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2" w:type="dxa"/>
        <w:tblInd w:w="-34" w:type="dxa"/>
        <w:tblLayout w:type="fixed"/>
        <w:tblLook w:val="0000"/>
      </w:tblPr>
      <w:tblGrid>
        <w:gridCol w:w="9782"/>
      </w:tblGrid>
      <w:tr w:rsidR="00684DD3" w:rsidRPr="0062784A" w:rsidTr="00AE4C0F">
        <w:trPr>
          <w:cantSplit/>
        </w:trPr>
        <w:tc>
          <w:tcPr>
            <w:tcW w:w="9782" w:type="dxa"/>
            <w:tcBorders>
              <w:top w:val="nil"/>
              <w:left w:val="nil"/>
              <w:bottom w:val="nil"/>
              <w:right w:val="nil"/>
            </w:tcBorders>
          </w:tcPr>
          <w:p w:rsidR="00684DD3" w:rsidRPr="00684DD3" w:rsidRDefault="00684DD3" w:rsidP="00684DD3">
            <w:pPr>
              <w:suppressAutoHyphens/>
              <w:spacing w:after="0" w:line="240" w:lineRule="auto"/>
              <w:jc w:val="center"/>
              <w:rPr>
                <w:rFonts w:ascii="Times New Roman" w:hAnsi="Times New Roman"/>
                <w:sz w:val="26"/>
                <w:szCs w:val="26"/>
              </w:rPr>
            </w:pPr>
            <w:r w:rsidRPr="00684DD3">
              <w:rPr>
                <w:rFonts w:ascii="Times New Roman" w:hAnsi="Times New Roman"/>
                <w:noProof/>
                <w:lang w:eastAsia="ru-RU"/>
              </w:rPr>
              <w:drawing>
                <wp:inline distT="0" distB="0" distL="0" distR="0">
                  <wp:extent cx="704850" cy="793750"/>
                  <wp:effectExtent l="19050" t="0" r="0" b="0"/>
                  <wp:docPr id="2" name="Рисунок 2" descr="gerb-u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upr"/>
                          <pic:cNvPicPr>
                            <a:picLocks noChangeAspect="1" noChangeArrowheads="1"/>
                          </pic:cNvPicPr>
                        </pic:nvPicPr>
                        <pic:blipFill>
                          <a:blip r:embed="rId6" cstate="print"/>
                          <a:srcRect/>
                          <a:stretch>
                            <a:fillRect/>
                          </a:stretch>
                        </pic:blipFill>
                        <pic:spPr bwMode="auto">
                          <a:xfrm>
                            <a:off x="0" y="0"/>
                            <a:ext cx="704850" cy="793750"/>
                          </a:xfrm>
                          <a:prstGeom prst="rect">
                            <a:avLst/>
                          </a:prstGeom>
                          <a:noFill/>
                          <a:ln w="9525">
                            <a:noFill/>
                            <a:miter lim="800000"/>
                            <a:headEnd/>
                            <a:tailEnd/>
                          </a:ln>
                        </pic:spPr>
                      </pic:pic>
                    </a:graphicData>
                  </a:graphic>
                </wp:inline>
              </w:drawing>
            </w:r>
          </w:p>
        </w:tc>
      </w:tr>
      <w:tr w:rsidR="00684DD3" w:rsidRPr="0062784A" w:rsidTr="00AE4C0F">
        <w:trPr>
          <w:cantSplit/>
        </w:trPr>
        <w:tc>
          <w:tcPr>
            <w:tcW w:w="9782" w:type="dxa"/>
            <w:tcBorders>
              <w:top w:val="nil"/>
              <w:left w:val="nil"/>
              <w:bottom w:val="nil"/>
              <w:right w:val="nil"/>
            </w:tcBorders>
          </w:tcPr>
          <w:p w:rsidR="00684DD3" w:rsidRPr="00684DD3" w:rsidRDefault="00684DD3" w:rsidP="00684DD3">
            <w:pPr>
              <w:suppressAutoHyphens/>
              <w:spacing w:after="0" w:line="240" w:lineRule="auto"/>
              <w:ind w:firstLine="34"/>
              <w:jc w:val="center"/>
              <w:rPr>
                <w:rFonts w:ascii="Times New Roman" w:hAnsi="Times New Roman"/>
                <w:b/>
                <w:sz w:val="26"/>
                <w:szCs w:val="26"/>
              </w:rPr>
            </w:pPr>
            <w:r w:rsidRPr="00684DD3">
              <w:rPr>
                <w:rFonts w:ascii="Times New Roman" w:hAnsi="Times New Roman"/>
                <w:b/>
                <w:sz w:val="26"/>
                <w:szCs w:val="26"/>
              </w:rPr>
              <w:t>РОССИЙСКАЯ ФЕДЕРАЦИЯ</w:t>
            </w:r>
          </w:p>
          <w:p w:rsidR="00684DD3" w:rsidRPr="00684DD3" w:rsidRDefault="00684DD3" w:rsidP="00684DD3">
            <w:pPr>
              <w:suppressAutoHyphens/>
              <w:spacing w:after="0" w:line="240" w:lineRule="auto"/>
              <w:ind w:firstLine="34"/>
              <w:jc w:val="center"/>
              <w:rPr>
                <w:rFonts w:ascii="Times New Roman" w:hAnsi="Times New Roman"/>
                <w:b/>
                <w:sz w:val="26"/>
                <w:szCs w:val="26"/>
              </w:rPr>
            </w:pPr>
            <w:r w:rsidRPr="00684DD3">
              <w:rPr>
                <w:rFonts w:ascii="Times New Roman" w:hAnsi="Times New Roman"/>
                <w:b/>
                <w:sz w:val="26"/>
                <w:szCs w:val="26"/>
              </w:rPr>
              <w:t>ПРИМОРСКИЙ КРАЙ</w:t>
            </w:r>
          </w:p>
          <w:p w:rsidR="00684DD3" w:rsidRPr="00684DD3" w:rsidRDefault="00684DD3" w:rsidP="00684DD3">
            <w:pPr>
              <w:suppressAutoHyphens/>
              <w:spacing w:after="0" w:line="240" w:lineRule="auto"/>
              <w:ind w:firstLine="34"/>
              <w:jc w:val="center"/>
              <w:rPr>
                <w:rFonts w:ascii="Times New Roman" w:hAnsi="Times New Roman"/>
                <w:b/>
                <w:sz w:val="26"/>
                <w:szCs w:val="26"/>
              </w:rPr>
            </w:pPr>
            <w:r w:rsidRPr="00684DD3">
              <w:rPr>
                <w:rFonts w:ascii="Times New Roman" w:hAnsi="Times New Roman"/>
                <w:b/>
                <w:sz w:val="26"/>
                <w:szCs w:val="26"/>
              </w:rPr>
              <w:t>КОНТРОЛЬНО-СЧЕТНАЯ ПАЛАТА</w:t>
            </w:r>
          </w:p>
          <w:p w:rsidR="00684DD3" w:rsidRPr="00684DD3" w:rsidRDefault="00684DD3" w:rsidP="00684DD3">
            <w:pPr>
              <w:suppressAutoHyphens/>
              <w:spacing w:after="0" w:line="240" w:lineRule="auto"/>
              <w:ind w:firstLine="34"/>
              <w:jc w:val="center"/>
              <w:rPr>
                <w:rFonts w:ascii="Times New Roman" w:hAnsi="Times New Roman"/>
                <w:b/>
                <w:sz w:val="26"/>
                <w:szCs w:val="26"/>
              </w:rPr>
            </w:pPr>
            <w:r w:rsidRPr="00684DD3">
              <w:rPr>
                <w:rFonts w:ascii="Times New Roman" w:hAnsi="Times New Roman"/>
                <w:b/>
                <w:sz w:val="26"/>
                <w:szCs w:val="26"/>
              </w:rPr>
              <w:t>ПАРТИЗАНСКОГО ГОРОДСКОГО ОКРУГА</w:t>
            </w:r>
          </w:p>
        </w:tc>
      </w:tr>
      <w:tr w:rsidR="00684DD3" w:rsidRPr="0062784A" w:rsidTr="00AE4C0F">
        <w:trPr>
          <w:cantSplit/>
        </w:trPr>
        <w:tc>
          <w:tcPr>
            <w:tcW w:w="9782" w:type="dxa"/>
            <w:tcBorders>
              <w:top w:val="nil"/>
              <w:left w:val="nil"/>
              <w:bottom w:val="nil"/>
              <w:right w:val="nil"/>
            </w:tcBorders>
          </w:tcPr>
          <w:p w:rsidR="00684DD3" w:rsidRPr="00684DD3" w:rsidRDefault="008A5875" w:rsidP="00684DD3">
            <w:pPr>
              <w:suppressAutoHyphens/>
              <w:spacing w:after="0" w:line="240" w:lineRule="auto"/>
              <w:rPr>
                <w:rFonts w:ascii="Times New Roman" w:hAnsi="Times New Roman"/>
                <w:sz w:val="26"/>
                <w:szCs w:val="26"/>
              </w:rPr>
            </w:pPr>
            <w:r>
              <w:rPr>
                <w:rFonts w:ascii="Times New Roman" w:hAnsi="Times New Roman"/>
                <w:noProof/>
                <w:sz w:val="26"/>
                <w:szCs w:val="26"/>
              </w:rPr>
              <w:pict>
                <v:line id="_x0000_s1026" style="position:absolute;z-index:251660288;mso-position-horizontal-relative:text;mso-position-vertical-relative:text" from="5.95pt,6.55pt" to="459.55pt,6.55pt" o:allowincell="f" strokeweight="3pt"/>
              </w:pict>
            </w:r>
          </w:p>
        </w:tc>
      </w:tr>
    </w:tbl>
    <w:p w:rsidR="00331D1F" w:rsidRDefault="00331D1F" w:rsidP="005C5F94">
      <w:pPr>
        <w:autoSpaceDE w:val="0"/>
        <w:autoSpaceDN w:val="0"/>
        <w:adjustRightInd w:val="0"/>
        <w:spacing w:after="0" w:line="240" w:lineRule="auto"/>
        <w:jc w:val="center"/>
        <w:rPr>
          <w:rFonts w:ascii="Times New Roman" w:hAnsi="Times New Roman"/>
          <w:sz w:val="26"/>
          <w:szCs w:val="26"/>
        </w:rPr>
      </w:pPr>
    </w:p>
    <w:p w:rsidR="00331D1F" w:rsidRDefault="00331D1F" w:rsidP="005C5F94">
      <w:pPr>
        <w:autoSpaceDE w:val="0"/>
        <w:autoSpaceDN w:val="0"/>
        <w:adjustRightInd w:val="0"/>
        <w:spacing w:after="0" w:line="240" w:lineRule="auto"/>
        <w:jc w:val="center"/>
        <w:rPr>
          <w:rFonts w:ascii="Times New Roman" w:hAnsi="Times New Roman"/>
          <w:sz w:val="26"/>
          <w:szCs w:val="26"/>
        </w:rPr>
      </w:pPr>
    </w:p>
    <w:p w:rsidR="005C5F94" w:rsidRDefault="005C5F94" w:rsidP="005C5F94">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 xml:space="preserve">Отчет о деятельности Контрольно-счетной </w:t>
      </w:r>
    </w:p>
    <w:p w:rsidR="005C5F94" w:rsidRDefault="005C5F94" w:rsidP="005C5F94">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палаты Партизанского городского округа за 2020 год.</w:t>
      </w:r>
    </w:p>
    <w:p w:rsidR="005C5F94" w:rsidRDefault="005C5F94" w:rsidP="005C5F94">
      <w:pPr>
        <w:autoSpaceDE w:val="0"/>
        <w:autoSpaceDN w:val="0"/>
        <w:adjustRightInd w:val="0"/>
        <w:spacing w:after="0" w:line="240" w:lineRule="auto"/>
        <w:ind w:firstLine="567"/>
        <w:jc w:val="center"/>
        <w:rPr>
          <w:rFonts w:ascii="Times New Roman" w:hAnsi="Times New Roman"/>
          <w:sz w:val="26"/>
          <w:szCs w:val="26"/>
        </w:rPr>
      </w:pPr>
      <w:r>
        <w:rPr>
          <w:rFonts w:ascii="Times New Roman" w:hAnsi="Times New Roman"/>
          <w:sz w:val="26"/>
          <w:szCs w:val="26"/>
        </w:rPr>
        <w:t xml:space="preserve"> </w:t>
      </w:r>
    </w:p>
    <w:p w:rsidR="00FF778D" w:rsidRPr="00FF778D" w:rsidRDefault="00FF778D" w:rsidP="007D26A4">
      <w:pPr>
        <w:autoSpaceDE w:val="0"/>
        <w:autoSpaceDN w:val="0"/>
        <w:adjustRightInd w:val="0"/>
        <w:spacing w:after="0" w:line="240" w:lineRule="auto"/>
        <w:ind w:firstLine="709"/>
        <w:jc w:val="both"/>
        <w:rPr>
          <w:rFonts w:ascii="Times New Roman" w:hAnsi="Times New Roman"/>
          <w:b/>
          <w:sz w:val="26"/>
          <w:szCs w:val="26"/>
        </w:rPr>
      </w:pPr>
      <w:r w:rsidRPr="00FF778D">
        <w:rPr>
          <w:rFonts w:ascii="Times New Roman" w:hAnsi="Times New Roman"/>
          <w:b/>
          <w:sz w:val="26"/>
          <w:szCs w:val="26"/>
        </w:rPr>
        <w:t xml:space="preserve">Общие сведения. </w:t>
      </w:r>
    </w:p>
    <w:p w:rsidR="005C5F94" w:rsidRDefault="00560185" w:rsidP="007D26A4">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Штатная численность Контрольно-счетной палат</w:t>
      </w:r>
      <w:r w:rsidR="005C5F94">
        <w:rPr>
          <w:rFonts w:ascii="Times New Roman" w:hAnsi="Times New Roman"/>
          <w:sz w:val="26"/>
          <w:szCs w:val="26"/>
        </w:rPr>
        <w:t>ы</w:t>
      </w:r>
      <w:r>
        <w:rPr>
          <w:rFonts w:ascii="Times New Roman" w:hAnsi="Times New Roman"/>
          <w:sz w:val="26"/>
          <w:szCs w:val="26"/>
        </w:rPr>
        <w:t xml:space="preserve"> Партизанского городского округа</w:t>
      </w:r>
      <w:r w:rsidR="003C0599">
        <w:rPr>
          <w:rFonts w:ascii="Times New Roman" w:hAnsi="Times New Roman"/>
          <w:sz w:val="26"/>
          <w:szCs w:val="26"/>
        </w:rPr>
        <w:t xml:space="preserve"> </w:t>
      </w:r>
      <w:r w:rsidR="005C5F94">
        <w:rPr>
          <w:rFonts w:ascii="Times New Roman" w:hAnsi="Times New Roman"/>
          <w:sz w:val="26"/>
          <w:szCs w:val="26"/>
        </w:rPr>
        <w:t>составляет три</w:t>
      </w:r>
      <w:r w:rsidR="003C0599">
        <w:rPr>
          <w:rFonts w:ascii="Times New Roman" w:hAnsi="Times New Roman"/>
          <w:sz w:val="26"/>
          <w:szCs w:val="26"/>
        </w:rPr>
        <w:t xml:space="preserve"> штатные единицы</w:t>
      </w:r>
      <w:r w:rsidR="005C5F94">
        <w:rPr>
          <w:rFonts w:ascii="Times New Roman" w:hAnsi="Times New Roman"/>
          <w:sz w:val="26"/>
          <w:szCs w:val="26"/>
        </w:rPr>
        <w:t xml:space="preserve"> и предусматривает должности председателя, аудитора и главного инспектора</w:t>
      </w:r>
      <w:r w:rsidR="003C0599">
        <w:rPr>
          <w:rFonts w:ascii="Times New Roman" w:hAnsi="Times New Roman"/>
          <w:sz w:val="26"/>
          <w:szCs w:val="26"/>
        </w:rPr>
        <w:t xml:space="preserve">. С апреля </w:t>
      </w:r>
      <w:r w:rsidR="005C5F94">
        <w:rPr>
          <w:rFonts w:ascii="Times New Roman" w:hAnsi="Times New Roman"/>
          <w:sz w:val="26"/>
          <w:szCs w:val="26"/>
        </w:rPr>
        <w:t>2020 и до конца отчетного года</w:t>
      </w:r>
      <w:r w:rsidR="003C0599">
        <w:rPr>
          <w:rFonts w:ascii="Times New Roman" w:hAnsi="Times New Roman"/>
          <w:sz w:val="26"/>
          <w:szCs w:val="26"/>
        </w:rPr>
        <w:t>, в связи с тем, что в течение длительного времени не проводились заседани</w:t>
      </w:r>
      <w:r w:rsidR="009304C8">
        <w:rPr>
          <w:rFonts w:ascii="Times New Roman" w:hAnsi="Times New Roman"/>
          <w:sz w:val="26"/>
          <w:szCs w:val="26"/>
        </w:rPr>
        <w:t>я</w:t>
      </w:r>
      <w:r w:rsidR="003C0599">
        <w:rPr>
          <w:rFonts w:ascii="Times New Roman" w:hAnsi="Times New Roman"/>
          <w:sz w:val="26"/>
          <w:szCs w:val="26"/>
        </w:rPr>
        <w:t xml:space="preserve"> Думы городского округа, вакантной остается ставка аудитора, назначаемого на должность решением представительного органа. Таким образом, 8 последних месяцев отчетного года численность фактически работающих муниципальных служащих Контрольно-счетной палаты составляла</w:t>
      </w:r>
      <w:r w:rsidR="005C5F94">
        <w:rPr>
          <w:rFonts w:ascii="Times New Roman" w:hAnsi="Times New Roman"/>
          <w:sz w:val="26"/>
          <w:szCs w:val="26"/>
        </w:rPr>
        <w:t xml:space="preserve"> два человека</w:t>
      </w:r>
      <w:r w:rsidR="003C0599">
        <w:rPr>
          <w:rFonts w:ascii="Times New Roman" w:hAnsi="Times New Roman"/>
          <w:sz w:val="26"/>
          <w:szCs w:val="26"/>
        </w:rPr>
        <w:t>.</w:t>
      </w:r>
      <w:r w:rsidR="005C5F94">
        <w:rPr>
          <w:rFonts w:ascii="Times New Roman" w:hAnsi="Times New Roman"/>
          <w:sz w:val="26"/>
          <w:szCs w:val="26"/>
        </w:rPr>
        <w:t xml:space="preserve"> </w:t>
      </w:r>
    </w:p>
    <w:p w:rsidR="00FF778D" w:rsidRDefault="00BD2928" w:rsidP="007D26A4">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Вторым фактором</w:t>
      </w:r>
      <w:r w:rsidR="009304C8">
        <w:rPr>
          <w:rFonts w:ascii="Times New Roman" w:hAnsi="Times New Roman"/>
          <w:sz w:val="26"/>
          <w:szCs w:val="26"/>
        </w:rPr>
        <w:t>, оказывавшим</w:t>
      </w:r>
      <w:r w:rsidR="00FF778D">
        <w:rPr>
          <w:rFonts w:ascii="Times New Roman" w:hAnsi="Times New Roman"/>
          <w:sz w:val="26"/>
          <w:szCs w:val="26"/>
        </w:rPr>
        <w:t xml:space="preserve"> влияние на работу</w:t>
      </w:r>
      <w:r w:rsidR="00FF778D" w:rsidRPr="00FF778D">
        <w:rPr>
          <w:rFonts w:ascii="Times New Roman" w:hAnsi="Times New Roman"/>
          <w:sz w:val="26"/>
          <w:szCs w:val="26"/>
        </w:rPr>
        <w:t xml:space="preserve"> </w:t>
      </w:r>
      <w:r w:rsidR="00FF778D">
        <w:rPr>
          <w:rFonts w:ascii="Times New Roman" w:hAnsi="Times New Roman"/>
          <w:sz w:val="26"/>
          <w:szCs w:val="26"/>
        </w:rPr>
        <w:t>органа внешнего муниципального финансового контроля</w:t>
      </w:r>
      <w:r w:rsidR="009304C8">
        <w:rPr>
          <w:rFonts w:ascii="Times New Roman" w:hAnsi="Times New Roman"/>
          <w:sz w:val="26"/>
          <w:szCs w:val="26"/>
        </w:rPr>
        <w:t>,</w:t>
      </w:r>
      <w:r w:rsidR="00FF778D">
        <w:rPr>
          <w:rFonts w:ascii="Times New Roman" w:hAnsi="Times New Roman"/>
          <w:sz w:val="26"/>
          <w:szCs w:val="26"/>
        </w:rPr>
        <w:t xml:space="preserve"> и</w:t>
      </w:r>
      <w:r>
        <w:rPr>
          <w:rFonts w:ascii="Times New Roman" w:hAnsi="Times New Roman"/>
          <w:sz w:val="26"/>
          <w:szCs w:val="26"/>
        </w:rPr>
        <w:t xml:space="preserve"> являющимся </w:t>
      </w:r>
      <w:r w:rsidR="00FF778D">
        <w:rPr>
          <w:rFonts w:ascii="Times New Roman" w:hAnsi="Times New Roman"/>
          <w:sz w:val="26"/>
          <w:szCs w:val="26"/>
        </w:rPr>
        <w:t xml:space="preserve">для него </w:t>
      </w:r>
      <w:r>
        <w:rPr>
          <w:rFonts w:ascii="Times New Roman" w:hAnsi="Times New Roman"/>
          <w:sz w:val="26"/>
          <w:szCs w:val="26"/>
        </w:rPr>
        <w:t>объективным</w:t>
      </w:r>
      <w:r w:rsidR="009304C8">
        <w:rPr>
          <w:rFonts w:ascii="Times New Roman" w:hAnsi="Times New Roman"/>
          <w:sz w:val="26"/>
          <w:szCs w:val="26"/>
        </w:rPr>
        <w:t>,</w:t>
      </w:r>
      <w:r>
        <w:rPr>
          <w:rFonts w:ascii="Times New Roman" w:hAnsi="Times New Roman"/>
          <w:sz w:val="26"/>
          <w:szCs w:val="26"/>
        </w:rPr>
        <w:t xml:space="preserve"> </w:t>
      </w:r>
      <w:r w:rsidR="00FF778D">
        <w:rPr>
          <w:rFonts w:ascii="Times New Roman" w:hAnsi="Times New Roman"/>
          <w:sz w:val="26"/>
          <w:szCs w:val="26"/>
        </w:rPr>
        <w:t>стали ограничения</w:t>
      </w:r>
      <w:r w:rsidR="009304C8">
        <w:rPr>
          <w:rFonts w:ascii="Times New Roman" w:hAnsi="Times New Roman"/>
          <w:sz w:val="26"/>
          <w:szCs w:val="26"/>
        </w:rPr>
        <w:t>,</w:t>
      </w:r>
      <w:r w:rsidR="00FF778D">
        <w:rPr>
          <w:rFonts w:ascii="Times New Roman" w:hAnsi="Times New Roman"/>
          <w:sz w:val="26"/>
          <w:szCs w:val="26"/>
        </w:rPr>
        <w:t xml:space="preserve"> введенные в целях противодействия распространению </w:t>
      </w:r>
      <w:proofErr w:type="spellStart"/>
      <w:r w:rsidR="00FF778D">
        <w:rPr>
          <w:rFonts w:ascii="Times New Roman" w:hAnsi="Times New Roman"/>
          <w:sz w:val="26"/>
          <w:szCs w:val="26"/>
        </w:rPr>
        <w:t>короновирусной</w:t>
      </w:r>
      <w:proofErr w:type="spellEnd"/>
      <w:r w:rsidR="00FF778D">
        <w:rPr>
          <w:rFonts w:ascii="Times New Roman" w:hAnsi="Times New Roman"/>
          <w:sz w:val="26"/>
          <w:szCs w:val="26"/>
        </w:rPr>
        <w:t xml:space="preserve"> инфекции, в связи с которыми:</w:t>
      </w:r>
    </w:p>
    <w:p w:rsidR="00FF778D" w:rsidRDefault="00FF778D" w:rsidP="007D26A4">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при проведении контрольных мероприятий были сведены к возможному минимуму действия, проводимые непосредственно в зданиях, помещениях и на объектах органов и организаций, являющихся объектами проверок;</w:t>
      </w:r>
    </w:p>
    <w:p w:rsidR="00FF778D" w:rsidRDefault="00FF778D" w:rsidP="007D26A4">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было минимизировано общение с должностными лицами</w:t>
      </w:r>
      <w:r w:rsidRPr="00FF778D">
        <w:rPr>
          <w:rFonts w:ascii="Times New Roman" w:hAnsi="Times New Roman"/>
          <w:sz w:val="26"/>
          <w:szCs w:val="26"/>
        </w:rPr>
        <w:t xml:space="preserve"> </w:t>
      </w:r>
      <w:r>
        <w:rPr>
          <w:rFonts w:ascii="Times New Roman" w:hAnsi="Times New Roman"/>
          <w:sz w:val="26"/>
          <w:szCs w:val="26"/>
        </w:rPr>
        <w:t>органов и организаций, являющихся объектами проверок;</w:t>
      </w:r>
    </w:p>
    <w:p w:rsidR="00FF778D" w:rsidRDefault="00FF778D" w:rsidP="00DC63B1">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в ряде случаев, контрольные мероприятия проводились с учетом применяемых особых режимов работы</w:t>
      </w:r>
      <w:r w:rsidRPr="00FF778D">
        <w:rPr>
          <w:rFonts w:ascii="Times New Roman" w:hAnsi="Times New Roman"/>
          <w:sz w:val="26"/>
          <w:szCs w:val="26"/>
        </w:rPr>
        <w:t xml:space="preserve"> </w:t>
      </w:r>
      <w:r>
        <w:rPr>
          <w:rFonts w:ascii="Times New Roman" w:hAnsi="Times New Roman"/>
          <w:sz w:val="26"/>
          <w:szCs w:val="26"/>
        </w:rPr>
        <w:t xml:space="preserve">органов и организаций, являющихся объектами проверок (дистанционная (удаленная) работа, время работ).    </w:t>
      </w:r>
    </w:p>
    <w:p w:rsidR="00DC63B1" w:rsidRDefault="00C5205C" w:rsidP="00DC63B1">
      <w:pPr>
        <w:spacing w:after="0" w:line="240" w:lineRule="auto"/>
        <w:ind w:firstLine="709"/>
        <w:jc w:val="both"/>
        <w:rPr>
          <w:rFonts w:ascii="Times New Roman" w:hAnsi="Times New Roman"/>
          <w:sz w:val="26"/>
          <w:szCs w:val="26"/>
        </w:rPr>
      </w:pPr>
      <w:r>
        <w:rPr>
          <w:rFonts w:ascii="Times New Roman" w:hAnsi="Times New Roman"/>
          <w:sz w:val="26"/>
          <w:szCs w:val="26"/>
        </w:rPr>
        <w:t>Общий объем, проверенных</w:t>
      </w:r>
      <w:proofErr w:type="gramStart"/>
      <w:r>
        <w:rPr>
          <w:rFonts w:ascii="Times New Roman" w:hAnsi="Times New Roman"/>
          <w:sz w:val="26"/>
          <w:szCs w:val="26"/>
        </w:rPr>
        <w:t xml:space="preserve"> К</w:t>
      </w:r>
      <w:proofErr w:type="gramEnd"/>
      <w:r>
        <w:rPr>
          <w:rFonts w:ascii="Times New Roman" w:hAnsi="Times New Roman"/>
          <w:sz w:val="26"/>
          <w:szCs w:val="26"/>
        </w:rPr>
        <w:t>онтрольно- счетной палатой городского округа за 2020 год, средств</w:t>
      </w:r>
      <w:r w:rsidR="00DC63B1">
        <w:rPr>
          <w:rFonts w:ascii="Times New Roman" w:hAnsi="Times New Roman"/>
          <w:sz w:val="26"/>
          <w:szCs w:val="26"/>
        </w:rPr>
        <w:t xml:space="preserve"> бюджета городского округа</w:t>
      </w:r>
      <w:r>
        <w:rPr>
          <w:rFonts w:ascii="Times New Roman" w:hAnsi="Times New Roman"/>
          <w:sz w:val="26"/>
          <w:szCs w:val="26"/>
        </w:rPr>
        <w:t xml:space="preserve"> составляет 5 748 936, 17 тысяч рублей. При этом общий объем выявленных финансовых нарушений </w:t>
      </w:r>
      <w:r w:rsidR="00DC63B1">
        <w:rPr>
          <w:rFonts w:ascii="Times New Roman" w:hAnsi="Times New Roman"/>
          <w:sz w:val="26"/>
          <w:szCs w:val="26"/>
        </w:rPr>
        <w:t>составил 139 946,76 тысяч рублей, из которых:</w:t>
      </w:r>
      <w:r w:rsidR="00DC63B1" w:rsidRPr="00DC63B1">
        <w:rPr>
          <w:rFonts w:ascii="Times New Roman" w:hAnsi="Times New Roman"/>
          <w:sz w:val="26"/>
          <w:szCs w:val="26"/>
        </w:rPr>
        <w:t xml:space="preserve"> </w:t>
      </w:r>
    </w:p>
    <w:p w:rsidR="00DC63B1" w:rsidRDefault="00DC63B1" w:rsidP="00DC63B1">
      <w:pPr>
        <w:pStyle w:val="2"/>
        <w:spacing w:before="0" w:after="0"/>
        <w:ind w:firstLine="709"/>
        <w:jc w:val="both"/>
        <w:rPr>
          <w:rFonts w:ascii="Times New Roman" w:hAnsi="Times New Roman"/>
          <w:b w:val="0"/>
          <w:i w:val="0"/>
          <w:sz w:val="26"/>
          <w:szCs w:val="26"/>
        </w:rPr>
      </w:pPr>
      <w:r>
        <w:rPr>
          <w:rFonts w:ascii="Times New Roman" w:hAnsi="Times New Roman"/>
          <w:b w:val="0"/>
          <w:i w:val="0"/>
          <w:sz w:val="26"/>
          <w:szCs w:val="26"/>
        </w:rPr>
        <w:t>- о</w:t>
      </w:r>
      <w:r w:rsidRPr="00AC3C68">
        <w:rPr>
          <w:rFonts w:ascii="Times New Roman" w:hAnsi="Times New Roman"/>
          <w:b w:val="0"/>
          <w:i w:val="0"/>
          <w:sz w:val="26"/>
          <w:szCs w:val="26"/>
        </w:rPr>
        <w:t xml:space="preserve">бъем выявленных нарушений допущенных при ведении бухгалтерского учета, составлении и предоставлении бухгалтерской (финансовой) отчетности </w:t>
      </w:r>
      <w:r>
        <w:rPr>
          <w:rFonts w:ascii="Times New Roman" w:hAnsi="Times New Roman"/>
          <w:b w:val="0"/>
          <w:i w:val="0"/>
          <w:sz w:val="26"/>
          <w:szCs w:val="26"/>
        </w:rPr>
        <w:t>- 31 375,31 тысяч рублей;</w:t>
      </w:r>
    </w:p>
    <w:p w:rsidR="00C5205C" w:rsidRDefault="00DC63B1" w:rsidP="00DC63B1">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о</w:t>
      </w:r>
      <w:r w:rsidRPr="00CC26DF">
        <w:rPr>
          <w:rFonts w:ascii="Times New Roman" w:hAnsi="Times New Roman"/>
          <w:sz w:val="26"/>
          <w:szCs w:val="26"/>
        </w:rPr>
        <w:t xml:space="preserve">бъем выявленных нарушений допущенных в сфере управления и распоряжения муниципальной собственностью </w:t>
      </w:r>
      <w:r>
        <w:rPr>
          <w:rFonts w:ascii="Times New Roman" w:hAnsi="Times New Roman"/>
          <w:sz w:val="26"/>
          <w:szCs w:val="26"/>
        </w:rPr>
        <w:t xml:space="preserve">- </w:t>
      </w:r>
      <w:r w:rsidRPr="00CC26DF">
        <w:rPr>
          <w:rFonts w:ascii="Times New Roman" w:hAnsi="Times New Roman"/>
          <w:sz w:val="26"/>
          <w:szCs w:val="26"/>
        </w:rPr>
        <w:t>26 056,00 тысяч рублей.</w:t>
      </w:r>
    </w:p>
    <w:p w:rsidR="00DC63B1" w:rsidRDefault="00DC63B1" w:rsidP="00DC63B1">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о</w:t>
      </w:r>
      <w:r w:rsidRPr="00A40518">
        <w:rPr>
          <w:rFonts w:ascii="Times New Roman" w:hAnsi="Times New Roman"/>
          <w:sz w:val="26"/>
          <w:szCs w:val="26"/>
        </w:rPr>
        <w:t xml:space="preserve">бъем выявленных нарушений допущенных при осуществлении муниципальных закупок и закупок отдельными видами юридических лиц </w:t>
      </w:r>
      <w:r>
        <w:rPr>
          <w:rFonts w:ascii="Times New Roman" w:hAnsi="Times New Roman"/>
          <w:sz w:val="26"/>
          <w:szCs w:val="26"/>
        </w:rPr>
        <w:t xml:space="preserve">- </w:t>
      </w:r>
      <w:r w:rsidRPr="00A40518">
        <w:rPr>
          <w:rFonts w:ascii="Times New Roman" w:hAnsi="Times New Roman"/>
          <w:sz w:val="26"/>
          <w:szCs w:val="26"/>
        </w:rPr>
        <w:t>27 669,00 тысяч рублей.</w:t>
      </w:r>
    </w:p>
    <w:p w:rsidR="00DC63B1" w:rsidRDefault="00DC63B1" w:rsidP="00DC63B1">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о</w:t>
      </w:r>
      <w:r w:rsidRPr="00DC63B1">
        <w:rPr>
          <w:rFonts w:ascii="Times New Roman" w:hAnsi="Times New Roman"/>
          <w:sz w:val="26"/>
          <w:szCs w:val="26"/>
        </w:rPr>
        <w:t xml:space="preserve">бъем выявленных нарушений допущенных при формировании и исполнении бюджета городского округа </w:t>
      </w:r>
      <w:r>
        <w:rPr>
          <w:rFonts w:ascii="Times New Roman" w:hAnsi="Times New Roman"/>
          <w:sz w:val="26"/>
          <w:szCs w:val="26"/>
        </w:rPr>
        <w:t>-</w:t>
      </w:r>
      <w:r w:rsidRPr="00DC63B1">
        <w:rPr>
          <w:rFonts w:ascii="Times New Roman" w:hAnsi="Times New Roman"/>
          <w:sz w:val="26"/>
          <w:szCs w:val="26"/>
        </w:rPr>
        <w:t>1 877,27 тысяч рублей.</w:t>
      </w:r>
    </w:p>
    <w:p w:rsidR="00DC63B1" w:rsidRDefault="00DC63B1" w:rsidP="00DC63B1">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о</w:t>
      </w:r>
      <w:r w:rsidRPr="00DC63B1">
        <w:rPr>
          <w:rFonts w:ascii="Times New Roman" w:hAnsi="Times New Roman"/>
          <w:sz w:val="26"/>
          <w:szCs w:val="26"/>
        </w:rPr>
        <w:t xml:space="preserve">бъем выявленных иных финансовых нарушений </w:t>
      </w:r>
      <w:r>
        <w:rPr>
          <w:rFonts w:ascii="Times New Roman" w:hAnsi="Times New Roman"/>
          <w:sz w:val="26"/>
          <w:szCs w:val="26"/>
        </w:rPr>
        <w:t>-</w:t>
      </w:r>
      <w:r w:rsidRPr="00DC63B1">
        <w:rPr>
          <w:rFonts w:ascii="Times New Roman" w:hAnsi="Times New Roman"/>
          <w:sz w:val="26"/>
          <w:szCs w:val="26"/>
        </w:rPr>
        <w:t>52 969,18 тысяч рублей.</w:t>
      </w:r>
    </w:p>
    <w:p w:rsidR="003F503F" w:rsidRDefault="003F503F" w:rsidP="003F503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Информация о результатах всех контрольных и экспертно-аналитических  мероприятий, проведенных в отчетном году, направлялась главе городского округа и в </w:t>
      </w:r>
      <w:r w:rsidR="002C413A">
        <w:rPr>
          <w:rFonts w:ascii="Times New Roman" w:hAnsi="Times New Roman"/>
          <w:sz w:val="26"/>
          <w:szCs w:val="26"/>
        </w:rPr>
        <w:lastRenderedPageBreak/>
        <w:t>Думу городского округу. О</w:t>
      </w:r>
      <w:r>
        <w:rPr>
          <w:rFonts w:ascii="Times New Roman" w:hAnsi="Times New Roman"/>
          <w:sz w:val="26"/>
          <w:szCs w:val="26"/>
        </w:rPr>
        <w:t xml:space="preserve">тчеты о проведенных в 2020 </w:t>
      </w:r>
      <w:r w:rsidR="002C413A">
        <w:rPr>
          <w:rFonts w:ascii="Times New Roman" w:hAnsi="Times New Roman"/>
          <w:sz w:val="26"/>
          <w:szCs w:val="26"/>
        </w:rPr>
        <w:t xml:space="preserve">году </w:t>
      </w:r>
      <w:r>
        <w:rPr>
          <w:rFonts w:ascii="Times New Roman" w:hAnsi="Times New Roman"/>
          <w:sz w:val="26"/>
          <w:szCs w:val="26"/>
        </w:rPr>
        <w:t xml:space="preserve">контрольных мероприятиях Думой </w:t>
      </w:r>
      <w:r w:rsidR="002C413A">
        <w:rPr>
          <w:rFonts w:ascii="Times New Roman" w:hAnsi="Times New Roman"/>
          <w:sz w:val="26"/>
          <w:szCs w:val="26"/>
        </w:rPr>
        <w:t xml:space="preserve">до настоящего времени </w:t>
      </w:r>
      <w:r>
        <w:rPr>
          <w:rFonts w:ascii="Times New Roman" w:hAnsi="Times New Roman"/>
          <w:sz w:val="26"/>
          <w:szCs w:val="26"/>
        </w:rPr>
        <w:t xml:space="preserve">не рассмотрены. </w:t>
      </w:r>
    </w:p>
    <w:p w:rsidR="003F503F" w:rsidRDefault="003F503F" w:rsidP="003F503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По результатам контрольных мероприятий и экспертно-аналитических  мероприятий</w:t>
      </w:r>
      <w:proofErr w:type="gramStart"/>
      <w:r>
        <w:rPr>
          <w:rFonts w:ascii="Times New Roman" w:hAnsi="Times New Roman"/>
          <w:sz w:val="26"/>
          <w:szCs w:val="26"/>
        </w:rPr>
        <w:t xml:space="preserve"> К</w:t>
      </w:r>
      <w:proofErr w:type="gramEnd"/>
      <w:r>
        <w:rPr>
          <w:rFonts w:ascii="Times New Roman" w:hAnsi="Times New Roman"/>
          <w:sz w:val="26"/>
          <w:szCs w:val="26"/>
        </w:rPr>
        <w:t xml:space="preserve">онтрольно- счетной палатой в 2020 году подготовлено и направлено в проверяемые органы, организации 8 представлений, к дисциплинарной ответственности по результатам рассмотрения данных представлений привлечено 6 должностных лиц объектов проверок. </w:t>
      </w:r>
    </w:p>
    <w:p w:rsidR="003F503F" w:rsidRDefault="003F503F" w:rsidP="003F503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В рамках заключенного Соглашения о взаимодействии в прокуратуру города направлялась информация о нарушениях, выявленных при проведении всех контрольных и отдельных экспертно- аналитических мероприятий. В девяти случаях, по результатам рассмотрения данных сообщений, прокуратурой принимались меры прокурорского реагирования, всего за год внесено 7 представлений, 1 протест, 1 сообщение направлено в органы внутренних дел.   </w:t>
      </w:r>
    </w:p>
    <w:p w:rsidR="001A57FF" w:rsidRDefault="001A57FF" w:rsidP="001A57F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В отчетном году информация о деятельности контрольного органа размещалась на </w:t>
      </w:r>
      <w:r w:rsidR="002C413A">
        <w:rPr>
          <w:rFonts w:ascii="Times New Roman" w:hAnsi="Times New Roman"/>
          <w:sz w:val="26"/>
          <w:szCs w:val="26"/>
        </w:rPr>
        <w:t>странице</w:t>
      </w:r>
      <w:r w:rsidRPr="00C149BB">
        <w:rPr>
          <w:rFonts w:ascii="Times New Roman" w:hAnsi="Times New Roman"/>
          <w:sz w:val="26"/>
          <w:szCs w:val="26"/>
        </w:rPr>
        <w:t xml:space="preserve"> на сайте </w:t>
      </w:r>
      <w:proofErr w:type="spellStart"/>
      <w:r w:rsidRPr="00C149BB">
        <w:rPr>
          <w:rFonts w:ascii="Times New Roman" w:hAnsi="Times New Roman"/>
          <w:sz w:val="26"/>
          <w:szCs w:val="26"/>
        </w:rPr>
        <w:t>Администрции</w:t>
      </w:r>
      <w:proofErr w:type="spellEnd"/>
      <w:r w:rsidRPr="00C149BB">
        <w:rPr>
          <w:rFonts w:ascii="Times New Roman" w:hAnsi="Times New Roman"/>
          <w:sz w:val="26"/>
          <w:szCs w:val="26"/>
        </w:rPr>
        <w:t xml:space="preserve"> городского округа </w:t>
      </w:r>
      <w:hyperlink r:id="rId7" w:history="1">
        <w:r w:rsidRPr="00613A2F">
          <w:rPr>
            <w:rStyle w:val="af8"/>
            <w:rFonts w:ascii="Times New Roman" w:hAnsi="Times New Roman"/>
            <w:sz w:val="26"/>
            <w:szCs w:val="26"/>
          </w:rPr>
          <w:t>ksppgo@partizansk.org</w:t>
        </w:r>
      </w:hyperlink>
      <w:r>
        <w:rPr>
          <w:rFonts w:ascii="Times New Roman" w:hAnsi="Times New Roman"/>
          <w:sz w:val="26"/>
          <w:szCs w:val="26"/>
        </w:rPr>
        <w:t xml:space="preserve">. Создание и обеспечение функционирование собственного информационного интернет сайта осуществлено в 2021 году.  </w:t>
      </w:r>
    </w:p>
    <w:p w:rsidR="00DC63B1" w:rsidRDefault="00DC63B1" w:rsidP="00DC63B1">
      <w:pPr>
        <w:autoSpaceDE w:val="0"/>
        <w:autoSpaceDN w:val="0"/>
        <w:adjustRightInd w:val="0"/>
        <w:spacing w:after="0" w:line="240" w:lineRule="auto"/>
        <w:ind w:firstLine="709"/>
        <w:jc w:val="both"/>
        <w:rPr>
          <w:rFonts w:ascii="Times New Roman" w:hAnsi="Times New Roman"/>
          <w:sz w:val="26"/>
          <w:szCs w:val="26"/>
        </w:rPr>
      </w:pPr>
    </w:p>
    <w:p w:rsidR="00FF778D" w:rsidRPr="00F63BA8" w:rsidRDefault="00FF778D" w:rsidP="007D26A4">
      <w:pPr>
        <w:autoSpaceDE w:val="0"/>
        <w:autoSpaceDN w:val="0"/>
        <w:adjustRightInd w:val="0"/>
        <w:spacing w:after="0" w:line="240" w:lineRule="auto"/>
        <w:ind w:firstLine="709"/>
        <w:jc w:val="both"/>
        <w:rPr>
          <w:rFonts w:ascii="Times New Roman" w:hAnsi="Times New Roman"/>
          <w:b/>
          <w:sz w:val="26"/>
          <w:szCs w:val="26"/>
        </w:rPr>
      </w:pPr>
      <w:r w:rsidRPr="00F63BA8">
        <w:rPr>
          <w:rFonts w:ascii="Times New Roman" w:hAnsi="Times New Roman"/>
          <w:b/>
          <w:sz w:val="26"/>
          <w:szCs w:val="26"/>
        </w:rPr>
        <w:t xml:space="preserve">Контрольные мероприятия.         </w:t>
      </w:r>
    </w:p>
    <w:p w:rsidR="00FF778D" w:rsidRPr="00F63BA8" w:rsidRDefault="00C86558" w:rsidP="007D26A4">
      <w:pPr>
        <w:autoSpaceDE w:val="0"/>
        <w:autoSpaceDN w:val="0"/>
        <w:adjustRightInd w:val="0"/>
        <w:spacing w:after="0" w:line="240" w:lineRule="auto"/>
        <w:ind w:firstLine="709"/>
        <w:jc w:val="both"/>
        <w:rPr>
          <w:rFonts w:ascii="Times New Roman" w:hAnsi="Times New Roman"/>
          <w:sz w:val="26"/>
          <w:szCs w:val="26"/>
        </w:rPr>
      </w:pPr>
      <w:r w:rsidRPr="00F63BA8">
        <w:rPr>
          <w:rFonts w:ascii="Times New Roman" w:hAnsi="Times New Roman"/>
          <w:sz w:val="26"/>
          <w:szCs w:val="26"/>
        </w:rPr>
        <w:t xml:space="preserve">За </w:t>
      </w:r>
      <w:r w:rsidR="00FF778D" w:rsidRPr="00F63BA8">
        <w:rPr>
          <w:rFonts w:ascii="Times New Roman" w:hAnsi="Times New Roman"/>
          <w:sz w:val="26"/>
          <w:szCs w:val="26"/>
        </w:rPr>
        <w:t xml:space="preserve">весь отчетный период </w:t>
      </w:r>
      <w:r w:rsidRPr="00F63BA8">
        <w:rPr>
          <w:rFonts w:ascii="Times New Roman" w:hAnsi="Times New Roman"/>
          <w:sz w:val="26"/>
          <w:szCs w:val="26"/>
        </w:rPr>
        <w:t>Контрольно-счетной палатой Партизанского городского округа проведено</w:t>
      </w:r>
      <w:r w:rsidR="0037153C">
        <w:rPr>
          <w:rFonts w:ascii="Times New Roman" w:hAnsi="Times New Roman"/>
          <w:sz w:val="26"/>
          <w:szCs w:val="26"/>
        </w:rPr>
        <w:t xml:space="preserve"> (окончено) </w:t>
      </w:r>
      <w:r w:rsidRPr="00F63BA8">
        <w:rPr>
          <w:rFonts w:ascii="Times New Roman" w:hAnsi="Times New Roman"/>
          <w:sz w:val="26"/>
          <w:szCs w:val="26"/>
        </w:rPr>
        <w:t>1</w:t>
      </w:r>
      <w:r w:rsidR="00C5205C">
        <w:rPr>
          <w:rFonts w:ascii="Times New Roman" w:hAnsi="Times New Roman"/>
          <w:sz w:val="26"/>
          <w:szCs w:val="26"/>
        </w:rPr>
        <w:t>4</w:t>
      </w:r>
      <w:r w:rsidRPr="00F63BA8">
        <w:rPr>
          <w:rFonts w:ascii="Times New Roman" w:hAnsi="Times New Roman"/>
          <w:sz w:val="26"/>
          <w:szCs w:val="26"/>
        </w:rPr>
        <w:t xml:space="preserve"> контрольных</w:t>
      </w:r>
      <w:r w:rsidR="004737DB" w:rsidRPr="00F63BA8">
        <w:rPr>
          <w:rFonts w:ascii="Times New Roman" w:hAnsi="Times New Roman"/>
          <w:sz w:val="26"/>
          <w:szCs w:val="26"/>
        </w:rPr>
        <w:t xml:space="preserve"> мероприятий</w:t>
      </w:r>
      <w:r w:rsidR="0063762A" w:rsidRPr="00F63BA8">
        <w:rPr>
          <w:rFonts w:ascii="Times New Roman" w:hAnsi="Times New Roman"/>
          <w:sz w:val="26"/>
          <w:szCs w:val="26"/>
        </w:rPr>
        <w:t xml:space="preserve"> (за 2019 год проведено 13 контрольных мероприятий)</w:t>
      </w:r>
      <w:r w:rsidR="008915FA" w:rsidRPr="00F63BA8">
        <w:rPr>
          <w:rFonts w:ascii="Times New Roman" w:hAnsi="Times New Roman"/>
          <w:sz w:val="26"/>
          <w:szCs w:val="26"/>
        </w:rPr>
        <w:t xml:space="preserve">. В данное число входят 8 контрольных мероприятий </w:t>
      </w:r>
      <w:r w:rsidR="0063762A" w:rsidRPr="00F63BA8">
        <w:rPr>
          <w:rFonts w:ascii="Times New Roman" w:hAnsi="Times New Roman"/>
          <w:sz w:val="26"/>
          <w:szCs w:val="26"/>
        </w:rPr>
        <w:t xml:space="preserve">проведенных </w:t>
      </w:r>
      <w:r w:rsidR="008915FA" w:rsidRPr="00F63BA8">
        <w:rPr>
          <w:rFonts w:ascii="Times New Roman" w:hAnsi="Times New Roman"/>
          <w:sz w:val="26"/>
          <w:szCs w:val="26"/>
        </w:rPr>
        <w:t xml:space="preserve">в целях осуществления </w:t>
      </w:r>
      <w:r w:rsidR="00FF778D" w:rsidRPr="00F63BA8">
        <w:rPr>
          <w:rFonts w:ascii="Times New Roman" w:hAnsi="Times New Roman"/>
          <w:sz w:val="26"/>
          <w:szCs w:val="26"/>
        </w:rPr>
        <w:t>провер</w:t>
      </w:r>
      <w:r w:rsidR="008915FA" w:rsidRPr="00F63BA8">
        <w:rPr>
          <w:rFonts w:ascii="Times New Roman" w:hAnsi="Times New Roman"/>
          <w:sz w:val="26"/>
          <w:szCs w:val="26"/>
        </w:rPr>
        <w:t>о</w:t>
      </w:r>
      <w:r w:rsidR="00FF778D" w:rsidRPr="00F63BA8">
        <w:rPr>
          <w:rFonts w:ascii="Times New Roman" w:hAnsi="Times New Roman"/>
          <w:sz w:val="26"/>
          <w:szCs w:val="26"/>
        </w:rPr>
        <w:t xml:space="preserve">к </w:t>
      </w:r>
      <w:r w:rsidR="004737DB" w:rsidRPr="00F63BA8">
        <w:rPr>
          <w:rFonts w:ascii="Times New Roman" w:hAnsi="Times New Roman"/>
          <w:sz w:val="26"/>
          <w:szCs w:val="26"/>
        </w:rPr>
        <w:t xml:space="preserve">годовой бюджетной </w:t>
      </w:r>
      <w:r w:rsidR="00FF778D" w:rsidRPr="00F63BA8">
        <w:rPr>
          <w:rFonts w:ascii="Times New Roman" w:hAnsi="Times New Roman"/>
          <w:sz w:val="26"/>
          <w:szCs w:val="26"/>
        </w:rPr>
        <w:t>отчетности</w:t>
      </w:r>
      <w:r w:rsidR="004737DB" w:rsidRPr="00F63BA8">
        <w:rPr>
          <w:rFonts w:ascii="Times New Roman" w:hAnsi="Times New Roman"/>
          <w:sz w:val="26"/>
          <w:szCs w:val="26"/>
        </w:rPr>
        <w:t xml:space="preserve"> за 2019 год </w:t>
      </w:r>
      <w:r w:rsidR="00FF778D" w:rsidRPr="00F63BA8">
        <w:rPr>
          <w:rFonts w:ascii="Times New Roman" w:hAnsi="Times New Roman"/>
          <w:sz w:val="26"/>
          <w:szCs w:val="26"/>
        </w:rPr>
        <w:t>восьми главных администраторов бюджетных средств</w:t>
      </w:r>
      <w:r w:rsidR="004737DB" w:rsidRPr="00F63BA8">
        <w:rPr>
          <w:rFonts w:ascii="Times New Roman" w:hAnsi="Times New Roman"/>
          <w:sz w:val="26"/>
          <w:szCs w:val="26"/>
        </w:rPr>
        <w:t>, а именно:</w:t>
      </w:r>
    </w:p>
    <w:p w:rsidR="004737DB" w:rsidRPr="00F63BA8" w:rsidRDefault="004737DB" w:rsidP="007D26A4">
      <w:pPr>
        <w:spacing w:after="0" w:line="240" w:lineRule="auto"/>
        <w:ind w:firstLine="709"/>
        <w:jc w:val="both"/>
        <w:rPr>
          <w:rFonts w:ascii="Times New Roman" w:eastAsia="Times New Roman" w:hAnsi="Times New Roman"/>
          <w:sz w:val="26"/>
          <w:szCs w:val="26"/>
        </w:rPr>
      </w:pPr>
      <w:r w:rsidRPr="00F63BA8">
        <w:rPr>
          <w:rFonts w:ascii="Times New Roman" w:eastAsia="Times New Roman" w:hAnsi="Times New Roman"/>
          <w:sz w:val="26"/>
          <w:szCs w:val="26"/>
        </w:rPr>
        <w:t>- Администрации Партизанского городского округа;</w:t>
      </w:r>
    </w:p>
    <w:p w:rsidR="004737DB" w:rsidRPr="00F63BA8" w:rsidRDefault="004737DB" w:rsidP="007D26A4">
      <w:pPr>
        <w:spacing w:after="0" w:line="240" w:lineRule="auto"/>
        <w:ind w:firstLine="709"/>
        <w:jc w:val="both"/>
        <w:rPr>
          <w:rFonts w:ascii="Times New Roman" w:eastAsia="Times New Roman" w:hAnsi="Times New Roman"/>
          <w:sz w:val="26"/>
          <w:szCs w:val="26"/>
        </w:rPr>
      </w:pPr>
      <w:r w:rsidRPr="00F63BA8">
        <w:rPr>
          <w:rFonts w:ascii="Times New Roman" w:eastAsia="Times New Roman" w:hAnsi="Times New Roman"/>
          <w:sz w:val="26"/>
          <w:szCs w:val="26"/>
        </w:rPr>
        <w:t>- Думы Партизанского городского округа;</w:t>
      </w:r>
    </w:p>
    <w:p w:rsidR="004737DB" w:rsidRPr="00F63BA8" w:rsidRDefault="004737DB" w:rsidP="007D26A4">
      <w:pPr>
        <w:spacing w:after="0" w:line="240" w:lineRule="auto"/>
        <w:ind w:firstLine="709"/>
        <w:jc w:val="both"/>
        <w:rPr>
          <w:rFonts w:ascii="Times New Roman" w:eastAsia="Times New Roman" w:hAnsi="Times New Roman"/>
          <w:sz w:val="26"/>
          <w:szCs w:val="26"/>
        </w:rPr>
      </w:pPr>
      <w:r w:rsidRPr="00F63BA8">
        <w:rPr>
          <w:rFonts w:ascii="Times New Roman" w:eastAsia="Times New Roman" w:hAnsi="Times New Roman"/>
          <w:sz w:val="26"/>
          <w:szCs w:val="26"/>
        </w:rPr>
        <w:t>- Отдела образования администрации Партизанского городского округа;</w:t>
      </w:r>
    </w:p>
    <w:p w:rsidR="004737DB" w:rsidRPr="00F63BA8" w:rsidRDefault="004737DB" w:rsidP="007D26A4">
      <w:pPr>
        <w:spacing w:after="0" w:line="240" w:lineRule="auto"/>
        <w:ind w:firstLine="709"/>
        <w:jc w:val="both"/>
        <w:rPr>
          <w:rFonts w:ascii="Times New Roman" w:eastAsia="Times New Roman" w:hAnsi="Times New Roman"/>
          <w:sz w:val="26"/>
          <w:szCs w:val="26"/>
        </w:rPr>
      </w:pPr>
      <w:r w:rsidRPr="00F63BA8">
        <w:rPr>
          <w:rFonts w:ascii="Times New Roman" w:eastAsia="Times New Roman" w:hAnsi="Times New Roman"/>
          <w:sz w:val="26"/>
          <w:szCs w:val="26"/>
        </w:rPr>
        <w:t>- Отдела культуры и молодёжной политики администрации Партизанского городского округа;</w:t>
      </w:r>
    </w:p>
    <w:p w:rsidR="004737DB" w:rsidRPr="00F63BA8" w:rsidRDefault="004737DB" w:rsidP="007D26A4">
      <w:pPr>
        <w:spacing w:after="0" w:line="240" w:lineRule="auto"/>
        <w:ind w:firstLine="709"/>
        <w:jc w:val="both"/>
        <w:rPr>
          <w:rFonts w:ascii="Times New Roman" w:eastAsia="Times New Roman" w:hAnsi="Times New Roman"/>
          <w:sz w:val="26"/>
          <w:szCs w:val="26"/>
        </w:rPr>
      </w:pPr>
      <w:r w:rsidRPr="00F63BA8">
        <w:rPr>
          <w:rFonts w:ascii="Times New Roman" w:eastAsia="Times New Roman" w:hAnsi="Times New Roman"/>
          <w:sz w:val="26"/>
          <w:szCs w:val="26"/>
        </w:rPr>
        <w:t>- Контрольно – счетной палаты Партизанского городского округа;</w:t>
      </w:r>
    </w:p>
    <w:p w:rsidR="004737DB" w:rsidRPr="00F63BA8" w:rsidRDefault="004737DB" w:rsidP="007D26A4">
      <w:pPr>
        <w:spacing w:after="0" w:line="240" w:lineRule="auto"/>
        <w:ind w:firstLine="709"/>
        <w:jc w:val="both"/>
        <w:rPr>
          <w:rFonts w:ascii="Times New Roman" w:eastAsia="Times New Roman" w:hAnsi="Times New Roman"/>
          <w:sz w:val="26"/>
          <w:szCs w:val="26"/>
        </w:rPr>
      </w:pPr>
      <w:r w:rsidRPr="00F63BA8">
        <w:rPr>
          <w:rFonts w:ascii="Times New Roman" w:eastAsia="Times New Roman" w:hAnsi="Times New Roman"/>
          <w:sz w:val="26"/>
          <w:szCs w:val="26"/>
        </w:rPr>
        <w:t>- Управления экономики и собственности администрации Партизанского городского округа;</w:t>
      </w:r>
    </w:p>
    <w:p w:rsidR="004737DB" w:rsidRPr="00F63BA8" w:rsidRDefault="004737DB" w:rsidP="007D26A4">
      <w:pPr>
        <w:spacing w:after="0" w:line="240" w:lineRule="auto"/>
        <w:ind w:firstLine="709"/>
        <w:jc w:val="both"/>
        <w:rPr>
          <w:rFonts w:ascii="Times New Roman" w:eastAsia="Times New Roman" w:hAnsi="Times New Roman"/>
          <w:sz w:val="26"/>
          <w:szCs w:val="26"/>
        </w:rPr>
      </w:pPr>
      <w:r w:rsidRPr="00F63BA8">
        <w:rPr>
          <w:rFonts w:ascii="Times New Roman" w:eastAsia="Times New Roman" w:hAnsi="Times New Roman"/>
          <w:sz w:val="26"/>
          <w:szCs w:val="26"/>
        </w:rPr>
        <w:t xml:space="preserve">- Управления </w:t>
      </w:r>
      <w:proofErr w:type="spellStart"/>
      <w:proofErr w:type="gramStart"/>
      <w:r w:rsidRPr="00F63BA8">
        <w:rPr>
          <w:rFonts w:ascii="Times New Roman" w:eastAsia="Times New Roman" w:hAnsi="Times New Roman"/>
          <w:sz w:val="26"/>
          <w:szCs w:val="26"/>
        </w:rPr>
        <w:t>жилищно</w:t>
      </w:r>
      <w:proofErr w:type="spellEnd"/>
      <w:r w:rsidRPr="00F63BA8">
        <w:rPr>
          <w:rFonts w:ascii="Times New Roman" w:eastAsia="Times New Roman" w:hAnsi="Times New Roman"/>
          <w:sz w:val="26"/>
          <w:szCs w:val="26"/>
        </w:rPr>
        <w:t xml:space="preserve"> – коммунального</w:t>
      </w:r>
      <w:proofErr w:type="gramEnd"/>
      <w:r w:rsidRPr="00F63BA8">
        <w:rPr>
          <w:rFonts w:ascii="Times New Roman" w:eastAsia="Times New Roman" w:hAnsi="Times New Roman"/>
          <w:sz w:val="26"/>
          <w:szCs w:val="26"/>
        </w:rPr>
        <w:t xml:space="preserve"> комплекса администрации Партизанского городского округа;</w:t>
      </w:r>
    </w:p>
    <w:p w:rsidR="004737DB" w:rsidRPr="00F63BA8" w:rsidRDefault="004737DB" w:rsidP="007D26A4">
      <w:pPr>
        <w:spacing w:after="0" w:line="240" w:lineRule="auto"/>
        <w:ind w:firstLine="709"/>
        <w:jc w:val="both"/>
        <w:rPr>
          <w:rFonts w:ascii="Times New Roman" w:eastAsia="Times New Roman" w:hAnsi="Times New Roman"/>
          <w:sz w:val="26"/>
          <w:szCs w:val="26"/>
        </w:rPr>
      </w:pPr>
      <w:r w:rsidRPr="00F63BA8">
        <w:rPr>
          <w:rFonts w:ascii="Times New Roman" w:eastAsia="Times New Roman" w:hAnsi="Times New Roman"/>
          <w:sz w:val="26"/>
          <w:szCs w:val="26"/>
        </w:rPr>
        <w:t>- Финансового управления администрации Партизанского городского округа.</w:t>
      </w:r>
    </w:p>
    <w:p w:rsidR="0063762A" w:rsidRPr="00F63BA8" w:rsidRDefault="0063762A" w:rsidP="007D26A4">
      <w:pPr>
        <w:spacing w:after="0" w:line="240" w:lineRule="auto"/>
        <w:ind w:firstLine="709"/>
        <w:jc w:val="both"/>
        <w:rPr>
          <w:rFonts w:ascii="Times New Roman" w:eastAsia="Times New Roman" w:hAnsi="Times New Roman"/>
          <w:sz w:val="26"/>
          <w:szCs w:val="26"/>
        </w:rPr>
      </w:pPr>
      <w:r w:rsidRPr="00F63BA8">
        <w:rPr>
          <w:rFonts w:ascii="Times New Roman" w:eastAsia="Times New Roman" w:hAnsi="Times New Roman"/>
          <w:sz w:val="26"/>
          <w:szCs w:val="26"/>
        </w:rPr>
        <w:t xml:space="preserve">Кроме этого, в соответствии с планом работы, </w:t>
      </w:r>
      <w:r w:rsidRPr="00F63BA8">
        <w:rPr>
          <w:rFonts w:ascii="Times New Roman" w:hAnsi="Times New Roman"/>
          <w:sz w:val="26"/>
          <w:szCs w:val="26"/>
        </w:rPr>
        <w:t xml:space="preserve">Контрольно-счетной палатой </w:t>
      </w:r>
      <w:r w:rsidRPr="00F63BA8">
        <w:rPr>
          <w:rFonts w:ascii="Times New Roman" w:eastAsia="Times New Roman" w:hAnsi="Times New Roman"/>
          <w:sz w:val="26"/>
          <w:szCs w:val="26"/>
        </w:rPr>
        <w:t>в 2020 году проведены следующие контрольные мероприятия:</w:t>
      </w:r>
    </w:p>
    <w:p w:rsidR="00C152C2" w:rsidRPr="00F63BA8" w:rsidRDefault="0063762A" w:rsidP="007D26A4">
      <w:pPr>
        <w:autoSpaceDE w:val="0"/>
        <w:autoSpaceDN w:val="0"/>
        <w:adjustRightInd w:val="0"/>
        <w:spacing w:after="0" w:line="240" w:lineRule="auto"/>
        <w:ind w:firstLine="709"/>
        <w:jc w:val="both"/>
        <w:rPr>
          <w:rFonts w:ascii="Times New Roman" w:eastAsia="Times New Roman" w:hAnsi="Times New Roman"/>
          <w:sz w:val="26"/>
          <w:szCs w:val="26"/>
        </w:rPr>
      </w:pPr>
      <w:r w:rsidRPr="00F63BA8">
        <w:rPr>
          <w:rFonts w:ascii="Times New Roman" w:eastAsia="Times New Roman" w:hAnsi="Times New Roman"/>
          <w:sz w:val="26"/>
          <w:szCs w:val="26"/>
        </w:rPr>
        <w:t xml:space="preserve">1) «Проверка законности, эффективности и целевого использования средств, выделенных на обеспечение жильем отдельных категорий граждан в рамках муниципальной программы «Жилище» на 2014-2023 годы» администрацией Партизанского городского округа и ее структурными подразделениями (Управление экономики и собственности АПГО) в 2018-2019 годах. </w:t>
      </w:r>
    </w:p>
    <w:p w:rsidR="00C152C2" w:rsidRPr="00F63BA8" w:rsidRDefault="00C152C2" w:rsidP="007D26A4">
      <w:pPr>
        <w:autoSpaceDE w:val="0"/>
        <w:autoSpaceDN w:val="0"/>
        <w:adjustRightInd w:val="0"/>
        <w:spacing w:after="0" w:line="240" w:lineRule="auto"/>
        <w:ind w:firstLine="709"/>
        <w:jc w:val="both"/>
        <w:rPr>
          <w:rFonts w:ascii="Times New Roman" w:hAnsi="Times New Roman"/>
          <w:sz w:val="26"/>
          <w:szCs w:val="26"/>
        </w:rPr>
      </w:pPr>
      <w:proofErr w:type="gramStart"/>
      <w:r w:rsidRPr="00F63BA8">
        <w:rPr>
          <w:rFonts w:ascii="Times New Roman" w:hAnsi="Times New Roman"/>
          <w:sz w:val="26"/>
          <w:szCs w:val="26"/>
        </w:rPr>
        <w:t>Кроме прочего, в ходе данного мероприятия было установлено, что жилые помещения, пришедшие в состояние непригодное для проживания по критериям безопасности вследствие ведения горных работ на угольных шахтах, подлежащие передачи в муниципальную собственность, после реализации их владельцами прав на получение социальной выплаты и при наличии соответствующих письменных обязательств собственников, не всегда передавались городскому округу.</w:t>
      </w:r>
      <w:proofErr w:type="gramEnd"/>
      <w:r w:rsidRPr="00F63BA8">
        <w:rPr>
          <w:rFonts w:ascii="Times New Roman" w:hAnsi="Times New Roman"/>
          <w:sz w:val="26"/>
          <w:szCs w:val="26"/>
        </w:rPr>
        <w:t xml:space="preserve"> </w:t>
      </w:r>
      <w:r w:rsidR="00C23756" w:rsidRPr="00F63BA8">
        <w:rPr>
          <w:rFonts w:ascii="Times New Roman" w:hAnsi="Times New Roman"/>
          <w:sz w:val="26"/>
          <w:szCs w:val="26"/>
        </w:rPr>
        <w:t xml:space="preserve">При этом администрацией городского округа не каждый раз принимались исчерпывающие меры по обеспечению исполнения гражданами данных обязательств.  </w:t>
      </w:r>
    </w:p>
    <w:p w:rsidR="00C152C2" w:rsidRPr="00F63BA8" w:rsidRDefault="00C23756" w:rsidP="007D26A4">
      <w:pPr>
        <w:autoSpaceDE w:val="0"/>
        <w:autoSpaceDN w:val="0"/>
        <w:adjustRightInd w:val="0"/>
        <w:spacing w:after="0" w:line="240" w:lineRule="auto"/>
        <w:ind w:firstLine="709"/>
        <w:jc w:val="both"/>
        <w:rPr>
          <w:rFonts w:ascii="Times New Roman" w:hAnsi="Times New Roman"/>
          <w:sz w:val="26"/>
          <w:szCs w:val="26"/>
        </w:rPr>
      </w:pPr>
      <w:r w:rsidRPr="00F63BA8">
        <w:rPr>
          <w:rFonts w:ascii="Times New Roman" w:hAnsi="Times New Roman"/>
          <w:sz w:val="26"/>
          <w:szCs w:val="26"/>
        </w:rPr>
        <w:t xml:space="preserve">В одном из таких случаев, собственник получив социальную выплату </w:t>
      </w:r>
      <w:proofErr w:type="gramStart"/>
      <w:r w:rsidRPr="00F63BA8">
        <w:rPr>
          <w:rFonts w:ascii="Times New Roman" w:hAnsi="Times New Roman"/>
          <w:sz w:val="26"/>
          <w:szCs w:val="26"/>
        </w:rPr>
        <w:t>и</w:t>
      </w:r>
      <w:proofErr w:type="gramEnd"/>
      <w:r w:rsidRPr="00F63BA8">
        <w:rPr>
          <w:rFonts w:ascii="Times New Roman" w:hAnsi="Times New Roman"/>
          <w:sz w:val="26"/>
          <w:szCs w:val="26"/>
        </w:rPr>
        <w:t xml:space="preserve"> по сути реализовав свои жилищные права, свое «расселяемое» жилое помещение городскому </w:t>
      </w:r>
      <w:r w:rsidRPr="00F63BA8">
        <w:rPr>
          <w:rFonts w:ascii="Times New Roman" w:hAnsi="Times New Roman"/>
          <w:sz w:val="26"/>
          <w:szCs w:val="26"/>
        </w:rPr>
        <w:lastRenderedPageBreak/>
        <w:t>округу в установленные сроки не передал, продал его другому лицо, скрыв его непригодности для проживания. Позже, по данному факту, выявленному Контрольно-счетной палатой, правоохранительными органами было возбуждено уголовное дело по признакам преступления, предусмотренного статьей 159 Уголовного Кодекса Российской Федерации</w:t>
      </w:r>
      <w:r w:rsidR="00C152C2" w:rsidRPr="00F63BA8">
        <w:rPr>
          <w:rFonts w:ascii="Times New Roman" w:hAnsi="Times New Roman"/>
          <w:sz w:val="26"/>
          <w:szCs w:val="26"/>
        </w:rPr>
        <w:t>.</w:t>
      </w:r>
      <w:r w:rsidRPr="00F63BA8">
        <w:rPr>
          <w:rFonts w:ascii="Times New Roman" w:hAnsi="Times New Roman"/>
          <w:sz w:val="26"/>
          <w:szCs w:val="26"/>
        </w:rPr>
        <w:t xml:space="preserve"> Таким образом, по сути, с использованием имущества, подлежащего передаче в муниципальную собственность Партизанского городского округа, было совершено преступление. </w:t>
      </w:r>
      <w:r w:rsidR="00C152C2" w:rsidRPr="00F63BA8">
        <w:rPr>
          <w:rFonts w:ascii="Times New Roman" w:hAnsi="Times New Roman"/>
          <w:sz w:val="26"/>
          <w:szCs w:val="26"/>
        </w:rPr>
        <w:t xml:space="preserve"> </w:t>
      </w:r>
    </w:p>
    <w:p w:rsidR="009304C8" w:rsidRPr="00F63BA8" w:rsidRDefault="000036C3" w:rsidP="007D26A4">
      <w:pPr>
        <w:suppressAutoHyphens/>
        <w:spacing w:after="0" w:line="240" w:lineRule="auto"/>
        <w:ind w:firstLine="709"/>
        <w:contextualSpacing/>
        <w:jc w:val="both"/>
        <w:rPr>
          <w:rFonts w:ascii="Times New Roman" w:hAnsi="Times New Roman"/>
          <w:sz w:val="26"/>
          <w:szCs w:val="26"/>
        </w:rPr>
      </w:pPr>
      <w:r w:rsidRPr="00F63BA8">
        <w:rPr>
          <w:rFonts w:ascii="Times New Roman" w:hAnsi="Times New Roman"/>
          <w:sz w:val="26"/>
          <w:szCs w:val="26"/>
        </w:rPr>
        <w:t xml:space="preserve">2) </w:t>
      </w:r>
      <w:r w:rsidR="009304C8" w:rsidRPr="00F63BA8">
        <w:rPr>
          <w:rFonts w:ascii="Times New Roman" w:hAnsi="Times New Roman"/>
          <w:sz w:val="26"/>
          <w:szCs w:val="26"/>
        </w:rPr>
        <w:t xml:space="preserve">«Проверка соблюдения установленного порядка управления и распоряжения имуществом, находящимся в муниципальной собственности Партизанского городского округа при предоставлении администрацией городского округа в безвозмездное пользование помещений, расположенных по адресу: </w:t>
      </w:r>
      <w:proofErr w:type="gramStart"/>
      <w:r w:rsidR="009304C8" w:rsidRPr="00F63BA8">
        <w:rPr>
          <w:rFonts w:ascii="Times New Roman" w:hAnsi="Times New Roman"/>
          <w:sz w:val="26"/>
          <w:szCs w:val="26"/>
        </w:rPr>
        <w:t>г</w:t>
      </w:r>
      <w:proofErr w:type="gramEnd"/>
      <w:r w:rsidR="009304C8" w:rsidRPr="00F63BA8">
        <w:rPr>
          <w:rFonts w:ascii="Times New Roman" w:hAnsi="Times New Roman"/>
          <w:sz w:val="26"/>
          <w:szCs w:val="26"/>
        </w:rPr>
        <w:t xml:space="preserve">. </w:t>
      </w:r>
      <w:proofErr w:type="spellStart"/>
      <w:r w:rsidR="009304C8" w:rsidRPr="00F63BA8">
        <w:rPr>
          <w:rFonts w:ascii="Times New Roman" w:hAnsi="Times New Roman"/>
          <w:sz w:val="26"/>
          <w:szCs w:val="26"/>
        </w:rPr>
        <w:t>Партизанск</w:t>
      </w:r>
      <w:proofErr w:type="spellEnd"/>
      <w:r w:rsidR="009304C8" w:rsidRPr="00F63BA8">
        <w:rPr>
          <w:rFonts w:ascii="Times New Roman" w:hAnsi="Times New Roman"/>
          <w:sz w:val="26"/>
          <w:szCs w:val="26"/>
        </w:rPr>
        <w:t xml:space="preserve">, ул. </w:t>
      </w:r>
      <w:proofErr w:type="spellStart"/>
      <w:r w:rsidR="009304C8" w:rsidRPr="00F63BA8">
        <w:rPr>
          <w:rFonts w:ascii="Times New Roman" w:hAnsi="Times New Roman"/>
          <w:sz w:val="26"/>
          <w:szCs w:val="26"/>
        </w:rPr>
        <w:t>К.Коренова</w:t>
      </w:r>
      <w:proofErr w:type="spellEnd"/>
      <w:r w:rsidR="009304C8" w:rsidRPr="00F63BA8">
        <w:rPr>
          <w:rFonts w:ascii="Times New Roman" w:hAnsi="Times New Roman"/>
          <w:sz w:val="26"/>
          <w:szCs w:val="26"/>
        </w:rPr>
        <w:t>, д. 25».</w:t>
      </w:r>
    </w:p>
    <w:p w:rsidR="009304C8" w:rsidRPr="00F63BA8" w:rsidRDefault="009304C8" w:rsidP="007D26A4">
      <w:pPr>
        <w:pStyle w:val="af5"/>
        <w:ind w:left="0" w:firstLine="709"/>
        <w:jc w:val="both"/>
        <w:rPr>
          <w:sz w:val="26"/>
          <w:szCs w:val="26"/>
        </w:rPr>
      </w:pPr>
      <w:r w:rsidRPr="00F63BA8">
        <w:rPr>
          <w:sz w:val="26"/>
          <w:szCs w:val="26"/>
        </w:rPr>
        <w:t>Кроме прочего, в ходе</w:t>
      </w:r>
      <w:r w:rsidR="00F63BA8" w:rsidRPr="00F63BA8">
        <w:rPr>
          <w:sz w:val="26"/>
          <w:szCs w:val="26"/>
        </w:rPr>
        <w:t xml:space="preserve"> данного</w:t>
      </w:r>
      <w:r w:rsidRPr="00F63BA8">
        <w:rPr>
          <w:sz w:val="26"/>
          <w:szCs w:val="26"/>
        </w:rPr>
        <w:t xml:space="preserve"> контрольного мероприятия было установлено, что по соответствующему договору, заключенному в июне 2020 года, администрация городского округа </w:t>
      </w:r>
      <w:r w:rsidR="004908FB" w:rsidRPr="00F63BA8">
        <w:rPr>
          <w:sz w:val="26"/>
          <w:szCs w:val="26"/>
        </w:rPr>
        <w:t>без</w:t>
      </w:r>
      <w:r w:rsidR="004908FB" w:rsidRPr="00F63BA8">
        <w:rPr>
          <w:rFonts w:eastAsiaTheme="minorHAnsi"/>
          <w:sz w:val="26"/>
          <w:szCs w:val="26"/>
          <w:lang w:eastAsia="en-US"/>
        </w:rPr>
        <w:t xml:space="preserve"> проведения конкурсов или аукционов</w:t>
      </w:r>
      <w:r w:rsidR="004908FB" w:rsidRPr="00F63BA8">
        <w:rPr>
          <w:sz w:val="26"/>
          <w:szCs w:val="26"/>
        </w:rPr>
        <w:t xml:space="preserve"> </w:t>
      </w:r>
      <w:r w:rsidRPr="00F63BA8">
        <w:rPr>
          <w:sz w:val="26"/>
          <w:szCs w:val="26"/>
        </w:rPr>
        <w:t xml:space="preserve">предоставила </w:t>
      </w:r>
      <w:r w:rsidR="00EC2CAC" w:rsidRPr="00F63BA8">
        <w:rPr>
          <w:sz w:val="26"/>
          <w:szCs w:val="26"/>
        </w:rPr>
        <w:t xml:space="preserve">Политической партии </w:t>
      </w:r>
      <w:r w:rsidR="00EC2CAC" w:rsidRPr="00F63BA8">
        <w:rPr>
          <w:rFonts w:eastAsiaTheme="minorHAnsi"/>
          <w:sz w:val="26"/>
          <w:szCs w:val="26"/>
          <w:lang w:eastAsia="en-US"/>
        </w:rPr>
        <w:t xml:space="preserve">«Коммунистическая партия Российской Федерации» </w:t>
      </w:r>
      <w:r w:rsidRPr="00F63BA8">
        <w:rPr>
          <w:sz w:val="26"/>
          <w:szCs w:val="26"/>
        </w:rPr>
        <w:t xml:space="preserve">в безвозмездное пользование </w:t>
      </w:r>
      <w:r w:rsidR="00EC2CAC" w:rsidRPr="00F63BA8">
        <w:rPr>
          <w:sz w:val="26"/>
          <w:szCs w:val="26"/>
        </w:rPr>
        <w:t xml:space="preserve">нежилые </w:t>
      </w:r>
      <w:r w:rsidR="002C413A">
        <w:rPr>
          <w:sz w:val="26"/>
          <w:szCs w:val="26"/>
        </w:rPr>
        <w:t>помещения, расположенные по адре</w:t>
      </w:r>
      <w:r w:rsidR="00EC2CAC" w:rsidRPr="00F63BA8">
        <w:rPr>
          <w:sz w:val="26"/>
          <w:szCs w:val="26"/>
        </w:rPr>
        <w:t xml:space="preserve">су </w:t>
      </w:r>
      <w:proofErr w:type="gramStart"/>
      <w:r w:rsidR="00EC2CAC" w:rsidRPr="00F63BA8">
        <w:rPr>
          <w:sz w:val="26"/>
          <w:szCs w:val="26"/>
        </w:rPr>
        <w:t>г</w:t>
      </w:r>
      <w:proofErr w:type="gramEnd"/>
      <w:r w:rsidR="00EC2CAC" w:rsidRPr="00F63BA8">
        <w:rPr>
          <w:sz w:val="26"/>
          <w:szCs w:val="26"/>
        </w:rPr>
        <w:t xml:space="preserve">. </w:t>
      </w:r>
      <w:proofErr w:type="spellStart"/>
      <w:r w:rsidR="00EC2CAC" w:rsidRPr="00F63BA8">
        <w:rPr>
          <w:sz w:val="26"/>
          <w:szCs w:val="26"/>
        </w:rPr>
        <w:t>Партизанск</w:t>
      </w:r>
      <w:proofErr w:type="spellEnd"/>
      <w:r w:rsidR="00EC2CAC" w:rsidRPr="00F63BA8">
        <w:rPr>
          <w:sz w:val="26"/>
          <w:szCs w:val="26"/>
        </w:rPr>
        <w:t xml:space="preserve">, ул. </w:t>
      </w:r>
      <w:proofErr w:type="spellStart"/>
      <w:r w:rsidR="00EC2CAC" w:rsidRPr="00F63BA8">
        <w:rPr>
          <w:sz w:val="26"/>
          <w:szCs w:val="26"/>
        </w:rPr>
        <w:t>К.Коренова</w:t>
      </w:r>
      <w:proofErr w:type="spellEnd"/>
      <w:r w:rsidR="00EC2CAC" w:rsidRPr="00F63BA8">
        <w:rPr>
          <w:sz w:val="26"/>
          <w:szCs w:val="26"/>
        </w:rPr>
        <w:t>, 25</w:t>
      </w:r>
      <w:r w:rsidR="004908FB" w:rsidRPr="00F63BA8">
        <w:rPr>
          <w:sz w:val="26"/>
          <w:szCs w:val="26"/>
        </w:rPr>
        <w:t>. П</w:t>
      </w:r>
      <w:r w:rsidR="00EC2CAC" w:rsidRPr="00F63BA8">
        <w:rPr>
          <w:sz w:val="26"/>
          <w:szCs w:val="26"/>
        </w:rPr>
        <w:t xml:space="preserve">рилагаемый к договору акт приема </w:t>
      </w:r>
      <w:proofErr w:type="gramStart"/>
      <w:r w:rsidR="00EC2CAC" w:rsidRPr="00F63BA8">
        <w:rPr>
          <w:sz w:val="26"/>
          <w:szCs w:val="26"/>
        </w:rPr>
        <w:t>–п</w:t>
      </w:r>
      <w:proofErr w:type="gramEnd"/>
      <w:r w:rsidR="004908FB" w:rsidRPr="00F63BA8">
        <w:rPr>
          <w:sz w:val="26"/>
          <w:szCs w:val="26"/>
        </w:rPr>
        <w:t>ередачи не содержал</w:t>
      </w:r>
      <w:r w:rsidR="00EC2CAC" w:rsidRPr="00F63BA8">
        <w:rPr>
          <w:sz w:val="26"/>
          <w:szCs w:val="26"/>
        </w:rPr>
        <w:t xml:space="preserve"> описания технического состояние переданных по нему помещений, что фактически влечет невозможность предъявления ссудополучателю требований обеспечить сохранность муниципальных помещений </w:t>
      </w:r>
      <w:r w:rsidR="00EC2CAC" w:rsidRPr="00F63BA8">
        <w:rPr>
          <w:color w:val="000000"/>
          <w:sz w:val="26"/>
          <w:szCs w:val="26"/>
          <w:shd w:val="clear" w:color="auto" w:fill="FFFFFF"/>
        </w:rPr>
        <w:t>в том состоянии, в каком он их получил, с учетом нормального износа</w:t>
      </w:r>
      <w:r w:rsidR="00EC2CAC" w:rsidRPr="00F63BA8">
        <w:rPr>
          <w:sz w:val="26"/>
          <w:szCs w:val="26"/>
        </w:rPr>
        <w:t xml:space="preserve">. </w:t>
      </w:r>
    </w:p>
    <w:p w:rsidR="00EC2CAC" w:rsidRPr="00F63BA8" w:rsidRDefault="00EC2CAC" w:rsidP="007D26A4">
      <w:pPr>
        <w:pStyle w:val="af5"/>
        <w:ind w:left="0" w:firstLine="709"/>
        <w:jc w:val="both"/>
        <w:rPr>
          <w:rFonts w:eastAsiaTheme="minorHAnsi"/>
          <w:sz w:val="26"/>
          <w:szCs w:val="26"/>
          <w:lang w:eastAsia="en-US"/>
        </w:rPr>
      </w:pPr>
      <w:r w:rsidRPr="00F63BA8">
        <w:rPr>
          <w:sz w:val="26"/>
          <w:szCs w:val="26"/>
        </w:rPr>
        <w:t xml:space="preserve">Постановлением администрации Партизанского городского округа «О заключении договора безвозмездного пользования муниципальным имуществом», договором безвозмездного пользования не определены (не установлены), цели для которых политической партии передаются нежилые помещения по адресу: Приморский край, </w:t>
      </w:r>
      <w:proofErr w:type="gramStart"/>
      <w:r w:rsidRPr="00F63BA8">
        <w:rPr>
          <w:sz w:val="26"/>
          <w:szCs w:val="26"/>
        </w:rPr>
        <w:t>г</w:t>
      </w:r>
      <w:proofErr w:type="gramEnd"/>
      <w:r w:rsidRPr="00F63BA8">
        <w:rPr>
          <w:sz w:val="26"/>
          <w:szCs w:val="26"/>
        </w:rPr>
        <w:t xml:space="preserve">. </w:t>
      </w:r>
      <w:proofErr w:type="spellStart"/>
      <w:r w:rsidRPr="00F63BA8">
        <w:rPr>
          <w:sz w:val="26"/>
          <w:szCs w:val="26"/>
        </w:rPr>
        <w:t>Партизанск</w:t>
      </w:r>
      <w:proofErr w:type="spellEnd"/>
      <w:r w:rsidRPr="00F63BA8">
        <w:rPr>
          <w:sz w:val="26"/>
          <w:szCs w:val="26"/>
        </w:rPr>
        <w:t xml:space="preserve">, ул. </w:t>
      </w:r>
      <w:proofErr w:type="spellStart"/>
      <w:r w:rsidRPr="00F63BA8">
        <w:rPr>
          <w:sz w:val="26"/>
          <w:szCs w:val="26"/>
        </w:rPr>
        <w:t>К.Коренова</w:t>
      </w:r>
      <w:proofErr w:type="spellEnd"/>
      <w:r w:rsidRPr="00F63BA8">
        <w:rPr>
          <w:sz w:val="26"/>
          <w:szCs w:val="26"/>
        </w:rPr>
        <w:t>, 25. По сведениям</w:t>
      </w:r>
      <w:r w:rsidR="004908FB" w:rsidRPr="00F63BA8">
        <w:rPr>
          <w:sz w:val="26"/>
          <w:szCs w:val="26"/>
        </w:rPr>
        <w:t>,</w:t>
      </w:r>
      <w:r w:rsidRPr="00F63BA8">
        <w:rPr>
          <w:sz w:val="26"/>
          <w:szCs w:val="26"/>
        </w:rPr>
        <w:t xml:space="preserve"> полученным от администрации в ходе контрольного мероприятия</w:t>
      </w:r>
      <w:r w:rsidR="004908FB" w:rsidRPr="00F63BA8">
        <w:rPr>
          <w:sz w:val="26"/>
          <w:szCs w:val="26"/>
        </w:rPr>
        <w:t>,</w:t>
      </w:r>
      <w:r w:rsidRPr="00F63BA8">
        <w:rPr>
          <w:sz w:val="26"/>
          <w:szCs w:val="26"/>
        </w:rPr>
        <w:t xml:space="preserve"> передача в безвозмездное пользование помещений осуществлена «с целью поддержания объекта муниципальной собственности в надлежащем состоянии». </w:t>
      </w:r>
      <w:proofErr w:type="gramStart"/>
      <w:r w:rsidRPr="00F63BA8">
        <w:rPr>
          <w:sz w:val="26"/>
          <w:szCs w:val="26"/>
        </w:rPr>
        <w:t xml:space="preserve">Данные цели противоречат требованиям </w:t>
      </w:r>
      <w:r w:rsidR="004908FB" w:rsidRPr="00F63BA8">
        <w:rPr>
          <w:rFonts w:eastAsiaTheme="minorHAnsi"/>
          <w:sz w:val="26"/>
          <w:szCs w:val="26"/>
          <w:lang w:eastAsia="en-US"/>
        </w:rPr>
        <w:t>Федеральных законов</w:t>
      </w:r>
      <w:r w:rsidRPr="00F63BA8">
        <w:rPr>
          <w:rFonts w:eastAsiaTheme="minorHAnsi"/>
          <w:sz w:val="26"/>
          <w:szCs w:val="26"/>
          <w:lang w:eastAsia="en-US"/>
        </w:rPr>
        <w:t xml:space="preserve"> </w:t>
      </w:r>
      <w:r w:rsidR="004908FB" w:rsidRPr="00F63BA8">
        <w:rPr>
          <w:rFonts w:eastAsiaTheme="minorHAnsi"/>
          <w:sz w:val="26"/>
          <w:szCs w:val="26"/>
          <w:lang w:eastAsia="en-US"/>
        </w:rPr>
        <w:t xml:space="preserve">«О защите конкуренции» и </w:t>
      </w:r>
      <w:r w:rsidRPr="00F63BA8">
        <w:rPr>
          <w:rFonts w:eastAsiaTheme="minorHAnsi"/>
          <w:sz w:val="26"/>
          <w:szCs w:val="26"/>
          <w:lang w:eastAsia="en-US"/>
        </w:rPr>
        <w:t>«О политических партиях»</w:t>
      </w:r>
      <w:r w:rsidRPr="00F63BA8">
        <w:rPr>
          <w:sz w:val="26"/>
          <w:szCs w:val="26"/>
        </w:rPr>
        <w:t xml:space="preserve">, в соответствии с которыми муниципальные помещения могут предоставляться в </w:t>
      </w:r>
      <w:r w:rsidRPr="00F63BA8">
        <w:rPr>
          <w:rFonts w:eastAsiaTheme="minorHAnsi"/>
          <w:sz w:val="26"/>
          <w:szCs w:val="26"/>
          <w:lang w:eastAsia="en-US"/>
        </w:rPr>
        <w:t xml:space="preserve">безвозмездное пользование без проведения конкурсов или аукционов только лишь в целях оказания поддержки на равных условиях политическим партиям, их региональным отделениям и иным структурным подразделениям, то есть для обеспечения реализации ими своей уставной деятельности. </w:t>
      </w:r>
      <w:proofErr w:type="gramEnd"/>
    </w:p>
    <w:p w:rsidR="009304C8" w:rsidRPr="00F63BA8" w:rsidRDefault="004908FB" w:rsidP="00F63BA8">
      <w:pPr>
        <w:pStyle w:val="af5"/>
        <w:ind w:left="0" w:firstLine="709"/>
        <w:jc w:val="both"/>
        <w:rPr>
          <w:sz w:val="26"/>
          <w:szCs w:val="26"/>
        </w:rPr>
      </w:pPr>
      <w:proofErr w:type="gramStart"/>
      <w:r w:rsidRPr="00F63BA8">
        <w:rPr>
          <w:sz w:val="26"/>
          <w:szCs w:val="26"/>
        </w:rPr>
        <w:t>Так же был сделан вывод о том, что у</w:t>
      </w:r>
      <w:r w:rsidR="009304C8" w:rsidRPr="00F63BA8">
        <w:rPr>
          <w:sz w:val="26"/>
          <w:szCs w:val="26"/>
        </w:rPr>
        <w:t>становленный Положением «О порядке управления и распоряжения муниципальной собственностью Партизанского городского округа», принятым решением Думы Партизанского городского округа от 29.02.2008 №514, порядок управления и распоряжения имуществом, находящимся в муниципальной собственности Партизанского городского округа, в части, касающейся предоставления имущества в безвозмездное пользование, противоречит нормам</w:t>
      </w:r>
      <w:r w:rsidR="009304C8" w:rsidRPr="00F63BA8">
        <w:rPr>
          <w:rFonts w:eastAsiaTheme="minorHAnsi"/>
          <w:sz w:val="26"/>
          <w:szCs w:val="26"/>
          <w:lang w:eastAsia="en-US"/>
        </w:rPr>
        <w:t xml:space="preserve"> </w:t>
      </w:r>
      <w:r w:rsidRPr="00F63BA8">
        <w:rPr>
          <w:rFonts w:eastAsiaTheme="minorHAnsi"/>
          <w:sz w:val="26"/>
          <w:szCs w:val="26"/>
          <w:lang w:eastAsia="en-US"/>
        </w:rPr>
        <w:t xml:space="preserve">указанных Федеральных </w:t>
      </w:r>
      <w:r w:rsidR="009304C8" w:rsidRPr="00F63BA8">
        <w:rPr>
          <w:rFonts w:eastAsiaTheme="minorHAnsi"/>
          <w:sz w:val="26"/>
          <w:szCs w:val="26"/>
          <w:lang w:eastAsia="en-US"/>
        </w:rPr>
        <w:t xml:space="preserve"> закон</w:t>
      </w:r>
      <w:r w:rsidRPr="00F63BA8">
        <w:rPr>
          <w:rFonts w:eastAsiaTheme="minorHAnsi"/>
          <w:sz w:val="26"/>
          <w:szCs w:val="26"/>
          <w:lang w:eastAsia="en-US"/>
        </w:rPr>
        <w:t>ов</w:t>
      </w:r>
      <w:r w:rsidR="009304C8" w:rsidRPr="00F63BA8">
        <w:rPr>
          <w:sz w:val="26"/>
          <w:szCs w:val="26"/>
        </w:rPr>
        <w:t>, подлежит приведению в соответствие с ними.</w:t>
      </w:r>
      <w:proofErr w:type="gramEnd"/>
    </w:p>
    <w:p w:rsidR="004908FB" w:rsidRPr="00F63BA8" w:rsidRDefault="004908FB" w:rsidP="00F63BA8">
      <w:pPr>
        <w:pStyle w:val="af5"/>
        <w:ind w:left="0" w:firstLine="709"/>
        <w:jc w:val="both"/>
        <w:rPr>
          <w:sz w:val="26"/>
          <w:szCs w:val="26"/>
        </w:rPr>
      </w:pPr>
      <w:r w:rsidRPr="00F63BA8">
        <w:rPr>
          <w:sz w:val="26"/>
          <w:szCs w:val="26"/>
        </w:rPr>
        <w:t xml:space="preserve">По результатам рассмотрения отчета о результатах данного контрольного мероприятия и внесенного в администрацию Контрольно-счетной палатой представления администрацией в целях устранения выявленных нарушений были внесены изменения в указанные выше постановление администрации Партизанского городского округа «О заключении договора безвозмездного пользования муниципальным имуществом», договор безвозмездного пользования, акт приема </w:t>
      </w:r>
      <w:proofErr w:type="gramStart"/>
      <w:r w:rsidRPr="00F63BA8">
        <w:rPr>
          <w:sz w:val="26"/>
          <w:szCs w:val="26"/>
        </w:rPr>
        <w:t>–п</w:t>
      </w:r>
      <w:proofErr w:type="gramEnd"/>
      <w:r w:rsidRPr="00F63BA8">
        <w:rPr>
          <w:sz w:val="26"/>
          <w:szCs w:val="26"/>
        </w:rPr>
        <w:t xml:space="preserve">ередачи, был подготовлен проект нормативного правового акта, предусматривающего внесение изменений Положение «О порядке управления и распоряжения муниципальной собственностью Партизанского городского округа», в связи с выявленными нарушениями одно должностное лицо администрации было привлечено к дисциплинарной ответственности. </w:t>
      </w:r>
    </w:p>
    <w:p w:rsidR="004908FB" w:rsidRPr="00F63BA8" w:rsidRDefault="004908FB" w:rsidP="00F63BA8">
      <w:pPr>
        <w:pStyle w:val="af5"/>
        <w:ind w:left="0" w:firstLine="709"/>
        <w:jc w:val="both"/>
        <w:rPr>
          <w:sz w:val="26"/>
          <w:szCs w:val="26"/>
        </w:rPr>
      </w:pPr>
      <w:r w:rsidRPr="00F63BA8">
        <w:rPr>
          <w:sz w:val="26"/>
          <w:szCs w:val="26"/>
        </w:rPr>
        <w:t xml:space="preserve">3)  </w:t>
      </w:r>
      <w:r w:rsidR="001539B9" w:rsidRPr="00F63BA8">
        <w:rPr>
          <w:sz w:val="26"/>
          <w:szCs w:val="26"/>
        </w:rPr>
        <w:t xml:space="preserve">«Проверка законности, эффективности и целевого использования средств, выделенных на обеспечение основного мероприятия «Федеральный проект «Спорт-норма </w:t>
      </w:r>
      <w:r w:rsidR="001539B9" w:rsidRPr="00F63BA8">
        <w:rPr>
          <w:sz w:val="26"/>
          <w:szCs w:val="26"/>
        </w:rPr>
        <w:lastRenderedPageBreak/>
        <w:t>жизни», в рамках муниципальной программы «Развитие физической культуры и спорта Партизанского городского округа» на 2018-2022 годы» администрацией Партизанского городского округа в 2019 году».</w:t>
      </w:r>
      <w:r w:rsidRPr="00F63BA8">
        <w:rPr>
          <w:sz w:val="26"/>
          <w:szCs w:val="26"/>
        </w:rPr>
        <w:t xml:space="preserve"> </w:t>
      </w:r>
    </w:p>
    <w:p w:rsidR="00F63BA8" w:rsidRPr="00F63BA8" w:rsidRDefault="00F63BA8" w:rsidP="00F63BA8">
      <w:pPr>
        <w:spacing w:after="0" w:line="240" w:lineRule="auto"/>
        <w:ind w:firstLine="709"/>
        <w:jc w:val="both"/>
        <w:rPr>
          <w:rFonts w:ascii="Times New Roman" w:hAnsi="Times New Roman"/>
          <w:sz w:val="26"/>
          <w:szCs w:val="26"/>
        </w:rPr>
      </w:pPr>
      <w:r w:rsidRPr="00F63BA8">
        <w:rPr>
          <w:rFonts w:ascii="Times New Roman" w:hAnsi="Times New Roman"/>
          <w:sz w:val="26"/>
          <w:szCs w:val="26"/>
        </w:rPr>
        <w:t xml:space="preserve">Кроме прочего, в ходе данного контрольного мероприятия было установлено, что расходы средств соответствующих субсидий </w:t>
      </w:r>
      <w:r w:rsidRPr="00F63BA8">
        <w:rPr>
          <w:rFonts w:ascii="Times New Roman" w:eastAsiaTheme="minorHAnsi" w:hAnsi="Times New Roman"/>
          <w:sz w:val="26"/>
          <w:szCs w:val="26"/>
        </w:rPr>
        <w:t xml:space="preserve">из вышестоящего бюджета осуществлялись Партизанским городским округом  в рамках реализации основного мероприятия </w:t>
      </w:r>
      <w:r w:rsidRPr="00F63BA8">
        <w:rPr>
          <w:rFonts w:ascii="Times New Roman" w:hAnsi="Times New Roman"/>
          <w:sz w:val="26"/>
          <w:szCs w:val="26"/>
        </w:rPr>
        <w:t>«Федеральный проект «Спорт-норма жизни»» по двум направлениям:</w:t>
      </w:r>
    </w:p>
    <w:p w:rsidR="00F63BA8" w:rsidRPr="00F63BA8" w:rsidRDefault="00F63BA8" w:rsidP="00F63BA8">
      <w:pPr>
        <w:spacing w:after="0" w:line="240" w:lineRule="auto"/>
        <w:ind w:firstLine="709"/>
        <w:jc w:val="both"/>
        <w:rPr>
          <w:rFonts w:ascii="Times New Roman" w:hAnsi="Times New Roman"/>
          <w:sz w:val="26"/>
          <w:szCs w:val="26"/>
        </w:rPr>
      </w:pPr>
      <w:r w:rsidRPr="00F63BA8">
        <w:rPr>
          <w:rFonts w:ascii="Times New Roman" w:hAnsi="Times New Roman"/>
          <w:sz w:val="26"/>
          <w:szCs w:val="26"/>
        </w:rPr>
        <w:t>- на развитие спортивной инфраструктуры, находящейся в муниципальной собственности</w:t>
      </w:r>
      <w:r>
        <w:rPr>
          <w:rFonts w:ascii="Times New Roman" w:hAnsi="Times New Roman"/>
          <w:sz w:val="26"/>
          <w:szCs w:val="26"/>
        </w:rPr>
        <w:t xml:space="preserve"> </w:t>
      </w:r>
      <w:r w:rsidRPr="00F63BA8">
        <w:rPr>
          <w:rFonts w:ascii="Times New Roman" w:hAnsi="Times New Roman"/>
          <w:sz w:val="26"/>
          <w:szCs w:val="26"/>
        </w:rPr>
        <w:t>(закупка и монтаж хоккейной коробки</w:t>
      </w:r>
      <w:r>
        <w:rPr>
          <w:rFonts w:ascii="Times New Roman" w:hAnsi="Times New Roman"/>
          <w:sz w:val="26"/>
          <w:szCs w:val="26"/>
        </w:rPr>
        <w:t xml:space="preserve"> на стадионе «Шахтер»)</w:t>
      </w:r>
      <w:r w:rsidRPr="00F63BA8">
        <w:rPr>
          <w:rFonts w:ascii="Times New Roman" w:hAnsi="Times New Roman"/>
          <w:sz w:val="26"/>
          <w:szCs w:val="26"/>
        </w:rPr>
        <w:t>;</w:t>
      </w:r>
    </w:p>
    <w:p w:rsidR="00F63BA8" w:rsidRPr="00F63BA8" w:rsidRDefault="00F63BA8" w:rsidP="00F63BA8">
      <w:pPr>
        <w:spacing w:after="0" w:line="240" w:lineRule="auto"/>
        <w:ind w:firstLine="709"/>
        <w:jc w:val="both"/>
        <w:rPr>
          <w:rFonts w:ascii="Times New Roman" w:hAnsi="Times New Roman"/>
          <w:sz w:val="26"/>
          <w:szCs w:val="26"/>
        </w:rPr>
      </w:pPr>
      <w:r w:rsidRPr="00F63BA8">
        <w:rPr>
          <w:rFonts w:ascii="Times New Roman" w:hAnsi="Times New Roman"/>
          <w:sz w:val="26"/>
          <w:szCs w:val="26"/>
        </w:rPr>
        <w:t xml:space="preserve">- на приобретение </w:t>
      </w:r>
      <w:proofErr w:type="spellStart"/>
      <w:r w:rsidRPr="00F63BA8">
        <w:rPr>
          <w:rFonts w:ascii="Times New Roman" w:hAnsi="Times New Roman"/>
          <w:sz w:val="26"/>
          <w:szCs w:val="26"/>
        </w:rPr>
        <w:t>ледозаливочной</w:t>
      </w:r>
      <w:proofErr w:type="spellEnd"/>
      <w:r w:rsidRPr="00F63BA8">
        <w:rPr>
          <w:rFonts w:ascii="Times New Roman" w:hAnsi="Times New Roman"/>
          <w:sz w:val="26"/>
          <w:szCs w:val="26"/>
        </w:rPr>
        <w:t xml:space="preserve"> техники.</w:t>
      </w:r>
    </w:p>
    <w:p w:rsidR="00F63BA8" w:rsidRPr="00F63BA8" w:rsidRDefault="00F63BA8" w:rsidP="007D26A4">
      <w:pPr>
        <w:spacing w:after="0" w:line="240" w:lineRule="auto"/>
        <w:ind w:firstLine="709"/>
        <w:jc w:val="both"/>
        <w:rPr>
          <w:rFonts w:ascii="Times New Roman" w:hAnsi="Times New Roman"/>
          <w:sz w:val="26"/>
          <w:szCs w:val="26"/>
        </w:rPr>
      </w:pPr>
      <w:r w:rsidRPr="00F63BA8">
        <w:rPr>
          <w:rFonts w:ascii="Times New Roman" w:hAnsi="Times New Roman"/>
          <w:sz w:val="26"/>
          <w:szCs w:val="26"/>
        </w:rPr>
        <w:t xml:space="preserve">В ходе обследования (осмотра) Контрольно </w:t>
      </w:r>
      <w:proofErr w:type="gramStart"/>
      <w:r w:rsidRPr="00F63BA8">
        <w:rPr>
          <w:rFonts w:ascii="Times New Roman" w:hAnsi="Times New Roman"/>
          <w:sz w:val="26"/>
          <w:szCs w:val="26"/>
        </w:rPr>
        <w:t>–с</w:t>
      </w:r>
      <w:proofErr w:type="gramEnd"/>
      <w:r w:rsidRPr="00F63BA8">
        <w:rPr>
          <w:rFonts w:ascii="Times New Roman" w:hAnsi="Times New Roman"/>
          <w:sz w:val="26"/>
          <w:szCs w:val="26"/>
        </w:rPr>
        <w:t>четной палатой</w:t>
      </w:r>
      <w:r>
        <w:rPr>
          <w:rFonts w:ascii="Times New Roman" w:hAnsi="Times New Roman"/>
          <w:sz w:val="26"/>
          <w:szCs w:val="26"/>
        </w:rPr>
        <w:t xml:space="preserve"> </w:t>
      </w:r>
      <w:r w:rsidRPr="00F63BA8">
        <w:rPr>
          <w:rFonts w:ascii="Times New Roman" w:hAnsi="Times New Roman"/>
          <w:sz w:val="26"/>
          <w:szCs w:val="26"/>
        </w:rPr>
        <w:t xml:space="preserve">малобюджетного плоскостного спортивного сооружения </w:t>
      </w:r>
      <w:r>
        <w:rPr>
          <w:rFonts w:ascii="Times New Roman" w:hAnsi="Times New Roman"/>
          <w:sz w:val="26"/>
          <w:szCs w:val="26"/>
        </w:rPr>
        <w:t>(</w:t>
      </w:r>
      <w:r w:rsidRPr="00F63BA8">
        <w:rPr>
          <w:rFonts w:ascii="Times New Roman" w:hAnsi="Times New Roman"/>
          <w:sz w:val="26"/>
          <w:szCs w:val="26"/>
        </w:rPr>
        <w:t>хоккейной коробки</w:t>
      </w:r>
      <w:r>
        <w:rPr>
          <w:rFonts w:ascii="Times New Roman" w:hAnsi="Times New Roman"/>
          <w:sz w:val="26"/>
          <w:szCs w:val="26"/>
        </w:rPr>
        <w:t xml:space="preserve"> на стадионе «Шахтер») </w:t>
      </w:r>
      <w:r w:rsidRPr="00F63BA8">
        <w:rPr>
          <w:rFonts w:ascii="Times New Roman" w:hAnsi="Times New Roman"/>
          <w:sz w:val="26"/>
          <w:szCs w:val="26"/>
        </w:rPr>
        <w:t>были установлены отклонения, допущенные по отдельным товарам (материалам), фактически используемым при выполнении работ по указанному контракту в сравнении с товарами (материалами) указанными в перечне таковых, являющ</w:t>
      </w:r>
      <w:r>
        <w:rPr>
          <w:rFonts w:ascii="Times New Roman" w:hAnsi="Times New Roman"/>
          <w:sz w:val="26"/>
          <w:szCs w:val="26"/>
        </w:rPr>
        <w:t>им</w:t>
      </w:r>
      <w:r w:rsidRPr="00F63BA8">
        <w:rPr>
          <w:rFonts w:ascii="Times New Roman" w:hAnsi="Times New Roman"/>
          <w:sz w:val="26"/>
          <w:szCs w:val="26"/>
        </w:rPr>
        <w:t xml:space="preserve">ся неотъемлемой </w:t>
      </w:r>
      <w:r>
        <w:rPr>
          <w:rFonts w:ascii="Times New Roman" w:hAnsi="Times New Roman"/>
          <w:sz w:val="26"/>
          <w:szCs w:val="26"/>
        </w:rPr>
        <w:t>частью муниципального контракта. Для примера,</w:t>
      </w:r>
      <w:r w:rsidRPr="00F63BA8">
        <w:rPr>
          <w:rFonts w:ascii="Times New Roman" w:hAnsi="Times New Roman"/>
          <w:sz w:val="26"/>
          <w:szCs w:val="26"/>
        </w:rPr>
        <w:t xml:space="preserve"> в соответствии с перечнем товаров (материалов) в</w:t>
      </w:r>
      <w:r w:rsidRPr="00F63BA8">
        <w:rPr>
          <w:rFonts w:ascii="Times New Roman" w:eastAsia="Lucida Sans Unicode" w:hAnsi="Times New Roman"/>
          <w:sz w:val="26"/>
          <w:szCs w:val="26"/>
        </w:rPr>
        <w:t xml:space="preserve">нутренняя отделка </w:t>
      </w:r>
      <w:proofErr w:type="spellStart"/>
      <w:proofErr w:type="gramStart"/>
      <w:r w:rsidRPr="00F63BA8">
        <w:rPr>
          <w:rFonts w:ascii="Times New Roman" w:eastAsia="Lucida Sans Unicode" w:hAnsi="Times New Roman"/>
          <w:sz w:val="26"/>
          <w:szCs w:val="26"/>
        </w:rPr>
        <w:t>блок-модуля</w:t>
      </w:r>
      <w:proofErr w:type="spellEnd"/>
      <w:proofErr w:type="gramEnd"/>
      <w:r w:rsidRPr="00F63BA8">
        <w:rPr>
          <w:rFonts w:ascii="Times New Roman" w:eastAsia="Lucida Sans Unicode" w:hAnsi="Times New Roman"/>
          <w:sz w:val="26"/>
          <w:szCs w:val="26"/>
        </w:rPr>
        <w:t xml:space="preserve"> должна быть выполнена из плит древесно-стружечных облицованных пленками на основе термореактивных полимеров толщиной 16 мм.</w:t>
      </w:r>
      <w:r w:rsidRPr="00F63BA8">
        <w:rPr>
          <w:rFonts w:ascii="Times New Roman" w:hAnsi="Times New Roman"/>
          <w:sz w:val="26"/>
          <w:szCs w:val="26"/>
        </w:rPr>
        <w:t xml:space="preserve"> При осмотре установлено, что по факту внутренняя отделка</w:t>
      </w:r>
      <w:r w:rsidRPr="00F63BA8">
        <w:rPr>
          <w:rFonts w:ascii="Times New Roman" w:eastAsia="Lucida Sans Unicode" w:hAnsi="Times New Roman"/>
          <w:sz w:val="26"/>
          <w:szCs w:val="26"/>
        </w:rPr>
        <w:t xml:space="preserve"> из плит древесно-стружечных облицованных пленками на основе термореак</w:t>
      </w:r>
      <w:r>
        <w:rPr>
          <w:rFonts w:ascii="Times New Roman" w:eastAsia="Lucida Sans Unicode" w:hAnsi="Times New Roman"/>
          <w:sz w:val="26"/>
          <w:szCs w:val="26"/>
        </w:rPr>
        <w:t xml:space="preserve">тивных полимеров не произведена. </w:t>
      </w:r>
      <w:r w:rsidRPr="00F63BA8">
        <w:rPr>
          <w:rFonts w:ascii="Times New Roman" w:hAnsi="Times New Roman"/>
          <w:sz w:val="26"/>
          <w:szCs w:val="26"/>
        </w:rPr>
        <w:t>Оплата</w:t>
      </w:r>
      <w:r>
        <w:rPr>
          <w:rFonts w:ascii="Times New Roman" w:hAnsi="Times New Roman"/>
          <w:sz w:val="26"/>
          <w:szCs w:val="26"/>
        </w:rPr>
        <w:t xml:space="preserve"> же</w:t>
      </w:r>
      <w:r w:rsidRPr="00F63BA8">
        <w:rPr>
          <w:rFonts w:ascii="Times New Roman" w:hAnsi="Times New Roman"/>
          <w:sz w:val="26"/>
          <w:szCs w:val="26"/>
        </w:rPr>
        <w:t xml:space="preserve"> по муниципальному контракту произведена в полном объеме</w:t>
      </w:r>
      <w:r>
        <w:rPr>
          <w:rFonts w:ascii="Times New Roman" w:hAnsi="Times New Roman"/>
          <w:sz w:val="26"/>
          <w:szCs w:val="26"/>
        </w:rPr>
        <w:t xml:space="preserve"> его цены</w:t>
      </w:r>
      <w:r w:rsidR="00DC63B1">
        <w:rPr>
          <w:rFonts w:ascii="Times New Roman" w:hAnsi="Times New Roman"/>
          <w:sz w:val="26"/>
          <w:szCs w:val="26"/>
        </w:rPr>
        <w:t xml:space="preserve"> в сумме 2 233,63 тысяч</w:t>
      </w:r>
      <w:r w:rsidR="002C413A">
        <w:rPr>
          <w:rFonts w:ascii="Times New Roman" w:hAnsi="Times New Roman"/>
          <w:sz w:val="26"/>
          <w:szCs w:val="26"/>
        </w:rPr>
        <w:t>и</w:t>
      </w:r>
      <w:r w:rsidR="00DC63B1">
        <w:rPr>
          <w:rFonts w:ascii="Times New Roman" w:hAnsi="Times New Roman"/>
          <w:sz w:val="26"/>
          <w:szCs w:val="26"/>
        </w:rPr>
        <w:t xml:space="preserve"> рублей</w:t>
      </w:r>
      <w:r>
        <w:rPr>
          <w:rFonts w:ascii="Times New Roman" w:hAnsi="Times New Roman"/>
          <w:sz w:val="26"/>
          <w:szCs w:val="26"/>
        </w:rPr>
        <w:t xml:space="preserve">. </w:t>
      </w:r>
    </w:p>
    <w:p w:rsidR="00F63BA8" w:rsidRPr="007D26A4" w:rsidRDefault="00F63BA8" w:rsidP="007D26A4">
      <w:pPr>
        <w:spacing w:after="0" w:line="240" w:lineRule="auto"/>
        <w:ind w:firstLine="709"/>
        <w:jc w:val="both"/>
        <w:rPr>
          <w:rFonts w:ascii="Times New Roman" w:hAnsi="Times New Roman"/>
          <w:sz w:val="26"/>
          <w:szCs w:val="26"/>
        </w:rPr>
      </w:pPr>
      <w:r>
        <w:rPr>
          <w:rFonts w:ascii="Times New Roman" w:hAnsi="Times New Roman"/>
          <w:sz w:val="26"/>
          <w:szCs w:val="26"/>
        </w:rPr>
        <w:t xml:space="preserve">При таких обстоятельствах, Контрольно </w:t>
      </w:r>
      <w:proofErr w:type="gramStart"/>
      <w:r>
        <w:rPr>
          <w:rFonts w:ascii="Times New Roman" w:hAnsi="Times New Roman"/>
          <w:sz w:val="26"/>
          <w:szCs w:val="26"/>
        </w:rPr>
        <w:t>–с</w:t>
      </w:r>
      <w:proofErr w:type="gramEnd"/>
      <w:r>
        <w:rPr>
          <w:rFonts w:ascii="Times New Roman" w:hAnsi="Times New Roman"/>
          <w:sz w:val="26"/>
          <w:szCs w:val="26"/>
        </w:rPr>
        <w:t>четной палатой обосновано сделан вывод о том, что</w:t>
      </w:r>
      <w:r w:rsidRPr="00F63BA8">
        <w:rPr>
          <w:rFonts w:ascii="Times New Roman" w:hAnsi="Times New Roman"/>
          <w:sz w:val="26"/>
          <w:szCs w:val="26"/>
        </w:rPr>
        <w:t xml:space="preserve"> в нарушение норм Федерального закона </w:t>
      </w:r>
      <w:r w:rsidR="007D26A4">
        <w:rPr>
          <w:rFonts w:ascii="Times New Roman" w:hAnsi="Times New Roman"/>
          <w:sz w:val="26"/>
          <w:szCs w:val="26"/>
        </w:rPr>
        <w:t>«</w:t>
      </w:r>
      <w:r w:rsidR="007D26A4" w:rsidRPr="007D26A4">
        <w:rPr>
          <w:rFonts w:ascii="Times New Roman" w:hAnsi="Times New Roman"/>
          <w:sz w:val="26"/>
          <w:szCs w:val="26"/>
        </w:rPr>
        <w:t>О контрактной системе в сфере закупок товаров, работ, услуг для обеспечения государственных и муниципальных нужд»</w:t>
      </w:r>
      <w:r w:rsidRPr="007D26A4">
        <w:rPr>
          <w:rFonts w:ascii="Times New Roman" w:hAnsi="Times New Roman"/>
          <w:sz w:val="26"/>
          <w:szCs w:val="26"/>
        </w:rPr>
        <w:t xml:space="preserve">, Гражданского кодекса Российской Федерации, при обстоятельствах ненадлежащего и не в полном объеме выполнения подрядчиком работ, не соответствия условиям контракта, </w:t>
      </w:r>
      <w:r w:rsidRPr="007D26A4">
        <w:rPr>
          <w:rFonts w:ascii="Times New Roman" w:eastAsiaTheme="minorHAnsi" w:hAnsi="Times New Roman"/>
          <w:sz w:val="26"/>
          <w:szCs w:val="26"/>
        </w:rPr>
        <w:t xml:space="preserve">предоставленных подрядчиком результатов, </w:t>
      </w:r>
      <w:r w:rsidRPr="007D26A4">
        <w:rPr>
          <w:rFonts w:ascii="Times New Roman" w:hAnsi="Times New Roman"/>
          <w:sz w:val="26"/>
          <w:szCs w:val="26"/>
        </w:rPr>
        <w:t xml:space="preserve">администрацией Партизанского городского округа, </w:t>
      </w:r>
      <w:r w:rsidRPr="007D26A4">
        <w:rPr>
          <w:rFonts w:ascii="Times New Roman" w:eastAsiaTheme="minorHAnsi" w:hAnsi="Times New Roman"/>
          <w:sz w:val="26"/>
          <w:szCs w:val="26"/>
        </w:rPr>
        <w:t xml:space="preserve">в </w:t>
      </w:r>
      <w:r w:rsidRPr="007D26A4">
        <w:rPr>
          <w:rFonts w:ascii="Times New Roman" w:hAnsi="Times New Roman"/>
          <w:sz w:val="26"/>
          <w:szCs w:val="26"/>
        </w:rPr>
        <w:t xml:space="preserve">полном </w:t>
      </w:r>
      <w:proofErr w:type="gramStart"/>
      <w:r w:rsidRPr="007D26A4">
        <w:rPr>
          <w:rFonts w:ascii="Times New Roman" w:hAnsi="Times New Roman"/>
          <w:sz w:val="26"/>
          <w:szCs w:val="26"/>
        </w:rPr>
        <w:t>объеме</w:t>
      </w:r>
      <w:proofErr w:type="gramEnd"/>
      <w:r w:rsidRPr="007D26A4">
        <w:rPr>
          <w:rFonts w:ascii="Times New Roman" w:hAnsi="Times New Roman"/>
          <w:sz w:val="26"/>
          <w:szCs w:val="26"/>
        </w:rPr>
        <w:t xml:space="preserve"> оплачена цена муниципального контракта. Оплата работ, услуг, поставки товара, в объемах превышающих фактические объемы выполненных работ, оказанных услуг, поставки товара, в рамках исполнения муниципального контракта, является неправомерной.</w:t>
      </w:r>
    </w:p>
    <w:p w:rsidR="00845023" w:rsidRPr="007D26A4" w:rsidRDefault="007D26A4" w:rsidP="007D26A4">
      <w:pPr>
        <w:autoSpaceDE w:val="0"/>
        <w:autoSpaceDN w:val="0"/>
        <w:adjustRightInd w:val="0"/>
        <w:spacing w:after="0" w:line="240" w:lineRule="auto"/>
        <w:ind w:firstLine="709"/>
        <w:jc w:val="both"/>
        <w:rPr>
          <w:rFonts w:ascii="Times New Roman" w:eastAsiaTheme="minorHAnsi" w:hAnsi="Times New Roman"/>
          <w:sz w:val="26"/>
          <w:szCs w:val="26"/>
        </w:rPr>
      </w:pPr>
      <w:r w:rsidRPr="007D26A4">
        <w:rPr>
          <w:rFonts w:ascii="Times New Roman" w:hAnsi="Times New Roman"/>
          <w:sz w:val="26"/>
          <w:szCs w:val="26"/>
        </w:rPr>
        <w:t>Наряду с этим, в</w:t>
      </w:r>
      <w:r w:rsidR="00845023" w:rsidRPr="007D26A4">
        <w:rPr>
          <w:rFonts w:ascii="Times New Roman" w:hAnsi="Times New Roman"/>
          <w:sz w:val="26"/>
          <w:szCs w:val="26"/>
        </w:rPr>
        <w:t xml:space="preserve"> заключени</w:t>
      </w:r>
      <w:proofErr w:type="gramStart"/>
      <w:r w:rsidR="00845023" w:rsidRPr="007D26A4">
        <w:rPr>
          <w:rFonts w:ascii="Times New Roman" w:hAnsi="Times New Roman"/>
          <w:sz w:val="26"/>
          <w:szCs w:val="26"/>
        </w:rPr>
        <w:t>и</w:t>
      </w:r>
      <w:proofErr w:type="gramEnd"/>
      <w:r w:rsidR="00845023" w:rsidRPr="007D26A4">
        <w:rPr>
          <w:rFonts w:ascii="Times New Roman" w:hAnsi="Times New Roman"/>
          <w:sz w:val="26"/>
          <w:szCs w:val="26"/>
        </w:rPr>
        <w:t xml:space="preserve"> </w:t>
      </w:r>
      <w:r w:rsidRPr="007D26A4">
        <w:rPr>
          <w:rFonts w:ascii="Times New Roman" w:hAnsi="Times New Roman"/>
          <w:sz w:val="26"/>
          <w:szCs w:val="26"/>
        </w:rPr>
        <w:t xml:space="preserve">«Экспертизы соответствия представленных подрядчиком результатов, предусмотренных муниципальным контрактом», подготовленным должностным лицом администрации до приемки исполнения по контракту, вообще </w:t>
      </w:r>
      <w:r w:rsidR="00845023" w:rsidRPr="007D26A4">
        <w:rPr>
          <w:rFonts w:ascii="Times New Roman" w:hAnsi="Times New Roman"/>
          <w:sz w:val="26"/>
          <w:szCs w:val="26"/>
        </w:rPr>
        <w:t xml:space="preserve">отсутствует выводов о соответствии (несоответствии) предоставленных  </w:t>
      </w:r>
      <w:r w:rsidR="00845023" w:rsidRPr="007D26A4">
        <w:rPr>
          <w:rFonts w:ascii="Times New Roman" w:eastAsiaTheme="minorHAnsi" w:hAnsi="Times New Roman"/>
          <w:sz w:val="26"/>
          <w:szCs w:val="26"/>
        </w:rPr>
        <w:t>подрядчиком, результатов, предусмотренных контрактом, условиям муниципального контракта.</w:t>
      </w:r>
      <w:r w:rsidRPr="007D26A4">
        <w:rPr>
          <w:rFonts w:ascii="Times New Roman" w:eastAsiaTheme="minorHAnsi" w:hAnsi="Times New Roman"/>
          <w:sz w:val="26"/>
          <w:szCs w:val="26"/>
        </w:rPr>
        <w:t xml:space="preserve"> То есть</w:t>
      </w:r>
      <w:r w:rsidR="00845023" w:rsidRPr="007D26A4">
        <w:rPr>
          <w:rFonts w:ascii="Times New Roman" w:eastAsiaTheme="minorHAnsi" w:hAnsi="Times New Roman"/>
          <w:sz w:val="26"/>
          <w:szCs w:val="26"/>
        </w:rPr>
        <w:t xml:space="preserve">, в нарушение требований </w:t>
      </w:r>
      <w:r w:rsidR="00845023" w:rsidRPr="007D26A4">
        <w:rPr>
          <w:rFonts w:ascii="Times New Roman" w:hAnsi="Times New Roman"/>
          <w:sz w:val="26"/>
          <w:szCs w:val="26"/>
        </w:rPr>
        <w:t xml:space="preserve">Федерального закона </w:t>
      </w:r>
      <w:r w:rsidRPr="007D26A4">
        <w:rPr>
          <w:rFonts w:ascii="Times New Roman" w:hAnsi="Times New Roman"/>
          <w:sz w:val="26"/>
          <w:szCs w:val="26"/>
        </w:rPr>
        <w:t>«О контрактной системе в сфере закупок товаров, работ, услуг для обеспечения государственных и муниципальных нужд»</w:t>
      </w:r>
      <w:r w:rsidR="00845023" w:rsidRPr="007D26A4">
        <w:rPr>
          <w:rFonts w:ascii="Times New Roman" w:hAnsi="Times New Roman"/>
          <w:sz w:val="26"/>
          <w:szCs w:val="26"/>
        </w:rPr>
        <w:t xml:space="preserve">, администрацией Партизанского городского округа </w:t>
      </w:r>
      <w:r w:rsidRPr="007D26A4">
        <w:rPr>
          <w:rFonts w:ascii="Times New Roman" w:eastAsiaTheme="minorHAnsi" w:hAnsi="Times New Roman"/>
          <w:sz w:val="26"/>
          <w:szCs w:val="26"/>
        </w:rPr>
        <w:t>экспертиза предоставленных подрядчиком результатов, в части их соответствия условиям контракта</w:t>
      </w:r>
      <w:r w:rsidRPr="007D26A4">
        <w:rPr>
          <w:rFonts w:ascii="Times New Roman" w:hAnsi="Times New Roman"/>
          <w:sz w:val="26"/>
          <w:szCs w:val="26"/>
        </w:rPr>
        <w:t xml:space="preserve"> </w:t>
      </w:r>
      <w:r w:rsidR="00845023" w:rsidRPr="007D26A4">
        <w:rPr>
          <w:rFonts w:ascii="Times New Roman" w:hAnsi="Times New Roman"/>
          <w:sz w:val="26"/>
          <w:szCs w:val="26"/>
        </w:rPr>
        <w:t>не</w:t>
      </w:r>
      <w:r w:rsidRPr="007D26A4">
        <w:rPr>
          <w:rFonts w:ascii="Times New Roman" w:hAnsi="Times New Roman"/>
          <w:sz w:val="26"/>
          <w:szCs w:val="26"/>
        </w:rPr>
        <w:t xml:space="preserve"> была</w:t>
      </w:r>
      <w:r w:rsidR="00845023" w:rsidRPr="007D26A4">
        <w:rPr>
          <w:rFonts w:ascii="Times New Roman" w:hAnsi="Times New Roman"/>
          <w:sz w:val="26"/>
          <w:szCs w:val="26"/>
        </w:rPr>
        <w:t xml:space="preserve"> проведена</w:t>
      </w:r>
      <w:r w:rsidR="00845023" w:rsidRPr="007D26A4">
        <w:rPr>
          <w:rFonts w:ascii="Times New Roman" w:eastAsiaTheme="minorHAnsi" w:hAnsi="Times New Roman"/>
          <w:sz w:val="26"/>
          <w:szCs w:val="26"/>
        </w:rPr>
        <w:t>.</w:t>
      </w:r>
    </w:p>
    <w:p w:rsidR="007D26A4" w:rsidRDefault="007D26A4" w:rsidP="007D26A4">
      <w:pPr>
        <w:spacing w:after="0" w:line="240" w:lineRule="auto"/>
        <w:ind w:firstLine="709"/>
        <w:jc w:val="both"/>
        <w:rPr>
          <w:rFonts w:ascii="Times New Roman" w:hAnsi="Times New Roman"/>
          <w:sz w:val="26"/>
          <w:szCs w:val="26"/>
        </w:rPr>
      </w:pPr>
      <w:r>
        <w:rPr>
          <w:rFonts w:ascii="Times New Roman" w:hAnsi="Times New Roman"/>
          <w:sz w:val="26"/>
          <w:szCs w:val="26"/>
        </w:rPr>
        <w:t>Так же в ходе данного контрольного мероприятия было установлено, что р</w:t>
      </w:r>
      <w:r w:rsidRPr="007D26A4">
        <w:rPr>
          <w:rFonts w:ascii="Times New Roman" w:hAnsi="Times New Roman"/>
          <w:sz w:val="26"/>
          <w:szCs w:val="26"/>
        </w:rPr>
        <w:t xml:space="preserve">асчет  и обоснование начальной (максимальной) цены муниципального контракта  на поставку </w:t>
      </w:r>
      <w:proofErr w:type="spellStart"/>
      <w:r w:rsidRPr="007D26A4">
        <w:rPr>
          <w:rFonts w:ascii="Times New Roman" w:hAnsi="Times New Roman"/>
          <w:sz w:val="26"/>
          <w:szCs w:val="26"/>
        </w:rPr>
        <w:t>ледозаливочной</w:t>
      </w:r>
      <w:proofErr w:type="spellEnd"/>
      <w:r w:rsidRPr="007D26A4">
        <w:rPr>
          <w:rFonts w:ascii="Times New Roman" w:hAnsi="Times New Roman"/>
          <w:sz w:val="26"/>
          <w:szCs w:val="26"/>
        </w:rPr>
        <w:t xml:space="preserve"> техники, </w:t>
      </w:r>
      <w:r>
        <w:rPr>
          <w:rFonts w:ascii="Times New Roman" w:hAnsi="Times New Roman"/>
          <w:sz w:val="26"/>
          <w:szCs w:val="26"/>
        </w:rPr>
        <w:t>был произведен неверно</w:t>
      </w:r>
      <w:r w:rsidR="002E1802" w:rsidRPr="002E1802">
        <w:rPr>
          <w:rFonts w:ascii="Times New Roman" w:eastAsia="Arial" w:hAnsi="Times New Roman"/>
          <w:bCs/>
          <w:sz w:val="26"/>
          <w:szCs w:val="26"/>
          <w:shd w:val="clear" w:color="auto" w:fill="FFFFFF"/>
        </w:rPr>
        <w:t xml:space="preserve"> </w:t>
      </w:r>
      <w:r w:rsidR="002E1802" w:rsidRPr="007D26A4">
        <w:rPr>
          <w:rFonts w:ascii="Times New Roman" w:eastAsia="Arial" w:hAnsi="Times New Roman"/>
          <w:bCs/>
          <w:sz w:val="26"/>
          <w:szCs w:val="26"/>
          <w:shd w:val="clear" w:color="auto" w:fill="FFFFFF"/>
        </w:rPr>
        <w:t>с существенным завышением ее обоснованног</w:t>
      </w:r>
      <w:r w:rsidR="002C413A">
        <w:rPr>
          <w:rFonts w:ascii="Times New Roman" w:eastAsia="Arial" w:hAnsi="Times New Roman"/>
          <w:bCs/>
          <w:sz w:val="26"/>
          <w:szCs w:val="26"/>
          <w:shd w:val="clear" w:color="auto" w:fill="FFFFFF"/>
        </w:rPr>
        <w:t>о расчетного значения на 25 тысяч</w:t>
      </w:r>
      <w:r w:rsidR="002E1802" w:rsidRPr="007D26A4">
        <w:rPr>
          <w:rFonts w:ascii="Times New Roman" w:eastAsia="Arial" w:hAnsi="Times New Roman"/>
          <w:bCs/>
          <w:sz w:val="26"/>
          <w:szCs w:val="26"/>
          <w:shd w:val="clear" w:color="auto" w:fill="FFFFFF"/>
        </w:rPr>
        <w:t xml:space="preserve"> рублей</w:t>
      </w:r>
      <w:r w:rsidR="002E1802">
        <w:rPr>
          <w:rFonts w:ascii="Times New Roman" w:eastAsia="Arial" w:hAnsi="Times New Roman"/>
          <w:bCs/>
          <w:sz w:val="26"/>
          <w:szCs w:val="26"/>
          <w:shd w:val="clear" w:color="auto" w:fill="FFFFFF"/>
        </w:rPr>
        <w:t xml:space="preserve">, что привело к завышению цены контракта и неправомерному использованию 25 </w:t>
      </w:r>
      <w:r w:rsidRPr="007D26A4">
        <w:rPr>
          <w:rFonts w:ascii="Times New Roman" w:hAnsi="Times New Roman"/>
          <w:sz w:val="26"/>
          <w:szCs w:val="26"/>
        </w:rPr>
        <w:t>тыс</w:t>
      </w:r>
      <w:r w:rsidR="002C413A">
        <w:rPr>
          <w:rFonts w:ascii="Times New Roman" w:hAnsi="Times New Roman"/>
          <w:sz w:val="26"/>
          <w:szCs w:val="26"/>
        </w:rPr>
        <w:t>яч</w:t>
      </w:r>
      <w:r w:rsidRPr="007D26A4">
        <w:rPr>
          <w:rFonts w:ascii="Times New Roman" w:hAnsi="Times New Roman"/>
          <w:sz w:val="26"/>
          <w:szCs w:val="26"/>
        </w:rPr>
        <w:t xml:space="preserve"> рублей. </w:t>
      </w:r>
    </w:p>
    <w:p w:rsidR="002E1802" w:rsidRPr="002E1802" w:rsidRDefault="002E1802" w:rsidP="007D26A4">
      <w:pPr>
        <w:spacing w:after="0" w:line="240" w:lineRule="auto"/>
        <w:ind w:firstLine="709"/>
        <w:jc w:val="both"/>
        <w:rPr>
          <w:rFonts w:ascii="Times New Roman" w:hAnsi="Times New Roman"/>
          <w:sz w:val="26"/>
          <w:szCs w:val="26"/>
        </w:rPr>
      </w:pPr>
      <w:r w:rsidRPr="002E1802">
        <w:rPr>
          <w:rFonts w:ascii="Times New Roman" w:hAnsi="Times New Roman"/>
          <w:sz w:val="26"/>
          <w:szCs w:val="26"/>
        </w:rPr>
        <w:t>4) «Проверка законности, эффективности и целевого использования средств, выделенных на обеспечение основного мероприятия «Федеральный проект «Культурная среда»», в рамках муниципальной программы «Культура Партизанского городского округа» на 2017-2021годы отделом культуры и молодежной политики администрации Партизанского городского округа и подведомственными ему муниципальными учреждениями в 2019 году».</w:t>
      </w:r>
    </w:p>
    <w:p w:rsidR="00A84274" w:rsidRPr="00A84274" w:rsidRDefault="002E1802" w:rsidP="00A84274">
      <w:pPr>
        <w:tabs>
          <w:tab w:val="left" w:pos="0"/>
          <w:tab w:val="left" w:pos="709"/>
        </w:tabs>
        <w:spacing w:after="0" w:line="240" w:lineRule="auto"/>
        <w:ind w:firstLine="709"/>
        <w:jc w:val="both"/>
        <w:rPr>
          <w:rFonts w:ascii="Times New Roman" w:hAnsi="Times New Roman"/>
          <w:sz w:val="26"/>
          <w:szCs w:val="26"/>
        </w:rPr>
      </w:pPr>
      <w:r w:rsidRPr="00A84274">
        <w:rPr>
          <w:rFonts w:ascii="Times New Roman" w:hAnsi="Times New Roman"/>
          <w:sz w:val="26"/>
          <w:szCs w:val="26"/>
        </w:rPr>
        <w:lastRenderedPageBreak/>
        <w:t xml:space="preserve">В ходе данного контрольного мероприятия, кроме прочего, установлено, что МБУ «Культурно - </w:t>
      </w:r>
      <w:proofErr w:type="spellStart"/>
      <w:r w:rsidRPr="00A84274">
        <w:rPr>
          <w:rFonts w:ascii="Times New Roman" w:hAnsi="Times New Roman"/>
          <w:sz w:val="26"/>
          <w:szCs w:val="26"/>
        </w:rPr>
        <w:t>досуговый</w:t>
      </w:r>
      <w:proofErr w:type="spellEnd"/>
      <w:r w:rsidRPr="00A84274">
        <w:rPr>
          <w:rFonts w:ascii="Times New Roman" w:hAnsi="Times New Roman"/>
          <w:sz w:val="26"/>
          <w:szCs w:val="26"/>
        </w:rPr>
        <w:t xml:space="preserve"> центр «Рассвет»» был заключен муниципальный контракт на поставку многофункционального передвижного культурного центра (Автоклуба).  </w:t>
      </w:r>
      <w:r w:rsidR="00A84274" w:rsidRPr="00A84274">
        <w:rPr>
          <w:rFonts w:ascii="Times New Roman" w:hAnsi="Times New Roman"/>
          <w:sz w:val="26"/>
          <w:szCs w:val="26"/>
        </w:rPr>
        <w:t xml:space="preserve">При </w:t>
      </w:r>
      <w:r w:rsidRPr="00A84274">
        <w:rPr>
          <w:rFonts w:ascii="Times New Roman" w:hAnsi="Times New Roman"/>
          <w:sz w:val="26"/>
          <w:szCs w:val="26"/>
        </w:rPr>
        <w:t>обследовани</w:t>
      </w:r>
      <w:r w:rsidR="00A84274" w:rsidRPr="00A84274">
        <w:rPr>
          <w:rFonts w:ascii="Times New Roman" w:hAnsi="Times New Roman"/>
          <w:sz w:val="26"/>
          <w:szCs w:val="26"/>
        </w:rPr>
        <w:t>и (осмотре</w:t>
      </w:r>
      <w:r w:rsidRPr="00A84274">
        <w:rPr>
          <w:rFonts w:ascii="Times New Roman" w:hAnsi="Times New Roman"/>
          <w:sz w:val="26"/>
          <w:szCs w:val="26"/>
        </w:rPr>
        <w:t xml:space="preserve">) контрольно-счетной палатой были установлены отклонения, допущенные по фактическим значениям отдельных характеристик, приобретенного в рамках муниципального контракта многофункционального передвижного культурного центра (автоклуба), в сравнении со значениями данным характеристик указанными в техническом задании, являющимся неотъемлемой </w:t>
      </w:r>
      <w:r w:rsidR="00A84274" w:rsidRPr="00A84274">
        <w:rPr>
          <w:rFonts w:ascii="Times New Roman" w:hAnsi="Times New Roman"/>
          <w:sz w:val="26"/>
          <w:szCs w:val="26"/>
        </w:rPr>
        <w:t>частью муниципального контракта. В частности в соответствии с техническим заданием:</w:t>
      </w:r>
    </w:p>
    <w:p w:rsidR="00A84274" w:rsidRPr="00A84274" w:rsidRDefault="00A84274" w:rsidP="00A84274">
      <w:pPr>
        <w:tabs>
          <w:tab w:val="left" w:pos="0"/>
          <w:tab w:val="left" w:pos="709"/>
        </w:tabs>
        <w:spacing w:after="0" w:line="240" w:lineRule="auto"/>
        <w:ind w:firstLine="709"/>
        <w:jc w:val="both"/>
        <w:rPr>
          <w:rFonts w:ascii="Times New Roman" w:hAnsi="Times New Roman"/>
          <w:sz w:val="26"/>
          <w:szCs w:val="26"/>
          <w:vertAlign w:val="superscript"/>
          <w:lang w:bidi="ru-RU"/>
        </w:rPr>
      </w:pPr>
      <w:r w:rsidRPr="00A84274">
        <w:rPr>
          <w:rFonts w:ascii="Times New Roman" w:hAnsi="Times New Roman"/>
          <w:sz w:val="26"/>
          <w:szCs w:val="26"/>
        </w:rPr>
        <w:t>- в</w:t>
      </w:r>
      <w:r w:rsidRPr="00A84274">
        <w:rPr>
          <w:rFonts w:ascii="Times New Roman" w:hAnsi="Times New Roman"/>
          <w:sz w:val="26"/>
          <w:szCs w:val="26"/>
          <w:lang w:bidi="ru-RU"/>
        </w:rPr>
        <w:t>торая внутренняя левая боковая стена, откидываясь в горизонтальное положение формирует пол сцены площадью не менее 24 м</w:t>
      </w:r>
      <w:proofErr w:type="gramStart"/>
      <w:r w:rsidRPr="00A84274">
        <w:rPr>
          <w:rFonts w:ascii="Times New Roman" w:hAnsi="Times New Roman"/>
          <w:sz w:val="26"/>
          <w:szCs w:val="26"/>
          <w:vertAlign w:val="superscript"/>
          <w:lang w:bidi="ru-RU"/>
        </w:rPr>
        <w:t>2</w:t>
      </w:r>
      <w:proofErr w:type="gramEnd"/>
      <w:r w:rsidRPr="00A84274">
        <w:rPr>
          <w:rFonts w:ascii="Times New Roman" w:hAnsi="Times New Roman"/>
          <w:sz w:val="26"/>
          <w:szCs w:val="26"/>
          <w:lang w:bidi="ru-RU"/>
        </w:rPr>
        <w:t xml:space="preserve">. </w:t>
      </w:r>
      <w:r w:rsidRPr="00A84274">
        <w:rPr>
          <w:rFonts w:ascii="Times New Roman" w:hAnsi="Times New Roman"/>
          <w:sz w:val="26"/>
          <w:szCs w:val="26"/>
        </w:rPr>
        <w:t xml:space="preserve">При осмотре установлено, что по факту площадь общая пола сцены в разложенном состоянии фургона составляет всего 20,6 </w:t>
      </w:r>
      <w:r w:rsidRPr="00A84274">
        <w:rPr>
          <w:rFonts w:ascii="Times New Roman" w:hAnsi="Times New Roman"/>
          <w:sz w:val="26"/>
          <w:szCs w:val="26"/>
          <w:lang w:bidi="ru-RU"/>
        </w:rPr>
        <w:t>м</w:t>
      </w:r>
      <w:proofErr w:type="gramStart"/>
      <w:r w:rsidR="005C6F82">
        <w:rPr>
          <w:rFonts w:ascii="Times New Roman" w:hAnsi="Times New Roman"/>
          <w:sz w:val="26"/>
          <w:szCs w:val="26"/>
          <w:vertAlign w:val="superscript"/>
          <w:lang w:bidi="ru-RU"/>
        </w:rPr>
        <w:t>2</w:t>
      </w:r>
      <w:proofErr w:type="gramEnd"/>
      <w:r w:rsidR="005C6F82" w:rsidRPr="00C5205C">
        <w:rPr>
          <w:rFonts w:ascii="Times New Roman" w:hAnsi="Times New Roman"/>
          <w:color w:val="000000" w:themeColor="text1"/>
          <w:sz w:val="26"/>
          <w:szCs w:val="26"/>
        </w:rPr>
        <w:t>;</w:t>
      </w:r>
    </w:p>
    <w:p w:rsidR="00A84274" w:rsidRPr="00A84274" w:rsidRDefault="00A84274" w:rsidP="00A84274">
      <w:pPr>
        <w:tabs>
          <w:tab w:val="left" w:pos="0"/>
          <w:tab w:val="left" w:pos="709"/>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A84274">
        <w:rPr>
          <w:rFonts w:ascii="Times New Roman" w:hAnsi="Times New Roman"/>
          <w:sz w:val="26"/>
          <w:szCs w:val="26"/>
        </w:rPr>
        <w:t>в соответствии с техническим заданием в состав оборудования автоклуба должен входить генератор, кроме прочего</w:t>
      </w:r>
      <w:r w:rsidR="00414F80">
        <w:rPr>
          <w:rFonts w:ascii="Times New Roman" w:hAnsi="Times New Roman"/>
          <w:sz w:val="26"/>
          <w:szCs w:val="26"/>
        </w:rPr>
        <w:t>,</w:t>
      </w:r>
      <w:r w:rsidRPr="00A84274">
        <w:rPr>
          <w:rFonts w:ascii="Times New Roman" w:hAnsi="Times New Roman"/>
          <w:sz w:val="26"/>
          <w:szCs w:val="26"/>
        </w:rPr>
        <w:t xml:space="preserve"> имеющий максимальную мощность: не менее 9 кВт. При осмотре установлено, что по факту в состав оборудования автоклуба входит  дизельного генератора марки «</w:t>
      </w:r>
      <w:r w:rsidRPr="00A84274">
        <w:rPr>
          <w:rFonts w:ascii="Times New Roman" w:hAnsi="Times New Roman"/>
          <w:sz w:val="26"/>
          <w:szCs w:val="26"/>
          <w:lang w:val="en-US"/>
        </w:rPr>
        <w:t>DAEWOO</w:t>
      </w:r>
      <w:r w:rsidRPr="00A84274">
        <w:rPr>
          <w:rFonts w:ascii="Times New Roman" w:hAnsi="Times New Roman"/>
          <w:sz w:val="26"/>
          <w:szCs w:val="26"/>
        </w:rPr>
        <w:t xml:space="preserve">» модель 10000 </w:t>
      </w:r>
      <w:r w:rsidRPr="00A84274">
        <w:rPr>
          <w:rFonts w:ascii="Times New Roman" w:hAnsi="Times New Roman"/>
          <w:sz w:val="26"/>
          <w:szCs w:val="26"/>
          <w:lang w:val="en-US"/>
        </w:rPr>
        <w:t>SE</w:t>
      </w:r>
      <w:r w:rsidRPr="00A84274">
        <w:rPr>
          <w:rFonts w:ascii="Times New Roman" w:hAnsi="Times New Roman"/>
          <w:sz w:val="26"/>
          <w:szCs w:val="26"/>
        </w:rPr>
        <w:t>, максимальная мощность которого в соответствии с техническим паспортом</w:t>
      </w:r>
      <w:r>
        <w:rPr>
          <w:rFonts w:ascii="Times New Roman" w:hAnsi="Times New Roman"/>
          <w:sz w:val="26"/>
          <w:szCs w:val="26"/>
        </w:rPr>
        <w:t xml:space="preserve"> составляет всего</w:t>
      </w:r>
      <w:r w:rsidRPr="00A84274">
        <w:rPr>
          <w:rFonts w:ascii="Times New Roman" w:hAnsi="Times New Roman"/>
          <w:sz w:val="26"/>
          <w:szCs w:val="26"/>
        </w:rPr>
        <w:t xml:space="preserve"> 8 кВт.</w:t>
      </w:r>
    </w:p>
    <w:p w:rsidR="002E1802" w:rsidRPr="002E1802" w:rsidRDefault="002E1802" w:rsidP="00A84274">
      <w:pPr>
        <w:pStyle w:val="af5"/>
        <w:ind w:left="0" w:firstLine="709"/>
        <w:jc w:val="both"/>
        <w:rPr>
          <w:sz w:val="26"/>
          <w:szCs w:val="26"/>
        </w:rPr>
      </w:pPr>
      <w:r w:rsidRPr="002E1802">
        <w:rPr>
          <w:rFonts w:eastAsia="Lucida Sans Unicode"/>
          <w:sz w:val="26"/>
          <w:szCs w:val="26"/>
        </w:rPr>
        <w:t xml:space="preserve">В соответствии с товарной накладной и актом о приемке выполненных работ многофункциональный передвижной культурный центр (Автоклуб) </w:t>
      </w:r>
      <w:r w:rsidRPr="002E1802">
        <w:rPr>
          <w:rFonts w:eastAsia="Calibri"/>
          <w:sz w:val="26"/>
          <w:szCs w:val="26"/>
          <w:lang w:eastAsia="en-US"/>
        </w:rPr>
        <w:t>принят в полном объеме на общую стоимость 7</w:t>
      </w:r>
      <w:r w:rsidR="002C413A">
        <w:rPr>
          <w:rFonts w:eastAsia="Calibri"/>
          <w:sz w:val="26"/>
          <w:szCs w:val="26"/>
          <w:lang w:eastAsia="en-US"/>
        </w:rPr>
        <w:t> </w:t>
      </w:r>
      <w:r w:rsidRPr="002E1802">
        <w:rPr>
          <w:rFonts w:eastAsia="Calibri"/>
          <w:sz w:val="26"/>
          <w:szCs w:val="26"/>
          <w:lang w:eastAsia="en-US"/>
        </w:rPr>
        <w:t>322</w:t>
      </w:r>
      <w:r w:rsidR="002C413A">
        <w:rPr>
          <w:rFonts w:eastAsia="Calibri"/>
          <w:sz w:val="26"/>
          <w:szCs w:val="26"/>
          <w:lang w:eastAsia="en-US"/>
        </w:rPr>
        <w:t>,</w:t>
      </w:r>
      <w:r w:rsidRPr="002E1802">
        <w:rPr>
          <w:rFonts w:eastAsia="Calibri"/>
          <w:sz w:val="26"/>
          <w:szCs w:val="26"/>
          <w:lang w:eastAsia="en-US"/>
        </w:rPr>
        <w:t> 52</w:t>
      </w:r>
      <w:r w:rsidR="002C413A">
        <w:rPr>
          <w:rFonts w:eastAsia="Calibri"/>
          <w:sz w:val="26"/>
          <w:szCs w:val="26"/>
          <w:lang w:eastAsia="en-US"/>
        </w:rPr>
        <w:t xml:space="preserve"> тысяч</w:t>
      </w:r>
      <w:r w:rsidRPr="002E1802">
        <w:rPr>
          <w:rFonts w:eastAsia="Calibri"/>
          <w:sz w:val="26"/>
          <w:szCs w:val="26"/>
          <w:lang w:eastAsia="en-US"/>
        </w:rPr>
        <w:t xml:space="preserve"> рублей</w:t>
      </w:r>
      <w:r w:rsidRPr="002E1802">
        <w:rPr>
          <w:rFonts w:eastAsia="Lucida Sans Unicode"/>
          <w:sz w:val="26"/>
          <w:szCs w:val="26"/>
        </w:rPr>
        <w:t xml:space="preserve">. </w:t>
      </w:r>
      <w:r w:rsidRPr="002E1802">
        <w:rPr>
          <w:sz w:val="26"/>
          <w:szCs w:val="26"/>
        </w:rPr>
        <w:t>Оплата по муниципальному контракту произ</w:t>
      </w:r>
      <w:r w:rsidR="00A84274">
        <w:rPr>
          <w:sz w:val="26"/>
          <w:szCs w:val="26"/>
        </w:rPr>
        <w:t xml:space="preserve">ведена в полном объеме его цены. </w:t>
      </w:r>
    </w:p>
    <w:p w:rsidR="00A84274" w:rsidRPr="005B1300" w:rsidRDefault="002E1802" w:rsidP="00A84274">
      <w:pPr>
        <w:spacing w:after="0" w:line="240" w:lineRule="auto"/>
        <w:ind w:firstLine="709"/>
        <w:jc w:val="both"/>
        <w:rPr>
          <w:rFonts w:ascii="Times New Roman" w:hAnsi="Times New Roman"/>
          <w:sz w:val="26"/>
          <w:szCs w:val="26"/>
        </w:rPr>
      </w:pPr>
      <w:r w:rsidRPr="002E1802">
        <w:rPr>
          <w:rFonts w:ascii="Times New Roman" w:hAnsi="Times New Roman"/>
          <w:sz w:val="26"/>
          <w:szCs w:val="26"/>
        </w:rPr>
        <w:t xml:space="preserve">Таким образом, в нарушение норм Федерального закона </w:t>
      </w:r>
      <w:r w:rsidR="00A84274">
        <w:rPr>
          <w:rFonts w:ascii="Times New Roman" w:hAnsi="Times New Roman"/>
          <w:sz w:val="26"/>
          <w:szCs w:val="26"/>
        </w:rPr>
        <w:t>«</w:t>
      </w:r>
      <w:r w:rsidR="00A84274" w:rsidRPr="007D26A4">
        <w:rPr>
          <w:rFonts w:ascii="Times New Roman" w:hAnsi="Times New Roman"/>
          <w:sz w:val="26"/>
          <w:szCs w:val="26"/>
        </w:rPr>
        <w:t>О контрактной системе в сфере закупок товаров, работ, услуг для обеспечения государственных и муниципальных нужд»</w:t>
      </w:r>
      <w:r w:rsidR="00A84274">
        <w:rPr>
          <w:rFonts w:ascii="Times New Roman" w:hAnsi="Times New Roman"/>
          <w:sz w:val="26"/>
          <w:szCs w:val="26"/>
        </w:rPr>
        <w:t xml:space="preserve">, </w:t>
      </w:r>
      <w:r w:rsidRPr="002E1802">
        <w:rPr>
          <w:rFonts w:ascii="Times New Roman" w:hAnsi="Times New Roman"/>
          <w:sz w:val="26"/>
          <w:szCs w:val="26"/>
        </w:rPr>
        <w:t>Гражданского кодекса Российской Федерации, условий муниципального контракта, при обстоятельствах несоответствия условиям контракта, предоставленных подрядчиком результатов, МБУ «</w:t>
      </w:r>
      <w:proofErr w:type="spellStart"/>
      <w:r w:rsidRPr="002E1802">
        <w:rPr>
          <w:rFonts w:ascii="Times New Roman" w:hAnsi="Times New Roman"/>
          <w:sz w:val="26"/>
          <w:szCs w:val="26"/>
        </w:rPr>
        <w:t>Культурно-досуговый</w:t>
      </w:r>
      <w:proofErr w:type="spellEnd"/>
      <w:r w:rsidRPr="002E1802">
        <w:rPr>
          <w:rFonts w:ascii="Times New Roman" w:hAnsi="Times New Roman"/>
          <w:sz w:val="26"/>
          <w:szCs w:val="26"/>
        </w:rPr>
        <w:t xml:space="preserve"> центр «Рассвет» в полном объеме оплачена цена муниципального контракта. Приемка, оплата товара, несоответствующего условиям </w:t>
      </w:r>
      <w:r w:rsidRPr="005B1300">
        <w:rPr>
          <w:rFonts w:ascii="Times New Roman" w:hAnsi="Times New Roman"/>
          <w:sz w:val="26"/>
          <w:szCs w:val="26"/>
        </w:rPr>
        <w:t>муниципального контракта, в том числе техническому заданию, является неправомерной.</w:t>
      </w:r>
    </w:p>
    <w:p w:rsidR="002E1802" w:rsidRPr="005B1300" w:rsidRDefault="00A84274" w:rsidP="00A84274">
      <w:pPr>
        <w:pStyle w:val="af5"/>
        <w:autoSpaceDE w:val="0"/>
        <w:autoSpaceDN w:val="0"/>
        <w:adjustRightInd w:val="0"/>
        <w:ind w:left="0" w:firstLine="709"/>
        <w:jc w:val="both"/>
        <w:rPr>
          <w:rFonts w:eastAsia="Calibri"/>
          <w:sz w:val="26"/>
          <w:szCs w:val="26"/>
          <w:lang w:eastAsia="en-US"/>
        </w:rPr>
      </w:pPr>
      <w:r w:rsidRPr="005B1300">
        <w:rPr>
          <w:sz w:val="26"/>
          <w:szCs w:val="26"/>
        </w:rPr>
        <w:t xml:space="preserve">Наряду с этим, </w:t>
      </w:r>
      <w:r w:rsidR="002E1802" w:rsidRPr="005B1300">
        <w:rPr>
          <w:sz w:val="26"/>
          <w:szCs w:val="26"/>
        </w:rPr>
        <w:t xml:space="preserve"> </w:t>
      </w:r>
      <w:r w:rsidRPr="005B1300">
        <w:rPr>
          <w:sz w:val="26"/>
          <w:szCs w:val="26"/>
        </w:rPr>
        <w:t>в</w:t>
      </w:r>
      <w:r w:rsidRPr="005B1300">
        <w:rPr>
          <w:rFonts w:eastAsia="Calibri"/>
          <w:sz w:val="26"/>
          <w:szCs w:val="26"/>
          <w:lang w:eastAsia="en-US"/>
        </w:rPr>
        <w:t xml:space="preserve"> нарушение требований </w:t>
      </w:r>
      <w:r w:rsidRPr="005B1300">
        <w:rPr>
          <w:sz w:val="26"/>
          <w:szCs w:val="26"/>
        </w:rPr>
        <w:t>Федерального закона «О контрактной системе в сфере закупок товаров, работ, услуг для обеспечения государственных и муниципальных нужд» МБУ «</w:t>
      </w:r>
      <w:proofErr w:type="spellStart"/>
      <w:r w:rsidRPr="005B1300">
        <w:rPr>
          <w:sz w:val="26"/>
          <w:szCs w:val="26"/>
        </w:rPr>
        <w:t>Культурно-досуговый</w:t>
      </w:r>
      <w:proofErr w:type="spellEnd"/>
      <w:r w:rsidRPr="005B1300">
        <w:rPr>
          <w:sz w:val="26"/>
          <w:szCs w:val="26"/>
        </w:rPr>
        <w:t xml:space="preserve"> центр «Рассвет» не проведена </w:t>
      </w:r>
      <w:r w:rsidRPr="005B1300">
        <w:rPr>
          <w:rFonts w:eastAsia="Calibri"/>
          <w:sz w:val="26"/>
          <w:szCs w:val="26"/>
          <w:lang w:eastAsia="en-US"/>
        </w:rPr>
        <w:t>экспертиза предоставленных поставщиком результатов, предусмотренных муниципальным контрактом, на предмет их соответствия условиям контракта.</w:t>
      </w:r>
    </w:p>
    <w:p w:rsidR="005B1300" w:rsidRPr="005B1300" w:rsidRDefault="005B1300" w:rsidP="005B1300">
      <w:pPr>
        <w:pStyle w:val="af5"/>
        <w:autoSpaceDE w:val="0"/>
        <w:autoSpaceDN w:val="0"/>
        <w:adjustRightInd w:val="0"/>
        <w:ind w:left="0" w:firstLine="709"/>
        <w:jc w:val="both"/>
        <w:rPr>
          <w:sz w:val="26"/>
          <w:szCs w:val="26"/>
        </w:rPr>
      </w:pPr>
      <w:proofErr w:type="gramStart"/>
      <w:r w:rsidRPr="005B1300">
        <w:rPr>
          <w:rFonts w:eastAsia="Calibri"/>
          <w:sz w:val="26"/>
          <w:szCs w:val="26"/>
          <w:lang w:eastAsia="en-US"/>
        </w:rPr>
        <w:t>Также в рамках данного контрольного мероприятия установлено, что и</w:t>
      </w:r>
      <w:r w:rsidRPr="005B1300">
        <w:rPr>
          <w:sz w:val="26"/>
          <w:szCs w:val="26"/>
        </w:rPr>
        <w:t xml:space="preserve">нвентарные карточки учета нефинансовых активов </w:t>
      </w:r>
      <w:r w:rsidRPr="005B1300">
        <w:rPr>
          <w:spacing w:val="2"/>
          <w:sz w:val="26"/>
          <w:szCs w:val="26"/>
        </w:rPr>
        <w:t xml:space="preserve">музыкальных инструментов, приобретенных в рамках </w:t>
      </w:r>
      <w:r w:rsidRPr="005B1300">
        <w:rPr>
          <w:rFonts w:eastAsia="Calibri"/>
          <w:sz w:val="26"/>
          <w:szCs w:val="26"/>
          <w:lang w:eastAsia="en-US"/>
        </w:rPr>
        <w:t>национального проекта «Культура», федерального проекта  «Культурная среда</w:t>
      </w:r>
      <w:r w:rsidR="002C413A">
        <w:rPr>
          <w:rFonts w:eastAsia="Calibri"/>
          <w:sz w:val="26"/>
          <w:szCs w:val="26"/>
          <w:lang w:eastAsia="en-US"/>
        </w:rPr>
        <w:t xml:space="preserve">» общей стоимостью 4 459,33 тысяч </w:t>
      </w:r>
      <w:r w:rsidRPr="005B1300">
        <w:rPr>
          <w:rFonts w:eastAsia="Calibri"/>
          <w:sz w:val="26"/>
          <w:szCs w:val="26"/>
          <w:lang w:eastAsia="en-US"/>
        </w:rPr>
        <w:t>рублей</w:t>
      </w:r>
      <w:r w:rsidRPr="005B1300">
        <w:rPr>
          <w:spacing w:val="2"/>
          <w:sz w:val="26"/>
          <w:szCs w:val="26"/>
        </w:rPr>
        <w:t>,</w:t>
      </w:r>
      <w:r w:rsidRPr="005B1300">
        <w:rPr>
          <w:sz w:val="26"/>
          <w:szCs w:val="26"/>
        </w:rPr>
        <w:t xml:space="preserve"> с</w:t>
      </w:r>
      <w:r w:rsidRPr="005B1300">
        <w:rPr>
          <w:bCs/>
          <w:sz w:val="26"/>
          <w:szCs w:val="26"/>
        </w:rPr>
        <w:t xml:space="preserve">формированы на машинном носителе в виде электронного документа (регистра) и в нарушение </w:t>
      </w:r>
      <w:r>
        <w:rPr>
          <w:bCs/>
          <w:sz w:val="26"/>
          <w:szCs w:val="26"/>
        </w:rPr>
        <w:t xml:space="preserve">нормативных </w:t>
      </w:r>
      <w:r w:rsidRPr="005B1300">
        <w:rPr>
          <w:bCs/>
          <w:sz w:val="26"/>
          <w:szCs w:val="26"/>
        </w:rPr>
        <w:t xml:space="preserve">требований </w:t>
      </w:r>
      <w:r w:rsidRPr="005B1300">
        <w:rPr>
          <w:sz w:val="26"/>
          <w:szCs w:val="26"/>
        </w:rPr>
        <w:t>не содержат электронной подписи, являющейся обязательной</w:t>
      </w:r>
      <w:r>
        <w:rPr>
          <w:sz w:val="26"/>
          <w:szCs w:val="26"/>
        </w:rPr>
        <w:t xml:space="preserve"> и подтверждающей достоверность сведений</w:t>
      </w:r>
      <w:r w:rsidRPr="005B1300">
        <w:rPr>
          <w:sz w:val="26"/>
          <w:szCs w:val="26"/>
        </w:rPr>
        <w:t>.</w:t>
      </w:r>
      <w:proofErr w:type="gramEnd"/>
    </w:p>
    <w:p w:rsidR="005B1300" w:rsidRPr="00CC51DA" w:rsidRDefault="005B1300" w:rsidP="00CC51DA">
      <w:pPr>
        <w:pStyle w:val="af5"/>
        <w:ind w:left="0" w:firstLine="709"/>
        <w:jc w:val="both"/>
        <w:rPr>
          <w:bCs/>
          <w:sz w:val="26"/>
          <w:szCs w:val="26"/>
        </w:rPr>
      </w:pPr>
      <w:r w:rsidRPr="005B1300">
        <w:rPr>
          <w:color w:val="000000" w:themeColor="text1"/>
          <w:sz w:val="26"/>
          <w:szCs w:val="26"/>
        </w:rPr>
        <w:t xml:space="preserve">В ходе обследования (осмотра) приобретенных МБУ </w:t>
      </w:r>
      <w:proofErr w:type="gramStart"/>
      <w:r w:rsidRPr="005B1300">
        <w:rPr>
          <w:color w:val="000000" w:themeColor="text1"/>
          <w:sz w:val="26"/>
          <w:szCs w:val="26"/>
        </w:rPr>
        <w:t>ДО</w:t>
      </w:r>
      <w:proofErr w:type="gramEnd"/>
      <w:r w:rsidRPr="005B1300">
        <w:rPr>
          <w:color w:val="000000" w:themeColor="text1"/>
          <w:sz w:val="26"/>
          <w:szCs w:val="26"/>
        </w:rPr>
        <w:t xml:space="preserve"> «</w:t>
      </w:r>
      <w:proofErr w:type="gramStart"/>
      <w:r w:rsidRPr="005B1300">
        <w:rPr>
          <w:color w:val="000000" w:themeColor="text1"/>
          <w:sz w:val="26"/>
          <w:szCs w:val="26"/>
        </w:rPr>
        <w:t>Детская</w:t>
      </w:r>
      <w:proofErr w:type="gramEnd"/>
      <w:r w:rsidRPr="005B1300">
        <w:rPr>
          <w:color w:val="000000" w:themeColor="text1"/>
          <w:sz w:val="26"/>
          <w:szCs w:val="26"/>
        </w:rPr>
        <w:t xml:space="preserve"> школа искусств» </w:t>
      </w:r>
      <w:r w:rsidRPr="005B1300">
        <w:rPr>
          <w:spacing w:val="2"/>
          <w:sz w:val="26"/>
          <w:szCs w:val="26"/>
        </w:rPr>
        <w:t>музыкальных инструментов, оборудования и учебных материалов, относящихся к предмету контрольного мероприятия</w:t>
      </w:r>
      <w:r w:rsidRPr="005B1300">
        <w:rPr>
          <w:b/>
          <w:color w:val="000000" w:themeColor="text1"/>
          <w:sz w:val="26"/>
          <w:szCs w:val="26"/>
        </w:rPr>
        <w:t xml:space="preserve"> </w:t>
      </w:r>
      <w:r w:rsidRPr="005B1300">
        <w:rPr>
          <w:color w:val="000000" w:themeColor="text1"/>
          <w:sz w:val="26"/>
          <w:szCs w:val="26"/>
        </w:rPr>
        <w:t xml:space="preserve">установлено, что </w:t>
      </w:r>
      <w:r>
        <w:rPr>
          <w:color w:val="000000" w:themeColor="text1"/>
          <w:sz w:val="26"/>
          <w:szCs w:val="26"/>
        </w:rPr>
        <w:t xml:space="preserve">все данные </w:t>
      </w:r>
      <w:r>
        <w:rPr>
          <w:bCs/>
          <w:sz w:val="26"/>
          <w:szCs w:val="26"/>
        </w:rPr>
        <w:t>о</w:t>
      </w:r>
      <w:r w:rsidRPr="005B1300">
        <w:rPr>
          <w:color w:val="000000" w:themeColor="text1"/>
          <w:sz w:val="26"/>
          <w:szCs w:val="26"/>
        </w:rPr>
        <w:t>бъекты</w:t>
      </w:r>
      <w:r>
        <w:rPr>
          <w:color w:val="000000" w:themeColor="text1"/>
          <w:sz w:val="26"/>
          <w:szCs w:val="26"/>
        </w:rPr>
        <w:t xml:space="preserve"> учета</w:t>
      </w:r>
      <w:r w:rsidRPr="005B1300">
        <w:rPr>
          <w:color w:val="000000" w:themeColor="text1"/>
          <w:sz w:val="26"/>
          <w:szCs w:val="26"/>
        </w:rPr>
        <w:t xml:space="preserve">, </w:t>
      </w:r>
      <w:r>
        <w:rPr>
          <w:color w:val="000000" w:themeColor="text1"/>
          <w:sz w:val="26"/>
          <w:szCs w:val="26"/>
        </w:rPr>
        <w:t xml:space="preserve">не </w:t>
      </w:r>
      <w:r w:rsidRPr="00CC51DA">
        <w:rPr>
          <w:color w:val="000000" w:themeColor="text1"/>
          <w:sz w:val="26"/>
          <w:szCs w:val="26"/>
        </w:rPr>
        <w:t xml:space="preserve">имеют обозначения инвентарного номера, соответствующее требованиям </w:t>
      </w:r>
      <w:r w:rsidRPr="00CC51DA">
        <w:rPr>
          <w:bCs/>
          <w:sz w:val="26"/>
          <w:szCs w:val="26"/>
        </w:rPr>
        <w:t xml:space="preserve">учетной политики учреждения. </w:t>
      </w:r>
    </w:p>
    <w:p w:rsidR="00CC51DA" w:rsidRDefault="00561958" w:rsidP="00CC51DA">
      <w:pPr>
        <w:spacing w:after="0" w:line="240" w:lineRule="auto"/>
        <w:ind w:firstLine="709"/>
        <w:jc w:val="both"/>
        <w:rPr>
          <w:rFonts w:ascii="Times New Roman" w:hAnsi="Times New Roman"/>
          <w:sz w:val="26"/>
          <w:szCs w:val="26"/>
        </w:rPr>
      </w:pPr>
      <w:r w:rsidRPr="00CC51DA">
        <w:rPr>
          <w:rFonts w:ascii="Times New Roman" w:hAnsi="Times New Roman"/>
          <w:bCs/>
          <w:sz w:val="26"/>
          <w:szCs w:val="26"/>
        </w:rPr>
        <w:t xml:space="preserve">5) </w:t>
      </w:r>
      <w:r w:rsidR="00CC51DA" w:rsidRPr="00CC51DA">
        <w:rPr>
          <w:rFonts w:ascii="Times New Roman" w:hAnsi="Times New Roman"/>
          <w:bCs/>
          <w:sz w:val="26"/>
          <w:szCs w:val="26"/>
        </w:rPr>
        <w:t>«</w:t>
      </w:r>
      <w:r w:rsidR="00CC51DA" w:rsidRPr="00CC51DA">
        <w:rPr>
          <w:rFonts w:ascii="Times New Roman" w:hAnsi="Times New Roman"/>
          <w:sz w:val="26"/>
          <w:szCs w:val="26"/>
        </w:rPr>
        <w:t xml:space="preserve">Проверка отдельных </w:t>
      </w:r>
      <w:proofErr w:type="gramStart"/>
      <w:r w:rsidR="00CC51DA" w:rsidRPr="00CC51DA">
        <w:rPr>
          <w:rFonts w:ascii="Times New Roman" w:hAnsi="Times New Roman"/>
          <w:sz w:val="26"/>
          <w:szCs w:val="26"/>
        </w:rPr>
        <w:t>вопросов финансово-хозяйственной деятельности получателя средств бюджета Партизанского городского</w:t>
      </w:r>
      <w:proofErr w:type="gramEnd"/>
      <w:r w:rsidR="00CC51DA" w:rsidRPr="00CC51DA">
        <w:rPr>
          <w:rFonts w:ascii="Times New Roman" w:hAnsi="Times New Roman"/>
          <w:sz w:val="26"/>
          <w:szCs w:val="26"/>
        </w:rPr>
        <w:t xml:space="preserve"> округа – Думы Партизанского городского округа».</w:t>
      </w:r>
    </w:p>
    <w:p w:rsidR="00CC51DA" w:rsidRPr="00103C8C" w:rsidRDefault="00CC51DA" w:rsidP="00CC51D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В ходе данного контрольного мероприятия было, кроме прочего, установлено, что  к</w:t>
      </w:r>
      <w:r w:rsidRPr="00103C8C">
        <w:rPr>
          <w:rFonts w:ascii="Times New Roman" w:eastAsiaTheme="minorHAnsi" w:hAnsi="Times New Roman"/>
          <w:sz w:val="26"/>
          <w:szCs w:val="26"/>
        </w:rPr>
        <w:t xml:space="preserve"> </w:t>
      </w:r>
      <w:r>
        <w:rPr>
          <w:rFonts w:ascii="Times New Roman" w:eastAsiaTheme="minorHAnsi" w:hAnsi="Times New Roman"/>
          <w:sz w:val="26"/>
          <w:szCs w:val="26"/>
        </w:rPr>
        <w:t>одному из муниципальных</w:t>
      </w:r>
      <w:r w:rsidRPr="00103C8C">
        <w:rPr>
          <w:rFonts w:ascii="Times New Roman" w:eastAsiaTheme="minorHAnsi" w:hAnsi="Times New Roman"/>
          <w:sz w:val="26"/>
          <w:szCs w:val="26"/>
        </w:rPr>
        <w:t xml:space="preserve"> служащ</w:t>
      </w:r>
      <w:r>
        <w:rPr>
          <w:rFonts w:ascii="Times New Roman" w:eastAsiaTheme="minorHAnsi" w:hAnsi="Times New Roman"/>
          <w:sz w:val="26"/>
          <w:szCs w:val="26"/>
        </w:rPr>
        <w:t>их</w:t>
      </w:r>
      <w:r w:rsidRPr="00103C8C">
        <w:rPr>
          <w:rFonts w:ascii="Times New Roman" w:eastAsiaTheme="minorHAnsi" w:hAnsi="Times New Roman"/>
          <w:sz w:val="26"/>
          <w:szCs w:val="26"/>
        </w:rPr>
        <w:t xml:space="preserve"> было применено поощрение - «</w:t>
      </w:r>
      <w:r>
        <w:rPr>
          <w:rFonts w:ascii="Times New Roman" w:hAnsi="Times New Roman"/>
          <w:sz w:val="26"/>
          <w:szCs w:val="26"/>
        </w:rPr>
        <w:t>единовременное денежное вознаграждение</w:t>
      </w:r>
      <w:r w:rsidRPr="00103C8C">
        <w:rPr>
          <w:rFonts w:ascii="Times New Roman" w:hAnsi="Times New Roman"/>
          <w:sz w:val="26"/>
          <w:szCs w:val="26"/>
        </w:rPr>
        <w:t xml:space="preserve"> в размере трехкратного месячного денежного содержания в связи с выходом на государственную пенсию за выслугу лет</w:t>
      </w:r>
      <w:r w:rsidRPr="00CC51DA">
        <w:rPr>
          <w:rFonts w:ascii="Times New Roman" w:hAnsi="Times New Roman"/>
          <w:sz w:val="26"/>
          <w:szCs w:val="26"/>
        </w:rPr>
        <w:t xml:space="preserve">» (общая сумма составила </w:t>
      </w:r>
      <w:r w:rsidRPr="00CC51DA">
        <w:rPr>
          <w:rFonts w:ascii="Times New Roman" w:hAnsi="Times New Roman"/>
          <w:sz w:val="26"/>
          <w:szCs w:val="26"/>
        </w:rPr>
        <w:lastRenderedPageBreak/>
        <w:t>142,16 тыс</w:t>
      </w:r>
      <w:r w:rsidR="002C413A">
        <w:rPr>
          <w:rFonts w:ascii="Times New Roman" w:hAnsi="Times New Roman"/>
          <w:sz w:val="26"/>
          <w:szCs w:val="26"/>
        </w:rPr>
        <w:t>яч</w:t>
      </w:r>
      <w:r w:rsidRPr="00CC51DA">
        <w:rPr>
          <w:rFonts w:ascii="Times New Roman" w:hAnsi="Times New Roman"/>
          <w:sz w:val="26"/>
          <w:szCs w:val="26"/>
        </w:rPr>
        <w:t xml:space="preserve"> рублей)</w:t>
      </w:r>
      <w:r w:rsidRPr="00CC51DA">
        <w:rPr>
          <w:rFonts w:ascii="Times New Roman" w:eastAsiaTheme="minorHAnsi" w:hAnsi="Times New Roman"/>
          <w:sz w:val="26"/>
          <w:szCs w:val="26"/>
        </w:rPr>
        <w:t xml:space="preserve">. </w:t>
      </w:r>
      <w:r w:rsidRPr="00CC51DA">
        <w:rPr>
          <w:rFonts w:ascii="Times New Roman" w:hAnsi="Times New Roman"/>
          <w:sz w:val="26"/>
          <w:szCs w:val="26"/>
        </w:rPr>
        <w:t xml:space="preserve">По </w:t>
      </w:r>
      <w:proofErr w:type="gramStart"/>
      <w:r w:rsidRPr="00CC51DA">
        <w:rPr>
          <w:rFonts w:ascii="Times New Roman" w:hAnsi="Times New Roman"/>
          <w:sz w:val="26"/>
          <w:szCs w:val="26"/>
        </w:rPr>
        <w:t>сведениям, полученным в ходе контрольного мероприятия от Управления Пенсионного Фонда Российской Федерации данному лицу государственная пенсия за выслугу лет не назначалась</w:t>
      </w:r>
      <w:proofErr w:type="gramEnd"/>
      <w:r w:rsidRPr="00CC51DA">
        <w:rPr>
          <w:rFonts w:ascii="Times New Roman" w:hAnsi="Times New Roman"/>
          <w:sz w:val="26"/>
          <w:szCs w:val="26"/>
        </w:rPr>
        <w:t xml:space="preserve"> и не выплачивалась. То есть</w:t>
      </w:r>
      <w:r w:rsidRPr="00103C8C">
        <w:rPr>
          <w:rFonts w:ascii="Times New Roman" w:hAnsi="Times New Roman"/>
          <w:sz w:val="26"/>
          <w:szCs w:val="26"/>
        </w:rPr>
        <w:t xml:space="preserve"> на государственную пенсию за выслугу лет муниципальный служащий вообще не выходил. </w:t>
      </w:r>
    </w:p>
    <w:p w:rsidR="00CC51DA" w:rsidRPr="0029509A" w:rsidRDefault="00CC51DA" w:rsidP="0029509A">
      <w:pPr>
        <w:autoSpaceDE w:val="0"/>
        <w:autoSpaceDN w:val="0"/>
        <w:adjustRightInd w:val="0"/>
        <w:spacing w:after="0" w:line="240" w:lineRule="auto"/>
        <w:ind w:firstLine="709"/>
        <w:jc w:val="both"/>
        <w:rPr>
          <w:rFonts w:ascii="Times New Roman" w:hAnsi="Times New Roman"/>
          <w:sz w:val="26"/>
          <w:szCs w:val="26"/>
        </w:rPr>
      </w:pPr>
      <w:r w:rsidRPr="00103C8C">
        <w:rPr>
          <w:rFonts w:ascii="Times New Roman" w:hAnsi="Times New Roman"/>
          <w:sz w:val="26"/>
          <w:szCs w:val="26"/>
        </w:rPr>
        <w:t>С учетом установленных обстоятельств, предусмотренное Законом Приморского края и Ус</w:t>
      </w:r>
      <w:r>
        <w:rPr>
          <w:rFonts w:ascii="Times New Roman" w:hAnsi="Times New Roman"/>
          <w:sz w:val="26"/>
          <w:szCs w:val="26"/>
        </w:rPr>
        <w:t>тавом муниципального образования</w:t>
      </w:r>
      <w:r w:rsidRPr="00103C8C">
        <w:rPr>
          <w:rFonts w:ascii="Times New Roman" w:hAnsi="Times New Roman"/>
          <w:sz w:val="26"/>
          <w:szCs w:val="26"/>
        </w:rPr>
        <w:t>, поощрение в виде</w:t>
      </w:r>
      <w:r w:rsidRPr="00103C8C">
        <w:rPr>
          <w:rFonts w:ascii="Times New Roman" w:eastAsiaTheme="minorHAnsi" w:hAnsi="Times New Roman"/>
          <w:sz w:val="26"/>
          <w:szCs w:val="26"/>
        </w:rPr>
        <w:t xml:space="preserve"> выплаты единовременного поощрения в связи с выходом на государственную пенсию за выслугу лет (в размере не более трехкратного месячного денежного содержания), не могло быть применено к </w:t>
      </w:r>
      <w:r w:rsidRPr="00477E1E">
        <w:rPr>
          <w:rFonts w:ascii="Times New Roman" w:eastAsiaTheme="minorHAnsi" w:hAnsi="Times New Roman"/>
          <w:sz w:val="26"/>
          <w:szCs w:val="26"/>
        </w:rPr>
        <w:t>д</w:t>
      </w:r>
      <w:r>
        <w:rPr>
          <w:rFonts w:ascii="Times New Roman" w:eastAsiaTheme="minorHAnsi" w:hAnsi="Times New Roman"/>
          <w:sz w:val="26"/>
          <w:szCs w:val="26"/>
        </w:rPr>
        <w:t xml:space="preserve">анному муниципальному служащему, в </w:t>
      </w:r>
      <w:proofErr w:type="gramStart"/>
      <w:r>
        <w:rPr>
          <w:rFonts w:ascii="Times New Roman" w:eastAsiaTheme="minorHAnsi" w:hAnsi="Times New Roman"/>
          <w:sz w:val="26"/>
          <w:szCs w:val="26"/>
        </w:rPr>
        <w:t>связи</w:t>
      </w:r>
      <w:proofErr w:type="gramEnd"/>
      <w:r>
        <w:rPr>
          <w:rFonts w:ascii="Times New Roman" w:eastAsiaTheme="minorHAnsi" w:hAnsi="Times New Roman"/>
          <w:sz w:val="26"/>
          <w:szCs w:val="26"/>
        </w:rPr>
        <w:t xml:space="preserve"> с чем </w:t>
      </w:r>
      <w:r w:rsidRPr="00477E1E">
        <w:rPr>
          <w:rFonts w:ascii="Times New Roman" w:hAnsi="Times New Roman"/>
          <w:sz w:val="26"/>
          <w:szCs w:val="26"/>
        </w:rPr>
        <w:t xml:space="preserve">в указанном случае выплата «единовременного денежного вознаграждения в размере трехкратного месячного денежного содержания в связи с выходом на пенсию» произведена в нарушение норм </w:t>
      </w:r>
      <w:r w:rsidRPr="0029509A">
        <w:rPr>
          <w:rFonts w:ascii="Times New Roman" w:hAnsi="Times New Roman"/>
          <w:sz w:val="26"/>
          <w:szCs w:val="26"/>
        </w:rPr>
        <w:t xml:space="preserve">федерального, краевого законодательства, устава Партизанского городского округа, то есть неправомерно и является необоснованной. </w:t>
      </w:r>
    </w:p>
    <w:p w:rsidR="002F60EB" w:rsidRPr="0029509A" w:rsidRDefault="00E8285E" w:rsidP="0029509A">
      <w:pPr>
        <w:autoSpaceDE w:val="0"/>
        <w:autoSpaceDN w:val="0"/>
        <w:adjustRightInd w:val="0"/>
        <w:spacing w:after="0" w:line="240" w:lineRule="auto"/>
        <w:ind w:firstLine="709"/>
        <w:jc w:val="both"/>
        <w:rPr>
          <w:rFonts w:ascii="Times New Roman" w:eastAsiaTheme="minorHAnsi" w:hAnsi="Times New Roman"/>
          <w:sz w:val="26"/>
          <w:szCs w:val="26"/>
        </w:rPr>
      </w:pPr>
      <w:r w:rsidRPr="0029509A">
        <w:rPr>
          <w:rFonts w:ascii="Times New Roman" w:hAnsi="Times New Roman"/>
          <w:sz w:val="26"/>
          <w:szCs w:val="26"/>
        </w:rPr>
        <w:t xml:space="preserve">Также в рамках данного контрольного мероприятия, </w:t>
      </w:r>
      <w:r w:rsidRPr="0029509A">
        <w:rPr>
          <w:rFonts w:ascii="Times New Roman" w:eastAsiaTheme="minorHAnsi" w:hAnsi="Times New Roman"/>
          <w:sz w:val="26"/>
          <w:szCs w:val="26"/>
        </w:rPr>
        <w:t xml:space="preserve">установлено, что в 2019 году Думой неправомерно за счет средств субсидии на </w:t>
      </w:r>
      <w:r w:rsidRPr="0029509A">
        <w:rPr>
          <w:rFonts w:ascii="Times New Roman" w:hAnsi="Times New Roman"/>
          <w:sz w:val="26"/>
          <w:szCs w:val="26"/>
        </w:rPr>
        <w:t xml:space="preserve">возмещение расходов, связанных с публикацией официальной информации, направлено на публикацию и фактически опубликовано в газете «Вести» </w:t>
      </w:r>
      <w:r w:rsidRPr="0029509A">
        <w:rPr>
          <w:rFonts w:ascii="Times New Roman" w:eastAsiaTheme="minorHAnsi" w:hAnsi="Times New Roman"/>
          <w:sz w:val="26"/>
          <w:szCs w:val="26"/>
        </w:rPr>
        <w:t xml:space="preserve">шесть </w:t>
      </w:r>
      <w:proofErr w:type="gramStart"/>
      <w:r w:rsidRPr="0029509A">
        <w:rPr>
          <w:rFonts w:ascii="Times New Roman" w:eastAsiaTheme="minorHAnsi" w:hAnsi="Times New Roman"/>
          <w:sz w:val="26"/>
          <w:szCs w:val="26"/>
        </w:rPr>
        <w:t>материалов</w:t>
      </w:r>
      <w:proofErr w:type="gramEnd"/>
      <w:r w:rsidRPr="0029509A">
        <w:rPr>
          <w:rFonts w:ascii="Times New Roman" w:eastAsiaTheme="minorHAnsi" w:hAnsi="Times New Roman"/>
          <w:sz w:val="26"/>
          <w:szCs w:val="26"/>
        </w:rPr>
        <w:t xml:space="preserve"> не подлежащих публикации.</w:t>
      </w:r>
    </w:p>
    <w:p w:rsidR="00521F37" w:rsidRPr="0029509A" w:rsidRDefault="002F60EB" w:rsidP="0029509A">
      <w:pPr>
        <w:widowControl w:val="0"/>
        <w:adjustRightInd w:val="0"/>
        <w:spacing w:after="0" w:line="240" w:lineRule="auto"/>
        <w:ind w:firstLine="709"/>
        <w:jc w:val="both"/>
        <w:rPr>
          <w:rFonts w:ascii="Times New Roman" w:hAnsi="Times New Roman"/>
          <w:sz w:val="26"/>
          <w:szCs w:val="26"/>
        </w:rPr>
      </w:pPr>
      <w:proofErr w:type="gramStart"/>
      <w:r w:rsidRPr="0029509A">
        <w:rPr>
          <w:rFonts w:ascii="Times New Roman" w:hAnsi="Times New Roman"/>
          <w:sz w:val="26"/>
          <w:szCs w:val="26"/>
        </w:rPr>
        <w:t xml:space="preserve">6) </w:t>
      </w:r>
      <w:r w:rsidR="00521F37" w:rsidRPr="0029509A">
        <w:rPr>
          <w:rFonts w:ascii="Times New Roman" w:hAnsi="Times New Roman"/>
          <w:sz w:val="26"/>
          <w:szCs w:val="26"/>
        </w:rPr>
        <w:t>«Проведение Контрольного мероприятия о реализации приоритетного проекта  муниципальной программы «Формирование современной городской среды Партизанского городского округа на 2018-2024годы»: подпрограмма № 1 «Благоустройство дворовых территорий Партизанского городского округа» на 2018-2024 годы»;- подпрограмма № 3 «Благоустройство территорий, детских и спортивных площадок Партизанского городского округа» на 2019-2024 годы» в 2019 году и истекшем периоде 2020 года».</w:t>
      </w:r>
      <w:proofErr w:type="gramEnd"/>
    </w:p>
    <w:p w:rsidR="00672AFB" w:rsidRPr="00C5205C" w:rsidRDefault="0029509A" w:rsidP="00C5205C">
      <w:pPr>
        <w:pStyle w:val="af5"/>
        <w:tabs>
          <w:tab w:val="left" w:pos="0"/>
        </w:tabs>
        <w:ind w:left="0" w:firstLine="709"/>
        <w:jc w:val="both"/>
        <w:rPr>
          <w:rFonts w:eastAsia="Lucida Sans Unicode"/>
          <w:sz w:val="26"/>
          <w:szCs w:val="26"/>
        </w:rPr>
      </w:pPr>
      <w:r>
        <w:rPr>
          <w:rFonts w:eastAsia="Calibri"/>
          <w:sz w:val="26"/>
          <w:szCs w:val="26"/>
          <w:lang w:eastAsia="en-US"/>
        </w:rPr>
        <w:t>В ходе данного контрольного мероприятия, к</w:t>
      </w:r>
      <w:r w:rsidR="00414F80">
        <w:rPr>
          <w:rFonts w:eastAsia="Calibri"/>
          <w:sz w:val="26"/>
          <w:szCs w:val="26"/>
          <w:lang w:eastAsia="en-US"/>
        </w:rPr>
        <w:t xml:space="preserve"> примеру</w:t>
      </w:r>
      <w:r>
        <w:rPr>
          <w:rFonts w:eastAsia="Calibri"/>
          <w:sz w:val="26"/>
          <w:szCs w:val="26"/>
          <w:lang w:eastAsia="en-US"/>
        </w:rPr>
        <w:t xml:space="preserve">, было установлено, что в рамках муниципального контракта производились работы по благоустройству дворовой территории дома, расположенного по адресу: </w:t>
      </w:r>
      <w:proofErr w:type="gramStart"/>
      <w:r>
        <w:rPr>
          <w:rFonts w:eastAsia="Calibri"/>
          <w:sz w:val="26"/>
          <w:szCs w:val="26"/>
          <w:lang w:eastAsia="en-US"/>
        </w:rPr>
        <w:t>г</w:t>
      </w:r>
      <w:proofErr w:type="gramEnd"/>
      <w:r>
        <w:rPr>
          <w:rFonts w:eastAsia="Calibri"/>
          <w:sz w:val="26"/>
          <w:szCs w:val="26"/>
          <w:lang w:eastAsia="en-US"/>
        </w:rPr>
        <w:t xml:space="preserve">. </w:t>
      </w:r>
      <w:proofErr w:type="spellStart"/>
      <w:r>
        <w:rPr>
          <w:rFonts w:eastAsia="Calibri"/>
          <w:sz w:val="26"/>
          <w:szCs w:val="26"/>
          <w:lang w:eastAsia="en-US"/>
        </w:rPr>
        <w:t>Партизанск</w:t>
      </w:r>
      <w:proofErr w:type="spellEnd"/>
      <w:r>
        <w:rPr>
          <w:rFonts w:eastAsia="Calibri"/>
          <w:sz w:val="26"/>
          <w:szCs w:val="26"/>
          <w:lang w:eastAsia="en-US"/>
        </w:rPr>
        <w:t xml:space="preserve">, </w:t>
      </w:r>
      <w:r w:rsidRPr="0029509A">
        <w:rPr>
          <w:sz w:val="26"/>
          <w:szCs w:val="26"/>
        </w:rPr>
        <w:t>ул. 50 лет ВЛКСМ, д. 4</w:t>
      </w:r>
      <w:r>
        <w:rPr>
          <w:sz w:val="26"/>
          <w:szCs w:val="26"/>
        </w:rPr>
        <w:t>. В</w:t>
      </w:r>
      <w:r w:rsidR="00107443" w:rsidRPr="0029509A">
        <w:rPr>
          <w:rFonts w:eastAsia="Calibri"/>
          <w:sz w:val="26"/>
          <w:szCs w:val="26"/>
          <w:lang w:eastAsia="en-US"/>
        </w:rPr>
        <w:t xml:space="preserve"> ходе обследования (осмотра) Контрольно-счетной палатой были установлены отклонения, допущенные по фактическим значениям отдельных характеристик </w:t>
      </w:r>
      <w:r w:rsidR="00107443" w:rsidRPr="0029509A">
        <w:rPr>
          <w:sz w:val="26"/>
          <w:szCs w:val="26"/>
        </w:rPr>
        <w:t xml:space="preserve">материалов (товаров) используемых при проведении работ </w:t>
      </w:r>
      <w:r w:rsidR="00107443" w:rsidRPr="0029509A">
        <w:rPr>
          <w:rFonts w:eastAsia="Calibri"/>
          <w:sz w:val="26"/>
          <w:szCs w:val="26"/>
          <w:lang w:eastAsia="en-US"/>
        </w:rPr>
        <w:t xml:space="preserve">в сравнении со значениями данным характеристик указанными в ведомости работ и локальном сметном расчете, являющимися неотъемлемой частью </w:t>
      </w:r>
      <w:r w:rsidR="00107443" w:rsidRPr="00672AFB">
        <w:rPr>
          <w:rFonts w:eastAsia="Calibri"/>
          <w:sz w:val="26"/>
          <w:szCs w:val="26"/>
          <w:lang w:eastAsia="en-US"/>
        </w:rPr>
        <w:t>муниципального контракта</w:t>
      </w:r>
      <w:r w:rsidRPr="00672AFB">
        <w:rPr>
          <w:rFonts w:eastAsia="Calibri"/>
          <w:sz w:val="26"/>
          <w:szCs w:val="26"/>
          <w:lang w:eastAsia="en-US"/>
        </w:rPr>
        <w:t>. В частности</w:t>
      </w:r>
      <w:r w:rsidR="005D7A7D">
        <w:rPr>
          <w:rFonts w:eastAsia="Calibri"/>
          <w:sz w:val="26"/>
          <w:szCs w:val="26"/>
          <w:lang w:eastAsia="en-US"/>
        </w:rPr>
        <w:t>,</w:t>
      </w:r>
      <w:r w:rsidRPr="00672AFB">
        <w:rPr>
          <w:rFonts w:eastAsia="Calibri"/>
          <w:sz w:val="26"/>
          <w:szCs w:val="26"/>
          <w:lang w:eastAsia="en-US"/>
        </w:rPr>
        <w:t xml:space="preserve"> </w:t>
      </w:r>
      <w:r w:rsidR="00107443" w:rsidRPr="00672AFB">
        <w:rPr>
          <w:color w:val="000000"/>
          <w:sz w:val="26"/>
          <w:szCs w:val="26"/>
        </w:rPr>
        <w:t>ведомостью работ и локальным сметным расчетом, являющихся неотъемлемыми частями муниципального контракта, предусмотрена установка 68 штук лотков размерностью 1000Х400Х400 мм (</w:t>
      </w:r>
      <w:proofErr w:type="spellStart"/>
      <w:r w:rsidR="00107443" w:rsidRPr="00672AFB">
        <w:rPr>
          <w:color w:val="000000"/>
          <w:sz w:val="26"/>
          <w:szCs w:val="26"/>
        </w:rPr>
        <w:t>ДхШхВ</w:t>
      </w:r>
      <w:proofErr w:type="spellEnd"/>
      <w:r w:rsidR="00107443" w:rsidRPr="00672AFB">
        <w:rPr>
          <w:color w:val="000000"/>
          <w:sz w:val="26"/>
          <w:szCs w:val="26"/>
        </w:rPr>
        <w:t>).</w:t>
      </w:r>
      <w:r w:rsidR="00107443" w:rsidRPr="00672AFB">
        <w:rPr>
          <w:sz w:val="26"/>
          <w:szCs w:val="26"/>
        </w:rPr>
        <w:t xml:space="preserve"> При осмотре установлено наличие лотков с размерами 280Х360 </w:t>
      </w:r>
      <w:r w:rsidR="00107443" w:rsidRPr="00672AFB">
        <w:rPr>
          <w:color w:val="000000"/>
          <w:sz w:val="26"/>
          <w:szCs w:val="26"/>
        </w:rPr>
        <w:t>(</w:t>
      </w:r>
      <w:proofErr w:type="spellStart"/>
      <w:r w:rsidR="00107443" w:rsidRPr="00672AFB">
        <w:rPr>
          <w:color w:val="000000"/>
          <w:sz w:val="26"/>
          <w:szCs w:val="26"/>
        </w:rPr>
        <w:t>ШхВ</w:t>
      </w:r>
      <w:proofErr w:type="spellEnd"/>
      <w:r w:rsidR="00107443" w:rsidRPr="00672AFB">
        <w:rPr>
          <w:color w:val="000000"/>
          <w:sz w:val="26"/>
          <w:szCs w:val="26"/>
        </w:rPr>
        <w:t>)</w:t>
      </w:r>
      <w:r w:rsidR="00107443" w:rsidRPr="00672AFB">
        <w:rPr>
          <w:sz w:val="26"/>
          <w:szCs w:val="26"/>
        </w:rPr>
        <w:t xml:space="preserve"> мм </w:t>
      </w:r>
      <w:r w:rsidRPr="00672AFB">
        <w:rPr>
          <w:sz w:val="26"/>
          <w:szCs w:val="26"/>
        </w:rPr>
        <w:t xml:space="preserve">общей протяженностью 67,8 метра. </w:t>
      </w:r>
      <w:r w:rsidR="00672AFB" w:rsidRPr="00672AFB">
        <w:rPr>
          <w:sz w:val="26"/>
          <w:szCs w:val="26"/>
        </w:rPr>
        <w:t>При этом</w:t>
      </w:r>
      <w:proofErr w:type="gramStart"/>
      <w:r w:rsidR="00672AFB">
        <w:rPr>
          <w:sz w:val="26"/>
          <w:szCs w:val="26"/>
        </w:rPr>
        <w:t>,</w:t>
      </w:r>
      <w:proofErr w:type="gramEnd"/>
      <w:r w:rsidR="00672AFB" w:rsidRPr="00672AFB">
        <w:rPr>
          <w:sz w:val="26"/>
          <w:szCs w:val="26"/>
        </w:rPr>
        <w:t xml:space="preserve"> в</w:t>
      </w:r>
      <w:r w:rsidR="00672AFB" w:rsidRPr="00672AFB">
        <w:rPr>
          <w:rFonts w:eastAsia="Lucida Sans Unicode"/>
          <w:sz w:val="26"/>
          <w:szCs w:val="26"/>
        </w:rPr>
        <w:t xml:space="preserve"> соответствии с акт</w:t>
      </w:r>
      <w:r w:rsidR="005D7A7D">
        <w:rPr>
          <w:rFonts w:eastAsia="Lucida Sans Unicode"/>
          <w:sz w:val="26"/>
          <w:szCs w:val="26"/>
        </w:rPr>
        <w:t>ом о приемке выполненных работ,</w:t>
      </w:r>
      <w:r w:rsidR="00672AFB" w:rsidRPr="00672AFB">
        <w:rPr>
          <w:rFonts w:eastAsia="Lucida Sans Unicode"/>
          <w:sz w:val="26"/>
          <w:szCs w:val="26"/>
        </w:rPr>
        <w:t xml:space="preserve"> объемы работ по ремонту данной дворовой территории </w:t>
      </w:r>
      <w:r w:rsidR="00672AFB" w:rsidRPr="00672AFB">
        <w:rPr>
          <w:rFonts w:eastAsia="Calibri"/>
          <w:sz w:val="26"/>
          <w:szCs w:val="26"/>
          <w:lang w:eastAsia="en-US"/>
        </w:rPr>
        <w:t xml:space="preserve">приняты в полном объеме на </w:t>
      </w:r>
      <w:r w:rsidR="00672AFB" w:rsidRPr="00C5205C">
        <w:rPr>
          <w:rFonts w:eastAsia="Calibri"/>
          <w:sz w:val="26"/>
          <w:szCs w:val="26"/>
          <w:lang w:eastAsia="en-US"/>
        </w:rPr>
        <w:t xml:space="preserve">общую стоимость </w:t>
      </w:r>
      <w:r w:rsidR="00672AFB" w:rsidRPr="00C5205C">
        <w:rPr>
          <w:sz w:val="26"/>
          <w:szCs w:val="26"/>
        </w:rPr>
        <w:t>2 303,50 тыс</w:t>
      </w:r>
      <w:r w:rsidR="002C413A">
        <w:rPr>
          <w:sz w:val="26"/>
          <w:szCs w:val="26"/>
        </w:rPr>
        <w:t>яч</w:t>
      </w:r>
      <w:r w:rsidR="00672AFB" w:rsidRPr="00C5205C">
        <w:rPr>
          <w:sz w:val="26"/>
          <w:szCs w:val="26"/>
        </w:rPr>
        <w:t xml:space="preserve"> </w:t>
      </w:r>
      <w:r w:rsidR="00672AFB" w:rsidRPr="00C5205C">
        <w:rPr>
          <w:rFonts w:eastAsia="Calibri"/>
          <w:sz w:val="26"/>
          <w:szCs w:val="26"/>
          <w:lang w:eastAsia="en-US"/>
        </w:rPr>
        <w:t>рублей</w:t>
      </w:r>
      <w:r w:rsidR="00EC2F02" w:rsidRPr="00C5205C">
        <w:rPr>
          <w:rFonts w:eastAsia="Calibri"/>
          <w:sz w:val="26"/>
          <w:szCs w:val="26"/>
          <w:lang w:eastAsia="en-US"/>
        </w:rPr>
        <w:t xml:space="preserve"> (полная цена контракта)</w:t>
      </w:r>
      <w:r w:rsidR="00672AFB" w:rsidRPr="00C5205C">
        <w:rPr>
          <w:rFonts w:eastAsia="Calibri"/>
          <w:sz w:val="26"/>
          <w:szCs w:val="26"/>
          <w:lang w:eastAsia="en-US"/>
        </w:rPr>
        <w:t xml:space="preserve"> и оплачены</w:t>
      </w:r>
      <w:r w:rsidR="00EC2F02" w:rsidRPr="00C5205C">
        <w:rPr>
          <w:rFonts w:eastAsia="Calibri"/>
          <w:sz w:val="26"/>
          <w:szCs w:val="26"/>
          <w:lang w:eastAsia="en-US"/>
        </w:rPr>
        <w:t xml:space="preserve"> без замечаний</w:t>
      </w:r>
      <w:r w:rsidR="00672AFB" w:rsidRPr="00C5205C">
        <w:rPr>
          <w:rFonts w:eastAsia="Lucida Sans Unicode"/>
          <w:sz w:val="26"/>
          <w:szCs w:val="26"/>
        </w:rPr>
        <w:t xml:space="preserve">. </w:t>
      </w:r>
    </w:p>
    <w:p w:rsidR="00672AFB" w:rsidRPr="00C5205C" w:rsidRDefault="0029509A" w:rsidP="00C5205C">
      <w:pPr>
        <w:autoSpaceDE w:val="0"/>
        <w:autoSpaceDN w:val="0"/>
        <w:adjustRightInd w:val="0"/>
        <w:spacing w:after="0" w:line="240" w:lineRule="auto"/>
        <w:ind w:firstLine="709"/>
        <w:jc w:val="both"/>
        <w:rPr>
          <w:rFonts w:ascii="Times New Roman" w:hAnsi="Times New Roman"/>
          <w:sz w:val="26"/>
          <w:szCs w:val="26"/>
        </w:rPr>
      </w:pPr>
      <w:r w:rsidRPr="00C5205C">
        <w:rPr>
          <w:rFonts w:ascii="Times New Roman" w:hAnsi="Times New Roman"/>
          <w:sz w:val="26"/>
          <w:szCs w:val="26"/>
        </w:rPr>
        <w:t xml:space="preserve">Так же </w:t>
      </w:r>
      <w:r w:rsidR="00672AFB" w:rsidRPr="00C5205C">
        <w:rPr>
          <w:rFonts w:ascii="Times New Roman" w:hAnsi="Times New Roman"/>
          <w:sz w:val="26"/>
          <w:szCs w:val="26"/>
        </w:rPr>
        <w:t>в ходе обследования (осмотра) Контрольно-счетной палатой были установлены отклонения, допущенные по фактическим значениям отдельных характеристик материалов (товаров) используемых при проведении работ в рамках исполнения условий муниципального контракта по устройству детской площадки по адресу: ул. Калинина, д. 34</w:t>
      </w:r>
      <w:proofErr w:type="gramStart"/>
      <w:r w:rsidR="00672AFB" w:rsidRPr="00C5205C">
        <w:rPr>
          <w:rFonts w:ascii="Times New Roman" w:hAnsi="Times New Roman"/>
          <w:sz w:val="26"/>
          <w:szCs w:val="26"/>
        </w:rPr>
        <w:t xml:space="preserve"> Б</w:t>
      </w:r>
      <w:proofErr w:type="gramEnd"/>
      <w:r w:rsidR="00672AFB" w:rsidRPr="00C5205C">
        <w:rPr>
          <w:rFonts w:ascii="Times New Roman" w:hAnsi="Times New Roman"/>
          <w:sz w:val="26"/>
          <w:szCs w:val="26"/>
        </w:rPr>
        <w:t xml:space="preserve"> в с. </w:t>
      </w:r>
      <w:proofErr w:type="spellStart"/>
      <w:r w:rsidR="00672AFB" w:rsidRPr="00C5205C">
        <w:rPr>
          <w:rFonts w:ascii="Times New Roman" w:hAnsi="Times New Roman"/>
          <w:sz w:val="26"/>
          <w:szCs w:val="26"/>
        </w:rPr>
        <w:t>Углекаменск</w:t>
      </w:r>
      <w:proofErr w:type="spellEnd"/>
      <w:r w:rsidR="00672AFB" w:rsidRPr="00C5205C">
        <w:rPr>
          <w:rFonts w:ascii="Times New Roman" w:hAnsi="Times New Roman"/>
          <w:sz w:val="26"/>
          <w:szCs w:val="26"/>
        </w:rPr>
        <w:t>,  в сравнении со значениями данным характеристик указанными в спецификации, являющейся неотъемлемой частью муниципального контракта, а именно:</w:t>
      </w:r>
    </w:p>
    <w:p w:rsidR="00672AFB" w:rsidRPr="00C5205C" w:rsidRDefault="00672AFB" w:rsidP="00C5205C">
      <w:pPr>
        <w:pStyle w:val="a3"/>
        <w:shd w:val="clear" w:color="auto" w:fill="FFFFFF"/>
        <w:spacing w:after="0"/>
        <w:ind w:firstLine="709"/>
        <w:jc w:val="both"/>
        <w:rPr>
          <w:rFonts w:ascii="Times New Roman" w:hAnsi="Times New Roman"/>
          <w:color w:val="000000" w:themeColor="text1"/>
          <w:sz w:val="26"/>
          <w:szCs w:val="26"/>
        </w:rPr>
      </w:pPr>
      <w:r w:rsidRPr="00C5205C">
        <w:rPr>
          <w:rFonts w:ascii="Times New Roman" w:eastAsia="Calibri" w:hAnsi="Times New Roman"/>
          <w:sz w:val="26"/>
          <w:szCs w:val="26"/>
          <w:lang w:eastAsia="en-US"/>
        </w:rPr>
        <w:t xml:space="preserve">- в соответствии с условиями муниципального контракта </w:t>
      </w:r>
      <w:r w:rsidR="00EC2F02" w:rsidRPr="00C5205C">
        <w:rPr>
          <w:rFonts w:ascii="Times New Roman" w:hAnsi="Times New Roman"/>
          <w:color w:val="000000" w:themeColor="text1"/>
          <w:sz w:val="26"/>
          <w:szCs w:val="26"/>
        </w:rPr>
        <w:t xml:space="preserve">лестницы </w:t>
      </w:r>
      <w:r w:rsidR="00EC2F02" w:rsidRPr="00C5205C">
        <w:rPr>
          <w:rFonts w:ascii="Times New Roman" w:eastAsia="Calibri" w:hAnsi="Times New Roman"/>
          <w:sz w:val="26"/>
          <w:szCs w:val="26"/>
          <w:lang w:eastAsia="en-US"/>
        </w:rPr>
        <w:t>«игрового</w:t>
      </w:r>
      <w:r w:rsidRPr="00C5205C">
        <w:rPr>
          <w:rFonts w:ascii="Times New Roman" w:eastAsia="Calibri" w:hAnsi="Times New Roman"/>
          <w:sz w:val="26"/>
          <w:szCs w:val="26"/>
          <w:lang w:eastAsia="en-US"/>
        </w:rPr>
        <w:t xml:space="preserve"> комплекс</w:t>
      </w:r>
      <w:r w:rsidR="00EC2F02" w:rsidRPr="00C5205C">
        <w:rPr>
          <w:rFonts w:ascii="Times New Roman" w:eastAsia="Calibri" w:hAnsi="Times New Roman"/>
          <w:sz w:val="26"/>
          <w:szCs w:val="26"/>
          <w:lang w:eastAsia="en-US"/>
        </w:rPr>
        <w:t>а</w:t>
      </w:r>
      <w:r w:rsidRPr="00C5205C">
        <w:rPr>
          <w:rFonts w:ascii="Times New Roman" w:eastAsia="Calibri" w:hAnsi="Times New Roman"/>
          <w:sz w:val="26"/>
          <w:szCs w:val="26"/>
          <w:lang w:eastAsia="en-US"/>
        </w:rPr>
        <w:t xml:space="preserve">» </w:t>
      </w:r>
      <w:r w:rsidRPr="00C5205C">
        <w:rPr>
          <w:rFonts w:ascii="Times New Roman" w:hAnsi="Times New Roman"/>
          <w:color w:val="000000" w:themeColor="text1"/>
          <w:sz w:val="26"/>
          <w:szCs w:val="26"/>
        </w:rPr>
        <w:t>должны быть оснащены перилами, выполненными из деревянной доски толщиной 40 мм. Ф</w:t>
      </w:r>
      <w:r w:rsidR="00EC2F02" w:rsidRPr="00C5205C">
        <w:rPr>
          <w:rFonts w:ascii="Times New Roman" w:hAnsi="Times New Roman"/>
          <w:color w:val="000000" w:themeColor="text1"/>
          <w:sz w:val="26"/>
          <w:szCs w:val="26"/>
        </w:rPr>
        <w:t>актически</w:t>
      </w:r>
      <w:r w:rsidRPr="00C5205C">
        <w:rPr>
          <w:rFonts w:ascii="Times New Roman" w:hAnsi="Times New Roman"/>
          <w:bCs/>
          <w:sz w:val="26"/>
          <w:szCs w:val="26"/>
        </w:rPr>
        <w:t xml:space="preserve"> </w:t>
      </w:r>
      <w:r w:rsidR="00EC2F02" w:rsidRPr="00C5205C">
        <w:rPr>
          <w:rFonts w:ascii="Times New Roman" w:hAnsi="Times New Roman"/>
          <w:bCs/>
          <w:sz w:val="26"/>
          <w:szCs w:val="26"/>
        </w:rPr>
        <w:t xml:space="preserve">лестницы </w:t>
      </w:r>
      <w:r w:rsidR="00EC2F02" w:rsidRPr="00C5205C">
        <w:rPr>
          <w:rFonts w:ascii="Times New Roman" w:hAnsi="Times New Roman"/>
          <w:color w:val="000000" w:themeColor="text1"/>
          <w:sz w:val="26"/>
          <w:szCs w:val="26"/>
        </w:rPr>
        <w:t>оснащены перилами, выполненными  не из деревянной доски толщиной 40 мм, а из фанеры толщиной 21 мм;</w:t>
      </w:r>
    </w:p>
    <w:p w:rsidR="00EC2F02" w:rsidRPr="00C5205C" w:rsidRDefault="00EC2F02" w:rsidP="00C5205C">
      <w:pPr>
        <w:pStyle w:val="a3"/>
        <w:shd w:val="clear" w:color="auto" w:fill="FFFFFF"/>
        <w:spacing w:after="0"/>
        <w:ind w:firstLine="709"/>
        <w:jc w:val="both"/>
        <w:rPr>
          <w:rFonts w:ascii="Times New Roman" w:hAnsi="Times New Roman"/>
          <w:color w:val="000000" w:themeColor="text1"/>
          <w:sz w:val="26"/>
          <w:szCs w:val="26"/>
        </w:rPr>
      </w:pPr>
      <w:r w:rsidRPr="00C5205C">
        <w:rPr>
          <w:rFonts w:ascii="Times New Roman" w:hAnsi="Times New Roman"/>
          <w:color w:val="000000" w:themeColor="text1"/>
          <w:sz w:val="26"/>
          <w:szCs w:val="26"/>
        </w:rPr>
        <w:t xml:space="preserve">- в </w:t>
      </w:r>
      <w:r w:rsidRPr="00C5205C">
        <w:rPr>
          <w:rFonts w:ascii="Times New Roman" w:eastAsia="Calibri" w:hAnsi="Times New Roman"/>
          <w:sz w:val="26"/>
          <w:szCs w:val="26"/>
          <w:lang w:eastAsia="en-US"/>
        </w:rPr>
        <w:t xml:space="preserve">соответствии с условиями муниципального контракта </w:t>
      </w:r>
      <w:r w:rsidRPr="00C5205C">
        <w:rPr>
          <w:rFonts w:ascii="Times New Roman" w:hAnsi="Times New Roman"/>
          <w:color w:val="000000" w:themeColor="text1"/>
          <w:sz w:val="26"/>
          <w:szCs w:val="26"/>
        </w:rPr>
        <w:t>ступени лестниц</w:t>
      </w:r>
      <w:r w:rsidRPr="00C5205C">
        <w:rPr>
          <w:rFonts w:ascii="Times New Roman" w:eastAsia="Calibri" w:hAnsi="Times New Roman"/>
          <w:sz w:val="26"/>
          <w:szCs w:val="26"/>
          <w:lang w:eastAsia="en-US"/>
        </w:rPr>
        <w:t xml:space="preserve"> «игрового комплекса» должны быть </w:t>
      </w:r>
      <w:r w:rsidRPr="00C5205C">
        <w:rPr>
          <w:rFonts w:ascii="Times New Roman" w:hAnsi="Times New Roman"/>
          <w:color w:val="000000" w:themeColor="text1"/>
          <w:sz w:val="26"/>
          <w:szCs w:val="26"/>
        </w:rPr>
        <w:t xml:space="preserve">выполнены из ламинированной противоскользящей влагостойкой фанеры толщиной 15 мм и деревянной доски толщиной 40 мм, склеенных </w:t>
      </w:r>
      <w:r w:rsidRPr="00C5205C">
        <w:rPr>
          <w:rFonts w:ascii="Times New Roman" w:hAnsi="Times New Roman"/>
          <w:color w:val="000000" w:themeColor="text1"/>
          <w:sz w:val="26"/>
          <w:szCs w:val="26"/>
        </w:rPr>
        <w:lastRenderedPageBreak/>
        <w:t xml:space="preserve">между собой, полы башен должны быть выполнены из деревянной доски толщиной 40 мм. Фактически ступени лестниц выполнены только лишь из ламинированной противоскользящей влагостойкой фанеры толщиной 18 мм,  и деревянные доски толщиной 40 мм, отсутствуют. Полы башен выполнены не из деревянной доски толщиной 40 мм, а из фанеры толщиной 15 мл. </w:t>
      </w:r>
    </w:p>
    <w:p w:rsidR="00EC2F02" w:rsidRPr="00C5205C" w:rsidRDefault="00EC2F02" w:rsidP="00C5205C">
      <w:pPr>
        <w:pStyle w:val="af5"/>
        <w:tabs>
          <w:tab w:val="left" w:pos="0"/>
        </w:tabs>
        <w:ind w:left="0" w:firstLine="709"/>
        <w:jc w:val="both"/>
        <w:rPr>
          <w:rFonts w:eastAsia="Lucida Sans Unicode"/>
          <w:sz w:val="26"/>
          <w:szCs w:val="26"/>
        </w:rPr>
      </w:pPr>
      <w:r w:rsidRPr="00C5205C">
        <w:rPr>
          <w:sz w:val="26"/>
          <w:szCs w:val="26"/>
        </w:rPr>
        <w:t>При этом</w:t>
      </w:r>
      <w:proofErr w:type="gramStart"/>
      <w:r w:rsidRPr="00C5205C">
        <w:rPr>
          <w:sz w:val="26"/>
          <w:szCs w:val="26"/>
        </w:rPr>
        <w:t>,</w:t>
      </w:r>
      <w:proofErr w:type="gramEnd"/>
      <w:r w:rsidRPr="00C5205C">
        <w:rPr>
          <w:sz w:val="26"/>
          <w:szCs w:val="26"/>
        </w:rPr>
        <w:t xml:space="preserve"> в</w:t>
      </w:r>
      <w:r w:rsidRPr="00C5205C">
        <w:rPr>
          <w:rFonts w:eastAsia="Lucida Sans Unicode"/>
          <w:sz w:val="26"/>
          <w:szCs w:val="26"/>
        </w:rPr>
        <w:t xml:space="preserve"> соответствии с акт</w:t>
      </w:r>
      <w:r w:rsidR="00EC4D4F">
        <w:rPr>
          <w:rFonts w:eastAsia="Lucida Sans Unicode"/>
          <w:sz w:val="26"/>
          <w:szCs w:val="26"/>
        </w:rPr>
        <w:t xml:space="preserve">ом о приемке выполненных работ, </w:t>
      </w:r>
      <w:r w:rsidRPr="00C5205C">
        <w:rPr>
          <w:rFonts w:eastAsia="Lucida Sans Unicode"/>
          <w:sz w:val="26"/>
          <w:szCs w:val="26"/>
        </w:rPr>
        <w:t xml:space="preserve">объемы работ по ремонту данной дворовой территории </w:t>
      </w:r>
      <w:r w:rsidRPr="00C5205C">
        <w:rPr>
          <w:rFonts w:eastAsia="Calibri"/>
          <w:sz w:val="26"/>
          <w:szCs w:val="26"/>
          <w:lang w:eastAsia="en-US"/>
        </w:rPr>
        <w:t xml:space="preserve">приняты в полном объеме на общую стоимость </w:t>
      </w:r>
      <w:r w:rsidRPr="00C5205C">
        <w:rPr>
          <w:sz w:val="26"/>
          <w:szCs w:val="26"/>
        </w:rPr>
        <w:t>3 098,65 тыс</w:t>
      </w:r>
      <w:r w:rsidR="002C413A">
        <w:rPr>
          <w:sz w:val="26"/>
          <w:szCs w:val="26"/>
        </w:rPr>
        <w:t>яч</w:t>
      </w:r>
      <w:r w:rsidRPr="00C5205C">
        <w:rPr>
          <w:sz w:val="26"/>
          <w:szCs w:val="26"/>
        </w:rPr>
        <w:t xml:space="preserve"> рублей </w:t>
      </w:r>
      <w:r w:rsidRPr="00C5205C">
        <w:rPr>
          <w:rFonts w:eastAsia="Calibri"/>
          <w:sz w:val="26"/>
          <w:szCs w:val="26"/>
          <w:lang w:eastAsia="en-US"/>
        </w:rPr>
        <w:t>(полная цена контракта) и были оплачены без замечаний</w:t>
      </w:r>
      <w:r w:rsidRPr="00C5205C">
        <w:rPr>
          <w:rFonts w:eastAsia="Lucida Sans Unicode"/>
          <w:sz w:val="26"/>
          <w:szCs w:val="26"/>
        </w:rPr>
        <w:t xml:space="preserve">. </w:t>
      </w:r>
    </w:p>
    <w:p w:rsidR="00EC2F02" w:rsidRPr="00C5205C" w:rsidRDefault="00EC2F02" w:rsidP="00C5205C">
      <w:pPr>
        <w:spacing w:after="0" w:line="240" w:lineRule="auto"/>
        <w:ind w:firstLine="709"/>
        <w:jc w:val="both"/>
        <w:rPr>
          <w:rFonts w:ascii="Times New Roman" w:hAnsi="Times New Roman"/>
          <w:sz w:val="26"/>
          <w:szCs w:val="26"/>
        </w:rPr>
      </w:pPr>
      <w:proofErr w:type="gramStart"/>
      <w:r w:rsidRPr="00C5205C">
        <w:rPr>
          <w:rFonts w:ascii="Times New Roman" w:hAnsi="Times New Roman"/>
          <w:sz w:val="26"/>
          <w:szCs w:val="26"/>
        </w:rPr>
        <w:t>Таким образом, в нарушение норм Федерального закона «О контрактной системе в сфере закупок товаров, работ, услуг для обеспечения государственных и муниципальных нужд», Гражданского кодекса Российской Федерации, условий муниципальных контрактов, при обстоятельствах несоответствия условиям контракта, предоставленных подрядчиком результатов, управлением жилищно-коммунального комплекса администрации Партизанского городского округа в полном объеме оплачены цены муниципальных контрактов.</w:t>
      </w:r>
      <w:proofErr w:type="gramEnd"/>
      <w:r w:rsidRPr="00C5205C">
        <w:rPr>
          <w:rFonts w:ascii="Times New Roman" w:hAnsi="Times New Roman"/>
          <w:sz w:val="26"/>
          <w:szCs w:val="26"/>
        </w:rPr>
        <w:t xml:space="preserve"> </w:t>
      </w:r>
      <w:proofErr w:type="gramStart"/>
      <w:r w:rsidRPr="00C5205C">
        <w:rPr>
          <w:rFonts w:ascii="Times New Roman" w:hAnsi="Times New Roman"/>
          <w:sz w:val="26"/>
          <w:szCs w:val="26"/>
        </w:rPr>
        <w:t>Произведенные</w:t>
      </w:r>
      <w:proofErr w:type="gramEnd"/>
      <w:r w:rsidRPr="00C5205C">
        <w:rPr>
          <w:rFonts w:ascii="Times New Roman" w:hAnsi="Times New Roman"/>
          <w:sz w:val="26"/>
          <w:szCs w:val="26"/>
        </w:rPr>
        <w:t xml:space="preserve"> приемка, оплата работ, несоответствующих условиям муниципального контракта, являются неправомерными.</w:t>
      </w:r>
    </w:p>
    <w:p w:rsidR="00C5205C" w:rsidRPr="00C5205C" w:rsidRDefault="00C5205C" w:rsidP="00C5205C">
      <w:pPr>
        <w:spacing w:after="0" w:line="240" w:lineRule="auto"/>
        <w:ind w:firstLine="709"/>
        <w:jc w:val="both"/>
        <w:rPr>
          <w:rFonts w:ascii="Times New Roman" w:hAnsi="Times New Roman"/>
          <w:sz w:val="26"/>
          <w:szCs w:val="26"/>
        </w:rPr>
      </w:pPr>
      <w:r w:rsidRPr="00C5205C">
        <w:rPr>
          <w:rFonts w:ascii="Times New Roman" w:hAnsi="Times New Roman"/>
          <w:sz w:val="26"/>
          <w:szCs w:val="26"/>
        </w:rPr>
        <w:t xml:space="preserve">Так же в рамках данного контрольного мероприятия было установлено, что </w:t>
      </w:r>
      <w:r w:rsidR="00EC4D4F">
        <w:rPr>
          <w:rFonts w:ascii="Times New Roman" w:hAnsi="Times New Roman"/>
          <w:sz w:val="26"/>
          <w:szCs w:val="26"/>
        </w:rPr>
        <w:t>смонтированная</w:t>
      </w:r>
      <w:r w:rsidRPr="00C5205C">
        <w:rPr>
          <w:rFonts w:ascii="Times New Roman" w:hAnsi="Times New Roman"/>
          <w:sz w:val="26"/>
          <w:szCs w:val="26"/>
        </w:rPr>
        <w:t xml:space="preserve"> в 2019 году спортивная площадка, расположенная по адресу: Партизанский городской округ, </w:t>
      </w:r>
      <w:proofErr w:type="gramStart"/>
      <w:r w:rsidRPr="00C5205C">
        <w:rPr>
          <w:rFonts w:ascii="Times New Roman" w:hAnsi="Times New Roman"/>
          <w:sz w:val="26"/>
          <w:szCs w:val="26"/>
        </w:rPr>
        <w:t>с</w:t>
      </w:r>
      <w:proofErr w:type="gramEnd"/>
      <w:r w:rsidRPr="00C5205C">
        <w:rPr>
          <w:rFonts w:ascii="Times New Roman" w:hAnsi="Times New Roman"/>
          <w:sz w:val="26"/>
          <w:szCs w:val="26"/>
        </w:rPr>
        <w:t xml:space="preserve">. </w:t>
      </w:r>
      <w:proofErr w:type="gramStart"/>
      <w:r w:rsidRPr="00C5205C">
        <w:rPr>
          <w:rFonts w:ascii="Times New Roman" w:hAnsi="Times New Roman"/>
          <w:sz w:val="26"/>
          <w:szCs w:val="26"/>
        </w:rPr>
        <w:t>Мельники</w:t>
      </w:r>
      <w:proofErr w:type="gramEnd"/>
      <w:r w:rsidRPr="00C5205C">
        <w:rPr>
          <w:rFonts w:ascii="Times New Roman" w:hAnsi="Times New Roman"/>
          <w:sz w:val="26"/>
          <w:szCs w:val="26"/>
        </w:rPr>
        <w:t>, ул. Школьная, д. 1, стоимостью 1 219 тыс</w:t>
      </w:r>
      <w:r w:rsidR="002C413A">
        <w:rPr>
          <w:rFonts w:ascii="Times New Roman" w:hAnsi="Times New Roman"/>
          <w:sz w:val="26"/>
          <w:szCs w:val="26"/>
        </w:rPr>
        <w:t>яч</w:t>
      </w:r>
      <w:r w:rsidRPr="00C5205C">
        <w:rPr>
          <w:rFonts w:ascii="Times New Roman" w:hAnsi="Times New Roman"/>
          <w:sz w:val="26"/>
          <w:szCs w:val="26"/>
        </w:rPr>
        <w:t xml:space="preserve"> рублей</w:t>
      </w:r>
      <w:r w:rsidR="00EC4D4F">
        <w:rPr>
          <w:rFonts w:ascii="Times New Roman" w:hAnsi="Times New Roman"/>
          <w:sz w:val="26"/>
          <w:szCs w:val="26"/>
        </w:rPr>
        <w:t>, была списана администрацией</w:t>
      </w:r>
      <w:r w:rsidRPr="00C5205C">
        <w:rPr>
          <w:rFonts w:ascii="Times New Roman" w:hAnsi="Times New Roman"/>
          <w:sz w:val="26"/>
          <w:szCs w:val="26"/>
        </w:rPr>
        <w:t xml:space="preserve">. Основанием списания явился акт о приеме-передаче данной площадки ТОС «Мельники». </w:t>
      </w:r>
    </w:p>
    <w:p w:rsidR="00C5205C" w:rsidRPr="00C5205C" w:rsidRDefault="00C5205C" w:rsidP="00A170F9">
      <w:pPr>
        <w:autoSpaceDE w:val="0"/>
        <w:autoSpaceDN w:val="0"/>
        <w:adjustRightInd w:val="0"/>
        <w:spacing w:after="0" w:line="240" w:lineRule="auto"/>
        <w:ind w:firstLine="709"/>
        <w:jc w:val="both"/>
        <w:rPr>
          <w:rFonts w:ascii="Times New Roman" w:hAnsi="Times New Roman"/>
          <w:b/>
          <w:sz w:val="26"/>
          <w:szCs w:val="26"/>
        </w:rPr>
      </w:pPr>
      <w:r w:rsidRPr="00C5205C">
        <w:rPr>
          <w:rFonts w:ascii="Times New Roman" w:hAnsi="Times New Roman"/>
          <w:sz w:val="26"/>
          <w:szCs w:val="26"/>
        </w:rPr>
        <w:t xml:space="preserve">Действующее федеральное законодательство, а также муниципальные правовые акты Партизанского городского округа не предусматривают возможности передачи созданной спортивной площадки в собственность органов территориального общественного самоуправления. </w:t>
      </w:r>
    </w:p>
    <w:p w:rsidR="00C5205C" w:rsidRPr="00C5205C" w:rsidRDefault="00C5205C" w:rsidP="00A170F9">
      <w:pPr>
        <w:spacing w:after="0" w:line="240" w:lineRule="auto"/>
        <w:ind w:firstLine="709"/>
        <w:jc w:val="both"/>
        <w:rPr>
          <w:rFonts w:ascii="Times New Roman" w:hAnsi="Times New Roman"/>
          <w:sz w:val="26"/>
          <w:szCs w:val="26"/>
        </w:rPr>
      </w:pPr>
      <w:r w:rsidRPr="00C5205C">
        <w:rPr>
          <w:rFonts w:ascii="Times New Roman" w:hAnsi="Times New Roman"/>
          <w:sz w:val="26"/>
          <w:szCs w:val="26"/>
        </w:rPr>
        <w:t xml:space="preserve">Таким образом, отчуждение и выбытие из собственности Партизанского городского округа спортивной площадки, расположенной по адресу: </w:t>
      </w:r>
      <w:proofErr w:type="gramStart"/>
      <w:r w:rsidRPr="00C5205C">
        <w:rPr>
          <w:rFonts w:ascii="Times New Roman" w:hAnsi="Times New Roman"/>
          <w:sz w:val="26"/>
          <w:szCs w:val="26"/>
        </w:rPr>
        <w:t>Партизанский городской округ, с. Мельники, ул. Школьная, 1, стоимостью 1 219 тыс</w:t>
      </w:r>
      <w:r w:rsidR="002C413A">
        <w:rPr>
          <w:rFonts w:ascii="Times New Roman" w:hAnsi="Times New Roman"/>
          <w:sz w:val="26"/>
          <w:szCs w:val="26"/>
        </w:rPr>
        <w:t>яч</w:t>
      </w:r>
      <w:r w:rsidRPr="00C5205C">
        <w:rPr>
          <w:rFonts w:ascii="Times New Roman" w:hAnsi="Times New Roman"/>
          <w:sz w:val="26"/>
          <w:szCs w:val="26"/>
        </w:rPr>
        <w:t xml:space="preserve"> рублей, ее передача территориальному общественному самоуправлению произведены необоснованно и неправомерно.</w:t>
      </w:r>
      <w:proofErr w:type="gramEnd"/>
    </w:p>
    <w:p w:rsidR="00EC2F02" w:rsidRDefault="00C5205C" w:rsidP="00A170F9">
      <w:pPr>
        <w:pStyle w:val="af5"/>
        <w:tabs>
          <w:tab w:val="left" w:pos="0"/>
        </w:tabs>
        <w:ind w:left="0" w:firstLine="709"/>
        <w:jc w:val="both"/>
        <w:rPr>
          <w:rFonts w:eastAsia="Lucida Sans Unicode"/>
          <w:sz w:val="26"/>
          <w:szCs w:val="26"/>
        </w:rPr>
      </w:pPr>
      <w:r>
        <w:rPr>
          <w:rFonts w:eastAsia="Lucida Sans Unicode"/>
          <w:sz w:val="26"/>
          <w:szCs w:val="26"/>
        </w:rPr>
        <w:t>Перечисленные нарушения не составляют полный перечень нарушений, которые были выявлены контрольно-счетной палатой при проведен</w:t>
      </w:r>
      <w:r w:rsidR="00A170F9">
        <w:rPr>
          <w:rFonts w:eastAsia="Lucida Sans Unicode"/>
          <w:sz w:val="26"/>
          <w:szCs w:val="26"/>
        </w:rPr>
        <w:t>ии</w:t>
      </w:r>
      <w:r>
        <w:rPr>
          <w:rFonts w:eastAsia="Lucida Sans Unicode"/>
          <w:sz w:val="26"/>
          <w:szCs w:val="26"/>
        </w:rPr>
        <w:t xml:space="preserve"> контрольных мероприятий в 2020 году, приведены только лишь в качестве примеров. </w:t>
      </w:r>
    </w:p>
    <w:p w:rsidR="00C5205C" w:rsidRDefault="00984FCB" w:rsidP="00A170F9">
      <w:pPr>
        <w:pStyle w:val="af5"/>
        <w:tabs>
          <w:tab w:val="left" w:pos="0"/>
        </w:tabs>
        <w:ind w:left="0" w:firstLine="709"/>
        <w:jc w:val="both"/>
        <w:rPr>
          <w:rFonts w:eastAsia="Lucida Sans Unicode"/>
          <w:sz w:val="26"/>
          <w:szCs w:val="26"/>
        </w:rPr>
      </w:pPr>
      <w:r>
        <w:rPr>
          <w:sz w:val="26"/>
          <w:szCs w:val="26"/>
        </w:rPr>
        <w:t xml:space="preserve">В </w:t>
      </w:r>
      <w:r w:rsidRPr="007D26A4">
        <w:rPr>
          <w:sz w:val="26"/>
          <w:szCs w:val="26"/>
        </w:rPr>
        <w:t>рамках</w:t>
      </w:r>
      <w:r w:rsidR="00A170F9">
        <w:rPr>
          <w:sz w:val="26"/>
          <w:szCs w:val="26"/>
        </w:rPr>
        <w:t xml:space="preserve"> </w:t>
      </w:r>
      <w:r w:rsidRPr="007D26A4">
        <w:rPr>
          <w:sz w:val="26"/>
          <w:szCs w:val="26"/>
        </w:rPr>
        <w:t>5 контрольных мероприятий</w:t>
      </w:r>
      <w:r w:rsidR="00A170F9">
        <w:rPr>
          <w:sz w:val="26"/>
          <w:szCs w:val="26"/>
        </w:rPr>
        <w:t xml:space="preserve">, связанных с размещением муниципального заказа, контрольно счетной палатой </w:t>
      </w:r>
      <w:r w:rsidRPr="007D26A4">
        <w:rPr>
          <w:sz w:val="26"/>
          <w:szCs w:val="26"/>
        </w:rPr>
        <w:t>проведен аудит закупок в отношении 120 муниципальных контрактов и договоров</w:t>
      </w:r>
      <w:r>
        <w:rPr>
          <w:sz w:val="26"/>
          <w:szCs w:val="26"/>
        </w:rPr>
        <w:t>.</w:t>
      </w:r>
    </w:p>
    <w:p w:rsidR="00FF778D" w:rsidRDefault="00FF778D" w:rsidP="00A170F9">
      <w:pPr>
        <w:autoSpaceDE w:val="0"/>
        <w:autoSpaceDN w:val="0"/>
        <w:adjustRightInd w:val="0"/>
        <w:spacing w:after="0" w:line="240" w:lineRule="auto"/>
        <w:ind w:firstLine="709"/>
        <w:jc w:val="both"/>
        <w:rPr>
          <w:rFonts w:ascii="Times New Roman" w:hAnsi="Times New Roman"/>
          <w:sz w:val="26"/>
          <w:szCs w:val="26"/>
        </w:rPr>
      </w:pPr>
    </w:p>
    <w:p w:rsidR="00984FCB" w:rsidRPr="00984FCB" w:rsidRDefault="00984FCB" w:rsidP="00A170F9">
      <w:pPr>
        <w:autoSpaceDE w:val="0"/>
        <w:autoSpaceDN w:val="0"/>
        <w:adjustRightInd w:val="0"/>
        <w:spacing w:after="0" w:line="240" w:lineRule="auto"/>
        <w:ind w:firstLine="709"/>
        <w:jc w:val="both"/>
        <w:rPr>
          <w:rFonts w:ascii="Times New Roman" w:hAnsi="Times New Roman"/>
          <w:b/>
          <w:sz w:val="26"/>
          <w:szCs w:val="26"/>
        </w:rPr>
      </w:pPr>
      <w:r w:rsidRPr="00984FCB">
        <w:rPr>
          <w:rFonts w:ascii="Times New Roman" w:hAnsi="Times New Roman"/>
          <w:b/>
          <w:sz w:val="26"/>
          <w:szCs w:val="26"/>
        </w:rPr>
        <w:t xml:space="preserve">Экспертно </w:t>
      </w:r>
      <w:proofErr w:type="gramStart"/>
      <w:r w:rsidRPr="00984FCB">
        <w:rPr>
          <w:rFonts w:ascii="Times New Roman" w:hAnsi="Times New Roman"/>
          <w:b/>
          <w:sz w:val="26"/>
          <w:szCs w:val="26"/>
        </w:rPr>
        <w:t>–а</w:t>
      </w:r>
      <w:proofErr w:type="gramEnd"/>
      <w:r w:rsidRPr="00984FCB">
        <w:rPr>
          <w:rFonts w:ascii="Times New Roman" w:hAnsi="Times New Roman"/>
          <w:b/>
          <w:sz w:val="26"/>
          <w:szCs w:val="26"/>
        </w:rPr>
        <w:t>налитические мероприятия</w:t>
      </w:r>
    </w:p>
    <w:p w:rsidR="008F7B2A" w:rsidRDefault="00984FCB" w:rsidP="00A170F9">
      <w:pPr>
        <w:autoSpaceDE w:val="0"/>
        <w:autoSpaceDN w:val="0"/>
        <w:adjustRightInd w:val="0"/>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 xml:space="preserve">За отчетный период Контрольно-счетной палатой проведено в общей сложности 89 </w:t>
      </w:r>
      <w:r w:rsidR="00C86558">
        <w:rPr>
          <w:rFonts w:ascii="Times New Roman" w:hAnsi="Times New Roman"/>
          <w:sz w:val="26"/>
          <w:szCs w:val="26"/>
        </w:rPr>
        <w:t>экспертно-аналитических мероприятия</w:t>
      </w:r>
      <w:r>
        <w:rPr>
          <w:rFonts w:ascii="Times New Roman" w:hAnsi="Times New Roman"/>
          <w:sz w:val="26"/>
          <w:szCs w:val="26"/>
        </w:rPr>
        <w:t xml:space="preserve"> (за 2019 год было проведено 99 экспертно</w:t>
      </w:r>
      <w:r w:rsidR="00EC4D4F">
        <w:rPr>
          <w:rFonts w:ascii="Times New Roman" w:hAnsi="Times New Roman"/>
          <w:sz w:val="26"/>
          <w:szCs w:val="26"/>
        </w:rPr>
        <w:t>-</w:t>
      </w:r>
      <w:r>
        <w:rPr>
          <w:rFonts w:ascii="Times New Roman" w:hAnsi="Times New Roman"/>
          <w:sz w:val="26"/>
          <w:szCs w:val="26"/>
        </w:rPr>
        <w:t xml:space="preserve"> аналитических ме</w:t>
      </w:r>
      <w:r w:rsidR="008F7B2A">
        <w:rPr>
          <w:rFonts w:ascii="Times New Roman" w:hAnsi="Times New Roman"/>
          <w:sz w:val="26"/>
          <w:szCs w:val="26"/>
        </w:rPr>
        <w:t>роприятия) из них:</w:t>
      </w:r>
      <w:proofErr w:type="gramEnd"/>
    </w:p>
    <w:p w:rsidR="008F7B2A" w:rsidRDefault="008F7B2A" w:rsidP="00984FCB">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 в отношении отчетов об исполнении местного бюджета- 4 мероприятия</w:t>
      </w:r>
      <w:r w:rsidR="00CA1F55">
        <w:rPr>
          <w:rFonts w:ascii="Times New Roman" w:hAnsi="Times New Roman"/>
          <w:sz w:val="26"/>
          <w:szCs w:val="26"/>
        </w:rPr>
        <w:t xml:space="preserve">, в том числе одна </w:t>
      </w:r>
      <w:r w:rsidR="00CA1F55">
        <w:rPr>
          <w:rFonts w:ascii="Times New Roman" w:eastAsiaTheme="minorHAnsi" w:hAnsi="Times New Roman"/>
          <w:sz w:val="26"/>
          <w:szCs w:val="26"/>
        </w:rPr>
        <w:t>внешняя проверка годового отчета об исполнении местного бюджета за 2019 год</w:t>
      </w:r>
      <w:r>
        <w:rPr>
          <w:rFonts w:ascii="Times New Roman" w:hAnsi="Times New Roman"/>
          <w:sz w:val="26"/>
          <w:szCs w:val="26"/>
        </w:rPr>
        <w:t>;</w:t>
      </w:r>
    </w:p>
    <w:p w:rsidR="008F7B2A" w:rsidRDefault="008F7B2A" w:rsidP="008F7B2A">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 в отношении проектов нормативных правовых актов о внесении изменений в решение о бюджете городского округа- 5 мероприятий;</w:t>
      </w:r>
    </w:p>
    <w:p w:rsidR="008F7B2A" w:rsidRDefault="008F7B2A" w:rsidP="008F7B2A">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 в отношении  проектов нормативных правовых актов об утверждении  бюджета городского округа- 1 мероприятие;</w:t>
      </w:r>
    </w:p>
    <w:p w:rsidR="00CA1F55" w:rsidRDefault="008F7B2A" w:rsidP="00CA1F55">
      <w:pPr>
        <w:autoSpaceDE w:val="0"/>
        <w:autoSpaceDN w:val="0"/>
        <w:adjustRightInd w:val="0"/>
        <w:spacing w:after="0" w:line="240" w:lineRule="auto"/>
        <w:ind w:firstLine="708"/>
        <w:jc w:val="both"/>
        <w:rPr>
          <w:rFonts w:ascii="Times New Roman" w:eastAsiaTheme="minorHAnsi" w:hAnsi="Times New Roman"/>
          <w:sz w:val="26"/>
          <w:szCs w:val="26"/>
        </w:rPr>
      </w:pPr>
      <w:r>
        <w:rPr>
          <w:rFonts w:ascii="Times New Roman" w:hAnsi="Times New Roman"/>
          <w:sz w:val="26"/>
          <w:szCs w:val="26"/>
        </w:rPr>
        <w:t xml:space="preserve">- </w:t>
      </w:r>
      <w:r w:rsidR="00EF51E1">
        <w:rPr>
          <w:rFonts w:ascii="Times New Roman" w:hAnsi="Times New Roman"/>
          <w:sz w:val="26"/>
          <w:szCs w:val="26"/>
        </w:rPr>
        <w:t xml:space="preserve">в целях проведения </w:t>
      </w:r>
      <w:r w:rsidR="00CA1F55">
        <w:rPr>
          <w:rFonts w:ascii="Times New Roman" w:hAnsi="Times New Roman"/>
          <w:sz w:val="26"/>
          <w:szCs w:val="26"/>
        </w:rPr>
        <w:t>финансово-экономических экспертиз п</w:t>
      </w:r>
      <w:r w:rsidR="00CA1F55">
        <w:rPr>
          <w:rFonts w:ascii="Times New Roman" w:eastAsiaTheme="minorHAnsi" w:hAnsi="Times New Roman"/>
          <w:sz w:val="26"/>
          <w:szCs w:val="26"/>
        </w:rPr>
        <w:t>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r w:rsidR="00EF51E1">
        <w:rPr>
          <w:rFonts w:ascii="Times New Roman" w:eastAsiaTheme="minorHAnsi" w:hAnsi="Times New Roman"/>
          <w:sz w:val="26"/>
          <w:szCs w:val="26"/>
        </w:rPr>
        <w:t xml:space="preserve"> – 79 мероприятий;</w:t>
      </w:r>
    </w:p>
    <w:p w:rsidR="00CA1F55" w:rsidRDefault="00CA1F55" w:rsidP="00CA1F55">
      <w:pPr>
        <w:autoSpaceDE w:val="0"/>
        <w:autoSpaceDN w:val="0"/>
        <w:adjustRightInd w:val="0"/>
        <w:spacing w:after="0" w:line="240" w:lineRule="auto"/>
        <w:ind w:firstLine="708"/>
        <w:jc w:val="both"/>
        <w:rPr>
          <w:rFonts w:ascii="Times New Roman" w:eastAsiaTheme="minorHAnsi" w:hAnsi="Times New Roman"/>
          <w:sz w:val="26"/>
          <w:szCs w:val="26"/>
        </w:rPr>
      </w:pPr>
      <w:r>
        <w:rPr>
          <w:rFonts w:ascii="Times New Roman" w:eastAsiaTheme="minorHAnsi" w:hAnsi="Times New Roman"/>
          <w:sz w:val="26"/>
          <w:szCs w:val="26"/>
        </w:rPr>
        <w:lastRenderedPageBreak/>
        <w:t>- в целях оценки эффективности предоставления налоговых и иных льгот и преимуществ – 1 мероприятие;</w:t>
      </w:r>
    </w:p>
    <w:p w:rsidR="00EF51E1" w:rsidRDefault="00EF51E1" w:rsidP="00EF51E1">
      <w:pPr>
        <w:autoSpaceDE w:val="0"/>
        <w:autoSpaceDN w:val="0"/>
        <w:adjustRightInd w:val="0"/>
        <w:spacing w:after="0" w:line="240" w:lineRule="auto"/>
        <w:ind w:firstLine="708"/>
        <w:jc w:val="both"/>
        <w:rPr>
          <w:rFonts w:ascii="Times New Roman" w:eastAsiaTheme="minorHAnsi" w:hAnsi="Times New Roman"/>
          <w:sz w:val="26"/>
          <w:szCs w:val="26"/>
        </w:rPr>
      </w:pPr>
      <w:r>
        <w:rPr>
          <w:rFonts w:ascii="Times New Roman" w:eastAsiaTheme="minorHAnsi" w:hAnsi="Times New Roman"/>
          <w:sz w:val="26"/>
          <w:szCs w:val="26"/>
        </w:rPr>
        <w:t xml:space="preserve">- в целях осуществления </w:t>
      </w:r>
      <w:proofErr w:type="gramStart"/>
      <w:r>
        <w:rPr>
          <w:rFonts w:ascii="Times New Roman" w:eastAsiaTheme="minorHAnsi" w:hAnsi="Times New Roman"/>
          <w:sz w:val="26"/>
          <w:szCs w:val="26"/>
        </w:rPr>
        <w:t>контроля за</w:t>
      </w:r>
      <w:proofErr w:type="gramEnd"/>
      <w:r>
        <w:rPr>
          <w:rFonts w:ascii="Times New Roman" w:eastAsiaTheme="minorHAnsi" w:hAnsi="Times New Roman"/>
          <w:sz w:val="26"/>
          <w:szCs w:val="26"/>
        </w:rPr>
        <w:t xml:space="preserve"> соблюдением установленного порядка управления и распоряжения имуществом, находящимся в муниципальной собственности – 2 мероприятия.</w:t>
      </w:r>
    </w:p>
    <w:p w:rsidR="00EF51E1" w:rsidRDefault="00EF51E1" w:rsidP="00EF51E1">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О</w:t>
      </w:r>
      <w:r w:rsidRPr="00DC63B1">
        <w:rPr>
          <w:rFonts w:ascii="Times New Roman" w:hAnsi="Times New Roman"/>
          <w:sz w:val="26"/>
          <w:szCs w:val="26"/>
        </w:rPr>
        <w:t xml:space="preserve">бъем выявленных нарушений допущенных при формировании и исполнении бюджета городского округа </w:t>
      </w:r>
      <w:r>
        <w:rPr>
          <w:rFonts w:ascii="Times New Roman" w:hAnsi="Times New Roman"/>
          <w:sz w:val="26"/>
          <w:szCs w:val="26"/>
        </w:rPr>
        <w:t xml:space="preserve">и выявленных при проведении экспертно-аналитических мероприятий составил </w:t>
      </w:r>
      <w:r w:rsidRPr="00DC63B1">
        <w:rPr>
          <w:rFonts w:ascii="Times New Roman" w:hAnsi="Times New Roman"/>
          <w:sz w:val="26"/>
          <w:szCs w:val="26"/>
        </w:rPr>
        <w:t>1 877,27 тысяч рублей.</w:t>
      </w:r>
    </w:p>
    <w:p w:rsidR="00A851A6" w:rsidRPr="00EF51E1" w:rsidRDefault="00EF51E1" w:rsidP="00EF51E1">
      <w:pPr>
        <w:autoSpaceDE w:val="0"/>
        <w:autoSpaceDN w:val="0"/>
        <w:adjustRightInd w:val="0"/>
        <w:spacing w:after="0" w:line="240" w:lineRule="auto"/>
        <w:ind w:firstLine="708"/>
        <w:jc w:val="both"/>
        <w:rPr>
          <w:rFonts w:ascii="Times New Roman" w:hAnsi="Times New Roman"/>
          <w:sz w:val="26"/>
          <w:szCs w:val="26"/>
        </w:rPr>
      </w:pPr>
      <w:proofErr w:type="gramStart"/>
      <w:r w:rsidRPr="00EF51E1">
        <w:rPr>
          <w:rFonts w:ascii="Times New Roman" w:eastAsiaTheme="minorHAnsi" w:hAnsi="Times New Roman"/>
          <w:sz w:val="26"/>
          <w:szCs w:val="26"/>
        </w:rPr>
        <w:t>Так</w:t>
      </w:r>
      <w:r w:rsidR="009802E9">
        <w:rPr>
          <w:rFonts w:ascii="Times New Roman" w:eastAsiaTheme="minorHAnsi" w:hAnsi="Times New Roman"/>
          <w:sz w:val="26"/>
          <w:szCs w:val="26"/>
        </w:rPr>
        <w:t>, для примера,</w:t>
      </w:r>
      <w:r w:rsidRPr="00EF51E1">
        <w:rPr>
          <w:rFonts w:ascii="Times New Roman" w:eastAsiaTheme="minorHAnsi" w:hAnsi="Times New Roman"/>
          <w:sz w:val="26"/>
          <w:szCs w:val="26"/>
        </w:rPr>
        <w:t xml:space="preserve"> в</w:t>
      </w:r>
      <w:r w:rsidRPr="00EF51E1">
        <w:rPr>
          <w:rFonts w:ascii="Times New Roman" w:hAnsi="Times New Roman"/>
          <w:sz w:val="26"/>
          <w:szCs w:val="26"/>
        </w:rPr>
        <w:t xml:space="preserve"> </w:t>
      </w:r>
      <w:r w:rsidR="0090545D" w:rsidRPr="00EF51E1">
        <w:rPr>
          <w:rFonts w:ascii="Times New Roman" w:hAnsi="Times New Roman"/>
          <w:sz w:val="26"/>
          <w:szCs w:val="26"/>
        </w:rPr>
        <w:t xml:space="preserve">ходе проверки проекта решения Думы Партизанского городского округа «О внесении изменений в Решение «О бюджете Партизанского городского округа  на 2020 год и на плановый период 2021и 2022 годов»» </w:t>
      </w:r>
      <w:r w:rsidR="00A851A6" w:rsidRPr="00EF51E1">
        <w:rPr>
          <w:rFonts w:ascii="Times New Roman" w:hAnsi="Times New Roman"/>
          <w:sz w:val="26"/>
          <w:szCs w:val="26"/>
        </w:rPr>
        <w:t>и при подготовке заключения на отчет об исполнении бюджета за перв</w:t>
      </w:r>
      <w:r w:rsidR="003C0599" w:rsidRPr="00EF51E1">
        <w:rPr>
          <w:rFonts w:ascii="Times New Roman" w:hAnsi="Times New Roman"/>
          <w:sz w:val="26"/>
          <w:szCs w:val="26"/>
        </w:rPr>
        <w:t>ое</w:t>
      </w:r>
      <w:r w:rsidR="00A851A6" w:rsidRPr="00EF51E1">
        <w:rPr>
          <w:rFonts w:ascii="Times New Roman" w:hAnsi="Times New Roman"/>
          <w:sz w:val="26"/>
          <w:szCs w:val="26"/>
        </w:rPr>
        <w:t xml:space="preserve"> </w:t>
      </w:r>
      <w:r w:rsidR="003C0599" w:rsidRPr="00EF51E1">
        <w:rPr>
          <w:rFonts w:ascii="Times New Roman" w:hAnsi="Times New Roman"/>
          <w:sz w:val="26"/>
          <w:szCs w:val="26"/>
        </w:rPr>
        <w:t>полугодие</w:t>
      </w:r>
      <w:r w:rsidR="00A851A6" w:rsidRPr="00EF51E1">
        <w:rPr>
          <w:rFonts w:ascii="Times New Roman" w:hAnsi="Times New Roman"/>
          <w:sz w:val="26"/>
          <w:szCs w:val="26"/>
        </w:rPr>
        <w:t xml:space="preserve"> 2020 года </w:t>
      </w:r>
      <w:r w:rsidR="0090545D" w:rsidRPr="00EF51E1">
        <w:rPr>
          <w:rFonts w:ascii="Times New Roman" w:hAnsi="Times New Roman"/>
          <w:sz w:val="26"/>
          <w:szCs w:val="26"/>
        </w:rPr>
        <w:t>Контрольно-счетной палатой было</w:t>
      </w:r>
      <w:r w:rsidR="00A851A6" w:rsidRPr="00EF51E1">
        <w:rPr>
          <w:rFonts w:ascii="Times New Roman" w:hAnsi="Times New Roman"/>
          <w:sz w:val="26"/>
          <w:szCs w:val="26"/>
        </w:rPr>
        <w:t xml:space="preserve"> установлено, что:</w:t>
      </w:r>
      <w:proofErr w:type="gramEnd"/>
    </w:p>
    <w:p w:rsidR="00A851A6" w:rsidRPr="00EF51E1" w:rsidRDefault="00A851A6" w:rsidP="00EF51E1">
      <w:pPr>
        <w:pStyle w:val="af5"/>
        <w:ind w:left="0" w:firstLine="709"/>
        <w:jc w:val="both"/>
        <w:rPr>
          <w:sz w:val="26"/>
          <w:szCs w:val="26"/>
        </w:rPr>
      </w:pPr>
      <w:proofErr w:type="gramStart"/>
      <w:r w:rsidRPr="00EF51E1">
        <w:rPr>
          <w:sz w:val="26"/>
          <w:szCs w:val="26"/>
        </w:rPr>
        <w:t xml:space="preserve">Приказом начальника финансового управления администрации Партизанского городского округа в показатели сводной бюджетной росписи Партизанского городского округа на 2020 год внесены изменения, предусматривающие увеличение ассигнований на 1008,00 тыс. рублей по ведомству 001 «Администрация Партизанского городского округа», разделу 0100 «ОБЩЕГОСУДАРСТВЕННЫЕ ВОПРОСЫ», подразделу 0113 «Другие общегосударственные вопросы», целевой статье 99 1 </w:t>
      </w:r>
      <w:r w:rsidRPr="00EF51E1">
        <w:rPr>
          <w:sz w:val="26"/>
          <w:szCs w:val="26"/>
          <w:lang w:val="en-US"/>
        </w:rPr>
        <w:t>W</w:t>
      </w:r>
      <w:r w:rsidRPr="00EF51E1">
        <w:rPr>
          <w:sz w:val="26"/>
          <w:szCs w:val="26"/>
        </w:rPr>
        <w:t>9 10550 «Оказание содействия в подготовке и проведении общероссийского голосования по вопросу</w:t>
      </w:r>
      <w:proofErr w:type="gramEnd"/>
      <w:r w:rsidRPr="00EF51E1">
        <w:rPr>
          <w:sz w:val="26"/>
          <w:szCs w:val="26"/>
        </w:rPr>
        <w:t xml:space="preserve"> одобрения изменений в Конституцию Российской Федерации», группе вида расходов 200 «Закупка товаров, работ и услуг для обеспечения государственных (муниципальных) нужд». Распоряжением главы администрации Партизанского городского округа Приморского края было принято решение заключить соответствующий муниципальный контракт на оказание услуг по предоставлению транспортных сре</w:t>
      </w:r>
      <w:proofErr w:type="gramStart"/>
      <w:r w:rsidRPr="00EF51E1">
        <w:rPr>
          <w:sz w:val="26"/>
          <w:szCs w:val="26"/>
        </w:rPr>
        <w:t>дств с в</w:t>
      </w:r>
      <w:proofErr w:type="gramEnd"/>
      <w:r w:rsidRPr="00EF51E1">
        <w:rPr>
          <w:sz w:val="26"/>
          <w:szCs w:val="26"/>
        </w:rPr>
        <w:t>одителем</w:t>
      </w:r>
      <w:r w:rsidR="00EF51E1">
        <w:rPr>
          <w:sz w:val="26"/>
          <w:szCs w:val="26"/>
        </w:rPr>
        <w:t>. После этого</w:t>
      </w:r>
      <w:r w:rsidRPr="00EF51E1">
        <w:rPr>
          <w:sz w:val="26"/>
          <w:szCs w:val="26"/>
        </w:rPr>
        <w:t xml:space="preserve"> администрацией Партизанского городского округа был заключен муниципальный контракт. </w:t>
      </w:r>
      <w:r w:rsidR="008F4877" w:rsidRPr="00EF51E1">
        <w:rPr>
          <w:sz w:val="26"/>
          <w:szCs w:val="26"/>
        </w:rPr>
        <w:t>Цена контракта составила</w:t>
      </w:r>
      <w:r w:rsidRPr="00EF51E1">
        <w:rPr>
          <w:sz w:val="26"/>
          <w:szCs w:val="26"/>
        </w:rPr>
        <w:t xml:space="preserve"> 1 008,00 тыс. рублей. </w:t>
      </w:r>
    </w:p>
    <w:p w:rsidR="00A851A6" w:rsidRPr="00560185" w:rsidRDefault="00A851A6" w:rsidP="00EF51E1">
      <w:pPr>
        <w:autoSpaceDE w:val="0"/>
        <w:autoSpaceDN w:val="0"/>
        <w:adjustRightInd w:val="0"/>
        <w:spacing w:after="0" w:line="240" w:lineRule="auto"/>
        <w:ind w:firstLine="709"/>
        <w:jc w:val="both"/>
        <w:rPr>
          <w:rFonts w:ascii="Times New Roman" w:hAnsi="Times New Roman"/>
          <w:sz w:val="26"/>
          <w:szCs w:val="26"/>
        </w:rPr>
      </w:pPr>
      <w:proofErr w:type="gramStart"/>
      <w:r w:rsidRPr="00EF51E1">
        <w:rPr>
          <w:rFonts w:ascii="Times New Roman" w:hAnsi="Times New Roman"/>
          <w:sz w:val="26"/>
          <w:szCs w:val="26"/>
          <w:shd w:val="clear" w:color="auto" w:fill="FFFFFF"/>
        </w:rPr>
        <w:t>В соответствии с Федеральн</w:t>
      </w:r>
      <w:r w:rsidR="00EF51E1">
        <w:rPr>
          <w:rFonts w:ascii="Times New Roman" w:hAnsi="Times New Roman"/>
          <w:sz w:val="26"/>
          <w:szCs w:val="26"/>
          <w:shd w:val="clear" w:color="auto" w:fill="FFFFFF"/>
        </w:rPr>
        <w:t>ым</w:t>
      </w:r>
      <w:r w:rsidRPr="00EF51E1">
        <w:rPr>
          <w:rFonts w:ascii="Times New Roman" w:hAnsi="Times New Roman"/>
          <w:sz w:val="26"/>
          <w:szCs w:val="26"/>
          <w:shd w:val="clear" w:color="auto" w:fill="FFFFFF"/>
        </w:rPr>
        <w:t xml:space="preserve"> конституционн</w:t>
      </w:r>
      <w:r w:rsidR="00EF51E1">
        <w:rPr>
          <w:rFonts w:ascii="Times New Roman" w:hAnsi="Times New Roman"/>
          <w:sz w:val="26"/>
          <w:szCs w:val="26"/>
          <w:shd w:val="clear" w:color="auto" w:fill="FFFFFF"/>
        </w:rPr>
        <w:t xml:space="preserve">ым </w:t>
      </w:r>
      <w:r w:rsidRPr="00EF51E1">
        <w:rPr>
          <w:rFonts w:ascii="Times New Roman" w:hAnsi="Times New Roman"/>
          <w:sz w:val="26"/>
          <w:szCs w:val="26"/>
          <w:shd w:val="clear" w:color="auto" w:fill="FFFFFF"/>
        </w:rPr>
        <w:t>закон</w:t>
      </w:r>
      <w:r w:rsidR="00EF51E1">
        <w:rPr>
          <w:rFonts w:ascii="Times New Roman" w:hAnsi="Times New Roman"/>
          <w:sz w:val="26"/>
          <w:szCs w:val="26"/>
          <w:shd w:val="clear" w:color="auto" w:fill="FFFFFF"/>
        </w:rPr>
        <w:t xml:space="preserve">ом </w:t>
      </w:r>
      <w:r w:rsidRPr="00EF51E1">
        <w:rPr>
          <w:rFonts w:ascii="Times New Roman" w:hAnsi="Times New Roman"/>
          <w:sz w:val="26"/>
          <w:szCs w:val="26"/>
          <w:shd w:val="clear" w:color="auto" w:fill="FFFFFF"/>
        </w:rPr>
        <w:t>«О референдуме Российской Федерации» ф</w:t>
      </w:r>
      <w:r w:rsidRPr="00EF51E1">
        <w:rPr>
          <w:rFonts w:ascii="Times New Roman" w:hAnsi="Times New Roman"/>
          <w:sz w:val="26"/>
          <w:szCs w:val="26"/>
        </w:rPr>
        <w:t xml:space="preserve">инансирование мероприятий, связанных с подготовкой и проведением референдума, осуществляется за счет средств федерального бюджета в порядке, предусмотренном настоящим Федеральным конституционным </w:t>
      </w:r>
      <w:hyperlink r:id="rId8" w:history="1">
        <w:r w:rsidRPr="00EF51E1">
          <w:rPr>
            <w:rFonts w:ascii="Times New Roman" w:hAnsi="Times New Roman"/>
            <w:sz w:val="26"/>
            <w:szCs w:val="26"/>
          </w:rPr>
          <w:t>законом</w:t>
        </w:r>
      </w:hyperlink>
      <w:r w:rsidRPr="00EF51E1">
        <w:rPr>
          <w:rFonts w:ascii="Times New Roman" w:hAnsi="Times New Roman"/>
          <w:sz w:val="26"/>
          <w:szCs w:val="26"/>
        </w:rPr>
        <w:t>. На основании изложенного, Контрольно-счетная палата пришла к вывод</w:t>
      </w:r>
      <w:r w:rsidR="003C0599" w:rsidRPr="00EF51E1">
        <w:rPr>
          <w:rFonts w:ascii="Times New Roman" w:hAnsi="Times New Roman"/>
          <w:sz w:val="26"/>
          <w:szCs w:val="26"/>
        </w:rPr>
        <w:t>ам</w:t>
      </w:r>
      <w:r w:rsidRPr="00EF51E1">
        <w:rPr>
          <w:rFonts w:ascii="Times New Roman" w:hAnsi="Times New Roman"/>
          <w:sz w:val="26"/>
          <w:szCs w:val="26"/>
        </w:rPr>
        <w:t>, что у органов местного самоуправления отсутствуют полномочия</w:t>
      </w:r>
      <w:r w:rsidR="00EC4D4F">
        <w:rPr>
          <w:rFonts w:ascii="Times New Roman" w:hAnsi="Times New Roman"/>
          <w:sz w:val="26"/>
          <w:szCs w:val="26"/>
        </w:rPr>
        <w:t xml:space="preserve"> финансовому обеспечению данного вида расходов за счет собственных средств бюджета, а, следовательно, отсутствуют и</w:t>
      </w:r>
      <w:proofErr w:type="gramEnd"/>
      <w:r w:rsidR="00EC4D4F">
        <w:rPr>
          <w:rFonts w:ascii="Times New Roman" w:hAnsi="Times New Roman"/>
          <w:sz w:val="26"/>
          <w:szCs w:val="26"/>
        </w:rPr>
        <w:t xml:space="preserve"> </w:t>
      </w:r>
      <w:proofErr w:type="gramStart"/>
      <w:r w:rsidR="00EC4D4F">
        <w:rPr>
          <w:rFonts w:ascii="Times New Roman" w:hAnsi="Times New Roman"/>
          <w:sz w:val="26"/>
          <w:szCs w:val="26"/>
        </w:rPr>
        <w:t>полномочия</w:t>
      </w:r>
      <w:r w:rsidRPr="00EF51E1">
        <w:rPr>
          <w:rFonts w:ascii="Times New Roman" w:hAnsi="Times New Roman"/>
          <w:sz w:val="26"/>
          <w:szCs w:val="26"/>
        </w:rPr>
        <w:t xml:space="preserve"> по заключению муниципальных контрактов, предусматривающих возникновение финансовых обязательств муниципального образования по оплате транспортных расходов комиссий референдума, </w:t>
      </w:r>
      <w:r w:rsidR="00EC4D4F">
        <w:rPr>
          <w:rFonts w:ascii="Times New Roman" w:hAnsi="Times New Roman"/>
          <w:sz w:val="26"/>
          <w:szCs w:val="26"/>
        </w:rPr>
        <w:t xml:space="preserve">что </w:t>
      </w:r>
      <w:r w:rsidRPr="00EF51E1">
        <w:rPr>
          <w:rFonts w:ascii="Times New Roman" w:hAnsi="Times New Roman"/>
          <w:sz w:val="26"/>
          <w:szCs w:val="26"/>
        </w:rPr>
        <w:t>изданное администрацией Партизанского г</w:t>
      </w:r>
      <w:r w:rsidR="00EC4D4F">
        <w:rPr>
          <w:rFonts w:ascii="Times New Roman" w:hAnsi="Times New Roman"/>
          <w:sz w:val="26"/>
          <w:szCs w:val="26"/>
        </w:rPr>
        <w:t>ородского округа постановление</w:t>
      </w:r>
      <w:r w:rsidRPr="00EF51E1">
        <w:rPr>
          <w:rFonts w:ascii="Times New Roman" w:hAnsi="Times New Roman"/>
          <w:sz w:val="26"/>
          <w:szCs w:val="26"/>
        </w:rPr>
        <w:t>, а так же изданный начальником финансового управления администрации Партизанского городского округа приказ, н</w:t>
      </w:r>
      <w:r w:rsidR="003C0599" w:rsidRPr="00EF51E1">
        <w:rPr>
          <w:rFonts w:ascii="Times New Roman" w:hAnsi="Times New Roman"/>
          <w:sz w:val="26"/>
          <w:szCs w:val="26"/>
        </w:rPr>
        <w:t>е соответствуют</w:t>
      </w:r>
      <w:r w:rsidRPr="00EF51E1">
        <w:rPr>
          <w:rFonts w:ascii="Times New Roman" w:hAnsi="Times New Roman"/>
          <w:sz w:val="26"/>
          <w:szCs w:val="26"/>
        </w:rPr>
        <w:t xml:space="preserve"> положениям действующего законодательства, что заключение муниципального контракта могло повлечь неправомерное использование средств местного бюдж</w:t>
      </w:r>
      <w:r w:rsidRPr="00560185">
        <w:rPr>
          <w:rFonts w:ascii="Times New Roman" w:hAnsi="Times New Roman"/>
          <w:sz w:val="26"/>
          <w:szCs w:val="26"/>
        </w:rPr>
        <w:t xml:space="preserve">ета, причинение ущерба бюджету городского округа. </w:t>
      </w:r>
      <w:proofErr w:type="gramEnd"/>
    </w:p>
    <w:p w:rsidR="00A851A6" w:rsidRPr="00EF51E1" w:rsidRDefault="00A851A6" w:rsidP="00EF51E1">
      <w:pPr>
        <w:pStyle w:val="af5"/>
        <w:ind w:left="0" w:firstLine="709"/>
        <w:jc w:val="both"/>
        <w:rPr>
          <w:sz w:val="26"/>
          <w:szCs w:val="26"/>
        </w:rPr>
      </w:pPr>
      <w:r w:rsidRPr="00560185">
        <w:rPr>
          <w:sz w:val="26"/>
          <w:szCs w:val="26"/>
        </w:rPr>
        <w:t>Позже</w:t>
      </w:r>
      <w:r w:rsidR="00560185" w:rsidRPr="00560185">
        <w:rPr>
          <w:sz w:val="26"/>
          <w:szCs w:val="26"/>
        </w:rPr>
        <w:t>, с учетом позиции Контрольно-счетной палаты,</w:t>
      </w:r>
      <w:r w:rsidRPr="00560185">
        <w:rPr>
          <w:sz w:val="26"/>
          <w:szCs w:val="26"/>
        </w:rPr>
        <w:t xml:space="preserve"> указанны</w:t>
      </w:r>
      <w:r w:rsidR="00560185" w:rsidRPr="00560185">
        <w:rPr>
          <w:sz w:val="26"/>
          <w:szCs w:val="26"/>
        </w:rPr>
        <w:t>е</w:t>
      </w:r>
      <w:r w:rsidRPr="00560185">
        <w:rPr>
          <w:sz w:val="26"/>
          <w:szCs w:val="26"/>
        </w:rPr>
        <w:t xml:space="preserve"> приказ начальника </w:t>
      </w:r>
      <w:r w:rsidRPr="00EF51E1">
        <w:rPr>
          <w:sz w:val="26"/>
          <w:szCs w:val="26"/>
        </w:rPr>
        <w:t>финансового управления администрации Партизанского городского округа о внесении изменений в показатели сводной бюджетной росписи Партизанского городского округа на 2020 год</w:t>
      </w:r>
      <w:r w:rsidR="00560185" w:rsidRPr="00EF51E1">
        <w:rPr>
          <w:sz w:val="26"/>
          <w:szCs w:val="26"/>
        </w:rPr>
        <w:t xml:space="preserve">, постановление администрации были отменены, муниципальный контракт расторгнут. </w:t>
      </w:r>
    </w:p>
    <w:p w:rsidR="00A06BE7" w:rsidRDefault="00EF51E1" w:rsidP="00A06BE7">
      <w:pPr>
        <w:autoSpaceDE w:val="0"/>
        <w:autoSpaceDN w:val="0"/>
        <w:adjustRightInd w:val="0"/>
        <w:spacing w:after="0" w:line="240" w:lineRule="auto"/>
        <w:ind w:firstLine="708"/>
        <w:jc w:val="both"/>
        <w:rPr>
          <w:rFonts w:ascii="Times New Roman" w:eastAsiaTheme="minorHAnsi" w:hAnsi="Times New Roman"/>
          <w:sz w:val="26"/>
          <w:szCs w:val="26"/>
        </w:rPr>
      </w:pPr>
      <w:r w:rsidRPr="00EF51E1">
        <w:rPr>
          <w:rFonts w:ascii="Times New Roman" w:hAnsi="Times New Roman"/>
          <w:sz w:val="26"/>
          <w:szCs w:val="26"/>
        </w:rPr>
        <w:t xml:space="preserve">Кроме этого, Контрольно </w:t>
      </w:r>
      <w:proofErr w:type="gramStart"/>
      <w:r w:rsidRPr="00EF51E1">
        <w:rPr>
          <w:rFonts w:ascii="Times New Roman" w:hAnsi="Times New Roman"/>
          <w:sz w:val="26"/>
          <w:szCs w:val="26"/>
        </w:rPr>
        <w:t>–с</w:t>
      </w:r>
      <w:proofErr w:type="gramEnd"/>
      <w:r w:rsidRPr="00EF51E1">
        <w:rPr>
          <w:rFonts w:ascii="Times New Roman" w:hAnsi="Times New Roman"/>
          <w:sz w:val="26"/>
          <w:szCs w:val="26"/>
        </w:rPr>
        <w:t>четной палатой по</w:t>
      </w:r>
      <w:r w:rsidR="00EC4D4F">
        <w:rPr>
          <w:rFonts w:ascii="Times New Roman" w:hAnsi="Times New Roman"/>
          <w:sz w:val="26"/>
          <w:szCs w:val="26"/>
        </w:rPr>
        <w:t xml:space="preserve"> результатам</w:t>
      </w:r>
      <w:r w:rsidRPr="00EF51E1">
        <w:rPr>
          <w:rFonts w:ascii="Times New Roman" w:hAnsi="Times New Roman"/>
          <w:sz w:val="26"/>
          <w:szCs w:val="26"/>
        </w:rPr>
        <w:t xml:space="preserve"> финансово-экономических экспертиз п</w:t>
      </w:r>
      <w:r w:rsidRPr="00EF51E1">
        <w:rPr>
          <w:rFonts w:ascii="Times New Roman" w:eastAsiaTheme="minorHAnsi" w:hAnsi="Times New Roman"/>
          <w:sz w:val="26"/>
          <w:szCs w:val="26"/>
        </w:rPr>
        <w:t>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r w:rsidR="00A06BE7">
        <w:rPr>
          <w:rFonts w:ascii="Times New Roman" w:eastAsiaTheme="minorHAnsi" w:hAnsi="Times New Roman"/>
          <w:sz w:val="26"/>
          <w:szCs w:val="26"/>
        </w:rPr>
        <w:t xml:space="preserve"> </w:t>
      </w:r>
      <w:r w:rsidR="00EC4D4F">
        <w:rPr>
          <w:rFonts w:ascii="Times New Roman" w:eastAsiaTheme="minorHAnsi" w:hAnsi="Times New Roman"/>
          <w:sz w:val="26"/>
          <w:szCs w:val="26"/>
        </w:rPr>
        <w:t xml:space="preserve">неоднократно </w:t>
      </w:r>
      <w:r w:rsidR="00A06BE7">
        <w:rPr>
          <w:rFonts w:ascii="Times New Roman" w:eastAsiaTheme="minorHAnsi" w:hAnsi="Times New Roman"/>
          <w:sz w:val="26"/>
          <w:szCs w:val="26"/>
        </w:rPr>
        <w:t xml:space="preserve">делались выводы об их противоречии требованиям и положениям </w:t>
      </w:r>
      <w:r w:rsidR="00A06BE7">
        <w:rPr>
          <w:rFonts w:ascii="Times New Roman" w:eastAsiaTheme="minorHAnsi" w:hAnsi="Times New Roman"/>
          <w:sz w:val="26"/>
          <w:szCs w:val="26"/>
        </w:rPr>
        <w:lastRenderedPageBreak/>
        <w:t>действующего законодательства и невозможности их издания (принятия) в представленной разработчиком редакции.</w:t>
      </w:r>
    </w:p>
    <w:p w:rsidR="00AD69BB" w:rsidRPr="00AD69BB" w:rsidRDefault="00A06BE7" w:rsidP="00AD69BB">
      <w:pPr>
        <w:pStyle w:val="ConsPlusNormal"/>
        <w:ind w:firstLine="709"/>
        <w:jc w:val="both"/>
      </w:pPr>
      <w:proofErr w:type="gramStart"/>
      <w:r>
        <w:rPr>
          <w:rFonts w:eastAsiaTheme="minorHAnsi"/>
        </w:rPr>
        <w:t>Так,</w:t>
      </w:r>
      <w:r w:rsidR="00AD69BB">
        <w:rPr>
          <w:rFonts w:eastAsiaTheme="minorHAnsi"/>
        </w:rPr>
        <w:t xml:space="preserve"> для примера,</w:t>
      </w:r>
      <w:r w:rsidR="009802E9">
        <w:rPr>
          <w:rFonts w:eastAsiaTheme="minorHAnsi"/>
        </w:rPr>
        <w:t xml:space="preserve"> </w:t>
      </w:r>
      <w:r w:rsidR="009802E9" w:rsidRPr="009802E9">
        <w:rPr>
          <w:rFonts w:eastAsiaTheme="minorHAnsi"/>
        </w:rPr>
        <w:t>п</w:t>
      </w:r>
      <w:r w:rsidR="009802E9" w:rsidRPr="009802E9">
        <w:t xml:space="preserve">о результатам экспертно-аналитического мероприятия - финансово-экономической экспертизы </w:t>
      </w:r>
      <w:r w:rsidR="009802E9" w:rsidRPr="009802E9">
        <w:rPr>
          <w:bCs/>
          <w:shd w:val="clear" w:color="auto" w:fill="FFFFFF"/>
        </w:rPr>
        <w:t xml:space="preserve">проекта постановления администрации Партизанского городского округа  </w:t>
      </w:r>
      <w:r w:rsidR="009802E9" w:rsidRPr="00AD69BB">
        <w:rPr>
          <w:bCs/>
          <w:shd w:val="clear" w:color="auto" w:fill="FFFFFF"/>
        </w:rPr>
        <w:t>«</w:t>
      </w:r>
      <w:r w:rsidR="00AD69BB" w:rsidRPr="00AD69BB">
        <w:t>Об утверждении муниципальной программы «Сохранение внешнего историко-архитектурного облика зданий, сооружений Партизанского городского округа» на 2021-2025 годы»</w:t>
      </w:r>
      <w:r w:rsidR="009802E9" w:rsidRPr="009802E9">
        <w:t xml:space="preserve">, </w:t>
      </w:r>
      <w:r w:rsidR="009802E9" w:rsidRPr="00AD69BB">
        <w:t>был</w:t>
      </w:r>
      <w:r w:rsidR="00AD69BB" w:rsidRPr="00AD69BB">
        <w:t xml:space="preserve">о установлено, что основным </w:t>
      </w:r>
      <w:r w:rsidR="00AD69BB">
        <w:t xml:space="preserve">программным </w:t>
      </w:r>
      <w:r w:rsidR="00AD69BB" w:rsidRPr="00AD69BB">
        <w:t xml:space="preserve">мероприятием </w:t>
      </w:r>
      <w:r w:rsidR="00AD69BB">
        <w:t xml:space="preserve">должно стать </w:t>
      </w:r>
      <w:r w:rsidR="00AD69BB" w:rsidRPr="00AD69BB">
        <w:t xml:space="preserve">проведение работ по сохранению внешнего историко-архитектурного облика </w:t>
      </w:r>
      <w:r w:rsidR="00404FB2">
        <w:t>Партизанского городского округа, включающих в себя</w:t>
      </w:r>
      <w:r w:rsidR="00AD69BB" w:rsidRPr="00AD69BB">
        <w:t>:</w:t>
      </w:r>
      <w:proofErr w:type="gramEnd"/>
    </w:p>
    <w:p w:rsidR="00AD69BB" w:rsidRPr="00AD69BB" w:rsidRDefault="00AD69BB" w:rsidP="00AD69BB">
      <w:pPr>
        <w:pStyle w:val="ConsPlusNormal"/>
        <w:ind w:firstLine="709"/>
        <w:jc w:val="both"/>
      </w:pPr>
      <w:r w:rsidRPr="00AD69BB">
        <w:t>- проведение технического обследования зданий и сооружений образующих историко-архитектурный облик Партизанского городского округу с составлением акта обследования, в целях определения объемов работ;</w:t>
      </w:r>
    </w:p>
    <w:p w:rsidR="00AD69BB" w:rsidRPr="00AD69BB" w:rsidRDefault="00AD69BB" w:rsidP="00AD69BB">
      <w:pPr>
        <w:pStyle w:val="ConsPlusNormal"/>
        <w:ind w:firstLine="709"/>
        <w:jc w:val="both"/>
      </w:pPr>
      <w:r w:rsidRPr="00AD69BB">
        <w:t>- проведение мониторинга количества зданий и сооружений формирующий историко-архитектурный облик Партизанского городского округа и внесение соответствующих изменений в перечень зданий и сооружений, расположенных на гостевом маршруте Партизанского городского округа, формирующих внешний историко-архитектурный облик Партизанского городского округа, требующих текущего и капитального ремонта;</w:t>
      </w:r>
    </w:p>
    <w:p w:rsidR="00AD69BB" w:rsidRPr="00AD69BB" w:rsidRDefault="00AD69BB" w:rsidP="00AD69BB">
      <w:pPr>
        <w:pStyle w:val="ConsPlusNormal"/>
        <w:ind w:firstLine="709"/>
        <w:jc w:val="both"/>
      </w:pPr>
      <w:r w:rsidRPr="00AD69BB">
        <w:t>- разработка проектно-сметной документации и проведение государственной экспертизы проектно-сметной документации;</w:t>
      </w:r>
    </w:p>
    <w:p w:rsidR="00AD69BB" w:rsidRPr="00AD69BB" w:rsidRDefault="00AD69BB" w:rsidP="00AD69BB">
      <w:pPr>
        <w:pStyle w:val="ConsPlusNormal"/>
        <w:ind w:firstLine="709"/>
        <w:jc w:val="both"/>
      </w:pPr>
      <w:r w:rsidRPr="00AD69BB">
        <w:t>- проведение текущего и капитального ремонта зданий, сооружений в рамках сохранения внешнего историко-архитектурного облика Партизанского городского округа.</w:t>
      </w:r>
    </w:p>
    <w:p w:rsidR="00AD69BB" w:rsidRPr="00AD69BB" w:rsidRDefault="00404FB2" w:rsidP="00AD69BB">
      <w:pPr>
        <w:pStyle w:val="ConsPlusNormal"/>
        <w:ind w:firstLine="709"/>
        <w:jc w:val="both"/>
      </w:pPr>
      <w:r>
        <w:t>И</w:t>
      </w:r>
      <w:r w:rsidR="00AD69BB" w:rsidRPr="00AD69BB">
        <w:t xml:space="preserve">сточником финансирования таких мероприятий, как разработка проектно-сметной документации и проведение государственной экспертизы проектно-сметной </w:t>
      </w:r>
      <w:proofErr w:type="gramStart"/>
      <w:r w:rsidR="00AD69BB" w:rsidRPr="00AD69BB">
        <w:t>документации</w:t>
      </w:r>
      <w:proofErr w:type="gramEnd"/>
      <w:r w:rsidR="00AD69BB" w:rsidRPr="00AD69BB">
        <w:t xml:space="preserve"> и проведение текущего ремонта зданий, сооружений в рамках сохранения внешнего историко-архитектурного облика Партизанского городского округа, </w:t>
      </w:r>
      <w:r w:rsidR="004B3792">
        <w:t xml:space="preserve">определялись </w:t>
      </w:r>
      <w:r w:rsidR="00AD69BB" w:rsidRPr="00AD69BB">
        <w:t>бюджеты Приморского края и Партизанского городского округа.</w:t>
      </w:r>
    </w:p>
    <w:p w:rsidR="00AD69BB" w:rsidRPr="00AD69BB" w:rsidRDefault="004B3792" w:rsidP="00AD69BB">
      <w:pPr>
        <w:pStyle w:val="ConsPlusNormal"/>
        <w:ind w:firstLine="709"/>
        <w:jc w:val="both"/>
      </w:pPr>
      <w:proofErr w:type="gramStart"/>
      <w:r>
        <w:t>При анализе положений действующего законодательства был сделан вывод о том, что</w:t>
      </w:r>
      <w:r w:rsidR="00AD69BB" w:rsidRPr="00AD69BB">
        <w:t xml:space="preserve">, финансирование разработки проектно-сметной документации и проведения государственной экспертизы проектно-сметной документации; проведения текущего ремонта зданий, сооружений, перечисленных в проекте муниципальной программы, за счет средств бюджета Партизанского городского округа будет противоречить положениям Жилищного кодекса Российской Федерации, повлечет неправомерное расходование средств местного бюджета. </w:t>
      </w:r>
      <w:proofErr w:type="gramEnd"/>
    </w:p>
    <w:p w:rsidR="00AD69BB" w:rsidRPr="00AD69BB" w:rsidRDefault="00AD69BB" w:rsidP="00AD69BB">
      <w:pPr>
        <w:pStyle w:val="ConsPlusNormal"/>
        <w:ind w:firstLine="709"/>
        <w:jc w:val="both"/>
      </w:pPr>
      <w:r w:rsidRPr="00AD69BB">
        <w:t>Финансирование разработки проектно-сметной документации и проведения государственной экспертизы проектно-сметной документации; проведения текущего ремонта зданий, сооружений, перечисленных в проекте муниципальной программы, за счет средств субсидий из бюджета Приморского края будет противоречить положениям Государственной программы Приморского края «Обеспечение доступным и качественными услугами жилищно-коммунального хозяйства населения Прим</w:t>
      </w:r>
      <w:r w:rsidR="004B3792">
        <w:t>орского края» на 2020-2027 годы</w:t>
      </w:r>
      <w:r w:rsidRPr="00AD69BB">
        <w:t xml:space="preserve"> повлечет нецелевое расходование средств краевого бюджета полученных городским округом в виде субсидий. </w:t>
      </w:r>
    </w:p>
    <w:p w:rsidR="00EF51E1" w:rsidRPr="00AD69BB" w:rsidRDefault="00EF51E1" w:rsidP="00AD69BB">
      <w:pPr>
        <w:autoSpaceDE w:val="0"/>
        <w:autoSpaceDN w:val="0"/>
        <w:adjustRightInd w:val="0"/>
        <w:spacing w:after="0" w:line="240" w:lineRule="auto"/>
        <w:ind w:firstLine="708"/>
        <w:jc w:val="both"/>
        <w:rPr>
          <w:rFonts w:ascii="Times New Roman" w:eastAsiaTheme="minorHAnsi" w:hAnsi="Times New Roman"/>
          <w:sz w:val="26"/>
          <w:szCs w:val="26"/>
        </w:rPr>
      </w:pPr>
    </w:p>
    <w:p w:rsidR="00C5205C" w:rsidRPr="00AD69BB" w:rsidRDefault="00C5205C" w:rsidP="00AD69BB">
      <w:pPr>
        <w:pStyle w:val="2"/>
        <w:spacing w:before="0" w:after="0"/>
        <w:ind w:firstLine="709"/>
        <w:jc w:val="both"/>
        <w:rPr>
          <w:rFonts w:ascii="Times New Roman" w:hAnsi="Times New Roman"/>
          <w:b w:val="0"/>
          <w:i w:val="0"/>
          <w:sz w:val="26"/>
          <w:szCs w:val="26"/>
        </w:rPr>
      </w:pPr>
    </w:p>
    <w:p w:rsidR="00C72DFF" w:rsidRPr="00AD69BB" w:rsidRDefault="00AC0C1A" w:rsidP="00AD69BB">
      <w:pPr>
        <w:autoSpaceDE w:val="0"/>
        <w:autoSpaceDN w:val="0"/>
        <w:adjustRightInd w:val="0"/>
        <w:spacing w:after="0" w:line="240" w:lineRule="auto"/>
        <w:ind w:firstLine="709"/>
        <w:jc w:val="both"/>
        <w:rPr>
          <w:rFonts w:ascii="Times New Roman" w:hAnsi="Times New Roman"/>
          <w:sz w:val="26"/>
          <w:szCs w:val="26"/>
        </w:rPr>
      </w:pPr>
      <w:r w:rsidRPr="00AD69BB">
        <w:rPr>
          <w:rFonts w:ascii="Times New Roman" w:hAnsi="Times New Roman"/>
          <w:sz w:val="26"/>
          <w:szCs w:val="26"/>
        </w:rPr>
        <w:t xml:space="preserve">  </w:t>
      </w:r>
    </w:p>
    <w:p w:rsidR="00477E1E" w:rsidRPr="00AD69BB" w:rsidRDefault="00CF2FFA" w:rsidP="00AD69BB">
      <w:pPr>
        <w:autoSpaceDE w:val="0"/>
        <w:autoSpaceDN w:val="0"/>
        <w:adjustRightInd w:val="0"/>
        <w:spacing w:after="0" w:line="240" w:lineRule="auto"/>
        <w:jc w:val="both"/>
        <w:rPr>
          <w:rFonts w:ascii="Times New Roman" w:hAnsi="Times New Roman"/>
          <w:sz w:val="26"/>
          <w:szCs w:val="26"/>
        </w:rPr>
      </w:pPr>
      <w:r w:rsidRPr="00AD69BB">
        <w:rPr>
          <w:rFonts w:ascii="Times New Roman" w:hAnsi="Times New Roman"/>
          <w:sz w:val="26"/>
          <w:szCs w:val="26"/>
        </w:rPr>
        <w:t xml:space="preserve">Председатель </w:t>
      </w:r>
    </w:p>
    <w:p w:rsidR="00CF2FFA" w:rsidRPr="00AD69BB" w:rsidRDefault="00CF2FFA" w:rsidP="00AD69BB">
      <w:pPr>
        <w:autoSpaceDE w:val="0"/>
        <w:autoSpaceDN w:val="0"/>
        <w:adjustRightInd w:val="0"/>
        <w:spacing w:after="0" w:line="240" w:lineRule="auto"/>
        <w:jc w:val="both"/>
        <w:rPr>
          <w:rFonts w:ascii="Times New Roman" w:hAnsi="Times New Roman"/>
          <w:sz w:val="26"/>
          <w:szCs w:val="26"/>
        </w:rPr>
      </w:pPr>
    </w:p>
    <w:p w:rsidR="00CF2FFA" w:rsidRPr="00AD69BB" w:rsidRDefault="00CF2FFA" w:rsidP="00AD69BB">
      <w:pPr>
        <w:autoSpaceDE w:val="0"/>
        <w:autoSpaceDN w:val="0"/>
        <w:adjustRightInd w:val="0"/>
        <w:spacing w:after="0" w:line="240" w:lineRule="auto"/>
        <w:jc w:val="both"/>
        <w:rPr>
          <w:rFonts w:ascii="Times New Roman" w:hAnsi="Times New Roman"/>
          <w:sz w:val="26"/>
          <w:szCs w:val="26"/>
        </w:rPr>
      </w:pPr>
      <w:r w:rsidRPr="00AD69BB">
        <w:rPr>
          <w:rFonts w:ascii="Times New Roman" w:hAnsi="Times New Roman"/>
          <w:sz w:val="26"/>
          <w:szCs w:val="26"/>
        </w:rPr>
        <w:t>Контрольно-счетной палаты</w:t>
      </w:r>
    </w:p>
    <w:p w:rsidR="00CF2FFA" w:rsidRPr="00AD69BB" w:rsidRDefault="00CF2FFA" w:rsidP="00AD69BB">
      <w:pPr>
        <w:autoSpaceDE w:val="0"/>
        <w:autoSpaceDN w:val="0"/>
        <w:adjustRightInd w:val="0"/>
        <w:spacing w:after="0" w:line="240" w:lineRule="auto"/>
        <w:jc w:val="both"/>
        <w:rPr>
          <w:rFonts w:ascii="Times New Roman" w:hAnsi="Times New Roman"/>
          <w:sz w:val="26"/>
          <w:szCs w:val="26"/>
        </w:rPr>
      </w:pPr>
      <w:r w:rsidRPr="00AD69BB">
        <w:rPr>
          <w:rFonts w:ascii="Times New Roman" w:hAnsi="Times New Roman"/>
          <w:sz w:val="26"/>
          <w:szCs w:val="26"/>
        </w:rPr>
        <w:t xml:space="preserve">Партизанского городского округа </w:t>
      </w:r>
      <w:r w:rsidRPr="00AD69BB">
        <w:rPr>
          <w:rFonts w:ascii="Times New Roman" w:hAnsi="Times New Roman"/>
          <w:sz w:val="26"/>
          <w:szCs w:val="26"/>
        </w:rPr>
        <w:tab/>
      </w:r>
      <w:r w:rsidRPr="00AD69BB">
        <w:rPr>
          <w:rFonts w:ascii="Times New Roman" w:hAnsi="Times New Roman"/>
          <w:sz w:val="26"/>
          <w:szCs w:val="26"/>
        </w:rPr>
        <w:tab/>
      </w:r>
      <w:r w:rsidRPr="00AD69BB">
        <w:rPr>
          <w:rFonts w:ascii="Times New Roman" w:hAnsi="Times New Roman"/>
          <w:sz w:val="26"/>
          <w:szCs w:val="26"/>
        </w:rPr>
        <w:tab/>
      </w:r>
      <w:r w:rsidRPr="00AD69BB">
        <w:rPr>
          <w:rFonts w:ascii="Times New Roman" w:hAnsi="Times New Roman"/>
          <w:sz w:val="26"/>
          <w:szCs w:val="26"/>
        </w:rPr>
        <w:tab/>
      </w:r>
      <w:r w:rsidRPr="00AD69BB">
        <w:rPr>
          <w:rFonts w:ascii="Times New Roman" w:hAnsi="Times New Roman"/>
          <w:sz w:val="26"/>
          <w:szCs w:val="26"/>
        </w:rPr>
        <w:tab/>
      </w:r>
      <w:r w:rsidRPr="00AD69BB">
        <w:rPr>
          <w:rFonts w:ascii="Times New Roman" w:hAnsi="Times New Roman"/>
          <w:sz w:val="26"/>
          <w:szCs w:val="26"/>
        </w:rPr>
        <w:tab/>
      </w:r>
      <w:r w:rsidRPr="00AD69BB">
        <w:rPr>
          <w:rFonts w:ascii="Times New Roman" w:hAnsi="Times New Roman"/>
          <w:sz w:val="26"/>
          <w:szCs w:val="26"/>
        </w:rPr>
        <w:tab/>
        <w:t>Р.А. Зыбин</w:t>
      </w:r>
    </w:p>
    <w:p w:rsidR="00191F1B" w:rsidRPr="00AD69BB" w:rsidRDefault="00191F1B" w:rsidP="00AD69BB">
      <w:pPr>
        <w:autoSpaceDE w:val="0"/>
        <w:autoSpaceDN w:val="0"/>
        <w:adjustRightInd w:val="0"/>
        <w:spacing w:after="0" w:line="240" w:lineRule="auto"/>
        <w:ind w:firstLine="567"/>
        <w:jc w:val="both"/>
        <w:rPr>
          <w:rFonts w:ascii="Times New Roman" w:hAnsi="Times New Roman"/>
          <w:sz w:val="26"/>
          <w:szCs w:val="26"/>
        </w:rPr>
      </w:pPr>
    </w:p>
    <w:p w:rsidR="00477E1E" w:rsidRPr="00AD69BB" w:rsidRDefault="00477E1E" w:rsidP="00AD69BB">
      <w:pPr>
        <w:autoSpaceDE w:val="0"/>
        <w:autoSpaceDN w:val="0"/>
        <w:adjustRightInd w:val="0"/>
        <w:spacing w:after="0" w:line="240" w:lineRule="auto"/>
        <w:ind w:firstLine="567"/>
        <w:jc w:val="both"/>
        <w:rPr>
          <w:rFonts w:ascii="Times New Roman" w:hAnsi="Times New Roman"/>
          <w:sz w:val="26"/>
          <w:szCs w:val="26"/>
        </w:rPr>
      </w:pPr>
    </w:p>
    <w:sectPr w:rsidR="00477E1E" w:rsidRPr="00AD69BB" w:rsidSect="004142D0">
      <w:pgSz w:w="11906" w:h="16838"/>
      <w:pgMar w:top="568" w:right="566"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02E0526"/>
    <w:multiLevelType w:val="hybridMultilevel"/>
    <w:tmpl w:val="59242B90"/>
    <w:lvl w:ilvl="0" w:tplc="732E06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CB663B"/>
    <w:multiLevelType w:val="hybridMultilevel"/>
    <w:tmpl w:val="9658144E"/>
    <w:lvl w:ilvl="0" w:tplc="A456DF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F5704D8"/>
    <w:multiLevelType w:val="hybridMultilevel"/>
    <w:tmpl w:val="60D40D3C"/>
    <w:lvl w:ilvl="0" w:tplc="6DDC27B2">
      <w:start w:val="1"/>
      <w:numFmt w:val="decimal"/>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52D5B8D"/>
    <w:multiLevelType w:val="hybridMultilevel"/>
    <w:tmpl w:val="BB52AAD6"/>
    <w:lvl w:ilvl="0" w:tplc="0419000F">
      <w:start w:val="4"/>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30505B"/>
    <w:multiLevelType w:val="hybridMultilevel"/>
    <w:tmpl w:val="9F60C8AA"/>
    <w:lvl w:ilvl="0" w:tplc="771CF54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9146603"/>
    <w:multiLevelType w:val="hybridMultilevel"/>
    <w:tmpl w:val="58D2C912"/>
    <w:lvl w:ilvl="0" w:tplc="938022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A7C5CA8"/>
    <w:multiLevelType w:val="hybridMultilevel"/>
    <w:tmpl w:val="26DAEADE"/>
    <w:lvl w:ilvl="0" w:tplc="7F3481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5B43FE6"/>
    <w:multiLevelType w:val="multilevel"/>
    <w:tmpl w:val="95426F42"/>
    <w:lvl w:ilvl="0">
      <w:start w:val="1"/>
      <w:numFmt w:val="decimal"/>
      <w:lvlText w:val="%1."/>
      <w:lvlJc w:val="left"/>
      <w:pPr>
        <w:ind w:left="927" w:hanging="360"/>
      </w:pPr>
      <w:rPr>
        <w:rFonts w:hint="default"/>
        <w:b/>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9">
    <w:nsid w:val="515606A0"/>
    <w:multiLevelType w:val="hybridMultilevel"/>
    <w:tmpl w:val="A882FF86"/>
    <w:lvl w:ilvl="0" w:tplc="B120D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D9147C"/>
    <w:multiLevelType w:val="hybridMultilevel"/>
    <w:tmpl w:val="98A8EAF8"/>
    <w:lvl w:ilvl="0" w:tplc="79D8EDE2">
      <w:start w:val="1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5"/>
  </w:num>
  <w:num w:numId="3">
    <w:abstractNumId w:val="1"/>
  </w:num>
  <w:num w:numId="4">
    <w:abstractNumId w:val="4"/>
  </w:num>
  <w:num w:numId="5">
    <w:abstractNumId w:val="8"/>
  </w:num>
  <w:num w:numId="6">
    <w:abstractNumId w:val="3"/>
  </w:num>
  <w:num w:numId="7">
    <w:abstractNumId w:val="7"/>
  </w:num>
  <w:num w:numId="8">
    <w:abstractNumId w:val="10"/>
  </w:num>
  <w:num w:numId="9">
    <w:abstractNumId w:val="2"/>
  </w:num>
  <w:num w:numId="10">
    <w:abstractNumId w:val="6"/>
  </w:num>
  <w:num w:numId="11">
    <w:abstractNumId w:val="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027A1E"/>
    <w:rsid w:val="00003437"/>
    <w:rsid w:val="000036C3"/>
    <w:rsid w:val="00004023"/>
    <w:rsid w:val="00010A6E"/>
    <w:rsid w:val="00016AA4"/>
    <w:rsid w:val="00027A1E"/>
    <w:rsid w:val="00032F10"/>
    <w:rsid w:val="00040868"/>
    <w:rsid w:val="00067D78"/>
    <w:rsid w:val="00071AD7"/>
    <w:rsid w:val="000825B3"/>
    <w:rsid w:val="000877FE"/>
    <w:rsid w:val="00090EB1"/>
    <w:rsid w:val="000924DA"/>
    <w:rsid w:val="000A5521"/>
    <w:rsid w:val="000B5E04"/>
    <w:rsid w:val="000C19DB"/>
    <w:rsid w:val="000D024B"/>
    <w:rsid w:val="000D14FB"/>
    <w:rsid w:val="000D4472"/>
    <w:rsid w:val="000D752E"/>
    <w:rsid w:val="00103C8C"/>
    <w:rsid w:val="00107443"/>
    <w:rsid w:val="00115674"/>
    <w:rsid w:val="00133278"/>
    <w:rsid w:val="001539B9"/>
    <w:rsid w:val="00157BE8"/>
    <w:rsid w:val="001608BE"/>
    <w:rsid w:val="001613D4"/>
    <w:rsid w:val="00161A95"/>
    <w:rsid w:val="00162D92"/>
    <w:rsid w:val="00175A17"/>
    <w:rsid w:val="0017626C"/>
    <w:rsid w:val="00191F1B"/>
    <w:rsid w:val="001A57FF"/>
    <w:rsid w:val="001C581A"/>
    <w:rsid w:val="001D30A7"/>
    <w:rsid w:val="001D4B39"/>
    <w:rsid w:val="001D71F9"/>
    <w:rsid w:val="001E0308"/>
    <w:rsid w:val="001E2F58"/>
    <w:rsid w:val="002046C8"/>
    <w:rsid w:val="00227A79"/>
    <w:rsid w:val="002605B7"/>
    <w:rsid w:val="00263DF9"/>
    <w:rsid w:val="002669CD"/>
    <w:rsid w:val="00283E31"/>
    <w:rsid w:val="00283E81"/>
    <w:rsid w:val="00287ACD"/>
    <w:rsid w:val="002935D6"/>
    <w:rsid w:val="0029509A"/>
    <w:rsid w:val="002975C8"/>
    <w:rsid w:val="002A5608"/>
    <w:rsid w:val="002B39C8"/>
    <w:rsid w:val="002B3D04"/>
    <w:rsid w:val="002C413A"/>
    <w:rsid w:val="002D0C4D"/>
    <w:rsid w:val="002D6C12"/>
    <w:rsid w:val="002E1802"/>
    <w:rsid w:val="002E2B8E"/>
    <w:rsid w:val="002E324B"/>
    <w:rsid w:val="002E431D"/>
    <w:rsid w:val="002E651C"/>
    <w:rsid w:val="002F60EB"/>
    <w:rsid w:val="002F6D61"/>
    <w:rsid w:val="0030293B"/>
    <w:rsid w:val="00305028"/>
    <w:rsid w:val="003104A2"/>
    <w:rsid w:val="003208CA"/>
    <w:rsid w:val="00323587"/>
    <w:rsid w:val="00331D1F"/>
    <w:rsid w:val="003325E1"/>
    <w:rsid w:val="00337AB7"/>
    <w:rsid w:val="00340F96"/>
    <w:rsid w:val="00343A85"/>
    <w:rsid w:val="00347DD5"/>
    <w:rsid w:val="0037153C"/>
    <w:rsid w:val="00371947"/>
    <w:rsid w:val="003754D8"/>
    <w:rsid w:val="00376405"/>
    <w:rsid w:val="00382A3A"/>
    <w:rsid w:val="00397501"/>
    <w:rsid w:val="003B239F"/>
    <w:rsid w:val="003C0599"/>
    <w:rsid w:val="003D287B"/>
    <w:rsid w:val="003D3904"/>
    <w:rsid w:val="003F503F"/>
    <w:rsid w:val="004027FE"/>
    <w:rsid w:val="00402D81"/>
    <w:rsid w:val="00404B3F"/>
    <w:rsid w:val="00404FB2"/>
    <w:rsid w:val="00412149"/>
    <w:rsid w:val="00412CB7"/>
    <w:rsid w:val="00413E4A"/>
    <w:rsid w:val="004142D0"/>
    <w:rsid w:val="00414F80"/>
    <w:rsid w:val="00426E7B"/>
    <w:rsid w:val="0043248A"/>
    <w:rsid w:val="004344DC"/>
    <w:rsid w:val="0043673E"/>
    <w:rsid w:val="00437C4C"/>
    <w:rsid w:val="00444CD2"/>
    <w:rsid w:val="00446949"/>
    <w:rsid w:val="00450D72"/>
    <w:rsid w:val="004617AC"/>
    <w:rsid w:val="0047260E"/>
    <w:rsid w:val="004737DB"/>
    <w:rsid w:val="00477E1E"/>
    <w:rsid w:val="004908FB"/>
    <w:rsid w:val="00496483"/>
    <w:rsid w:val="004B3388"/>
    <w:rsid w:val="004B3792"/>
    <w:rsid w:val="004B691F"/>
    <w:rsid w:val="004C0233"/>
    <w:rsid w:val="004C2925"/>
    <w:rsid w:val="004C3A8D"/>
    <w:rsid w:val="004E5970"/>
    <w:rsid w:val="005165F3"/>
    <w:rsid w:val="00521F37"/>
    <w:rsid w:val="00540B53"/>
    <w:rsid w:val="005412EA"/>
    <w:rsid w:val="005422C3"/>
    <w:rsid w:val="00556282"/>
    <w:rsid w:val="00560185"/>
    <w:rsid w:val="00561958"/>
    <w:rsid w:val="00564326"/>
    <w:rsid w:val="00576435"/>
    <w:rsid w:val="005808C1"/>
    <w:rsid w:val="00583D9C"/>
    <w:rsid w:val="005913D0"/>
    <w:rsid w:val="00593731"/>
    <w:rsid w:val="005950D4"/>
    <w:rsid w:val="005A6A95"/>
    <w:rsid w:val="005B1300"/>
    <w:rsid w:val="005C5F94"/>
    <w:rsid w:val="005C6F82"/>
    <w:rsid w:val="005D3AEB"/>
    <w:rsid w:val="005D7A7D"/>
    <w:rsid w:val="005E0912"/>
    <w:rsid w:val="005F2A9E"/>
    <w:rsid w:val="006000DA"/>
    <w:rsid w:val="00611E95"/>
    <w:rsid w:val="0061722F"/>
    <w:rsid w:val="006338AC"/>
    <w:rsid w:val="00634953"/>
    <w:rsid w:val="0063762A"/>
    <w:rsid w:val="00647829"/>
    <w:rsid w:val="0065391A"/>
    <w:rsid w:val="00660BE2"/>
    <w:rsid w:val="00672AFB"/>
    <w:rsid w:val="006774D8"/>
    <w:rsid w:val="006834C3"/>
    <w:rsid w:val="00684642"/>
    <w:rsid w:val="00684DD3"/>
    <w:rsid w:val="006A2321"/>
    <w:rsid w:val="006C0DE0"/>
    <w:rsid w:val="006E59AA"/>
    <w:rsid w:val="006E67FB"/>
    <w:rsid w:val="006F4238"/>
    <w:rsid w:val="006F45D0"/>
    <w:rsid w:val="006F58EB"/>
    <w:rsid w:val="006F6741"/>
    <w:rsid w:val="007005EF"/>
    <w:rsid w:val="00711634"/>
    <w:rsid w:val="0071626E"/>
    <w:rsid w:val="00722054"/>
    <w:rsid w:val="00725E54"/>
    <w:rsid w:val="00727ED9"/>
    <w:rsid w:val="007305DC"/>
    <w:rsid w:val="00731B73"/>
    <w:rsid w:val="00737EDF"/>
    <w:rsid w:val="00740C87"/>
    <w:rsid w:val="00746E55"/>
    <w:rsid w:val="0075764D"/>
    <w:rsid w:val="007822D8"/>
    <w:rsid w:val="007907DA"/>
    <w:rsid w:val="007928F6"/>
    <w:rsid w:val="00794F02"/>
    <w:rsid w:val="00796792"/>
    <w:rsid w:val="007C277D"/>
    <w:rsid w:val="007C6BBB"/>
    <w:rsid w:val="007D26A4"/>
    <w:rsid w:val="007D79FF"/>
    <w:rsid w:val="007F01C1"/>
    <w:rsid w:val="007F30FF"/>
    <w:rsid w:val="007F576F"/>
    <w:rsid w:val="007F6137"/>
    <w:rsid w:val="007F686D"/>
    <w:rsid w:val="007F7C3B"/>
    <w:rsid w:val="00801560"/>
    <w:rsid w:val="008123C2"/>
    <w:rsid w:val="008342D1"/>
    <w:rsid w:val="0083624C"/>
    <w:rsid w:val="00836AA2"/>
    <w:rsid w:val="008379D8"/>
    <w:rsid w:val="00845023"/>
    <w:rsid w:val="0087362A"/>
    <w:rsid w:val="008915FA"/>
    <w:rsid w:val="008A5875"/>
    <w:rsid w:val="008A6315"/>
    <w:rsid w:val="008C450C"/>
    <w:rsid w:val="008C6B3A"/>
    <w:rsid w:val="008D2F1E"/>
    <w:rsid w:val="008E1422"/>
    <w:rsid w:val="008E3938"/>
    <w:rsid w:val="008F4877"/>
    <w:rsid w:val="008F7B2A"/>
    <w:rsid w:val="0090545D"/>
    <w:rsid w:val="00910763"/>
    <w:rsid w:val="009206A2"/>
    <w:rsid w:val="00927AE4"/>
    <w:rsid w:val="009304C8"/>
    <w:rsid w:val="00931E3D"/>
    <w:rsid w:val="009621FC"/>
    <w:rsid w:val="00964790"/>
    <w:rsid w:val="009802E9"/>
    <w:rsid w:val="00984FCB"/>
    <w:rsid w:val="00991BCD"/>
    <w:rsid w:val="00996B88"/>
    <w:rsid w:val="009A55B8"/>
    <w:rsid w:val="009A693A"/>
    <w:rsid w:val="009B13D7"/>
    <w:rsid w:val="009B7714"/>
    <w:rsid w:val="009E3C03"/>
    <w:rsid w:val="009E7FC2"/>
    <w:rsid w:val="00A03FF7"/>
    <w:rsid w:val="00A06BE7"/>
    <w:rsid w:val="00A0742F"/>
    <w:rsid w:val="00A15D9A"/>
    <w:rsid w:val="00A170F9"/>
    <w:rsid w:val="00A33806"/>
    <w:rsid w:val="00A37E70"/>
    <w:rsid w:val="00A40518"/>
    <w:rsid w:val="00A46EEA"/>
    <w:rsid w:val="00A46F28"/>
    <w:rsid w:val="00A57CE1"/>
    <w:rsid w:val="00A63EAE"/>
    <w:rsid w:val="00A84274"/>
    <w:rsid w:val="00A851A6"/>
    <w:rsid w:val="00A87102"/>
    <w:rsid w:val="00A97F5C"/>
    <w:rsid w:val="00AA4A1D"/>
    <w:rsid w:val="00AB3AC0"/>
    <w:rsid w:val="00AB3F9A"/>
    <w:rsid w:val="00AB6D13"/>
    <w:rsid w:val="00AC0C1A"/>
    <w:rsid w:val="00AC1FB2"/>
    <w:rsid w:val="00AC3C68"/>
    <w:rsid w:val="00AC7A98"/>
    <w:rsid w:val="00AD69BB"/>
    <w:rsid w:val="00AD6CAF"/>
    <w:rsid w:val="00AF37EB"/>
    <w:rsid w:val="00AF6FA9"/>
    <w:rsid w:val="00B04B9A"/>
    <w:rsid w:val="00B15661"/>
    <w:rsid w:val="00B20B00"/>
    <w:rsid w:val="00B238DB"/>
    <w:rsid w:val="00B41FB9"/>
    <w:rsid w:val="00B538EF"/>
    <w:rsid w:val="00B60470"/>
    <w:rsid w:val="00B63769"/>
    <w:rsid w:val="00B67267"/>
    <w:rsid w:val="00B7166D"/>
    <w:rsid w:val="00B722BD"/>
    <w:rsid w:val="00B753DE"/>
    <w:rsid w:val="00B80CC1"/>
    <w:rsid w:val="00B93A40"/>
    <w:rsid w:val="00BA685F"/>
    <w:rsid w:val="00BD0482"/>
    <w:rsid w:val="00BD2928"/>
    <w:rsid w:val="00BF5284"/>
    <w:rsid w:val="00C044FE"/>
    <w:rsid w:val="00C1012A"/>
    <w:rsid w:val="00C12D24"/>
    <w:rsid w:val="00C149BB"/>
    <w:rsid w:val="00C152C2"/>
    <w:rsid w:val="00C23756"/>
    <w:rsid w:val="00C25E21"/>
    <w:rsid w:val="00C31BFB"/>
    <w:rsid w:val="00C4301A"/>
    <w:rsid w:val="00C50CEF"/>
    <w:rsid w:val="00C5205C"/>
    <w:rsid w:val="00C52128"/>
    <w:rsid w:val="00C72DFF"/>
    <w:rsid w:val="00C753CC"/>
    <w:rsid w:val="00C85DD5"/>
    <w:rsid w:val="00C86558"/>
    <w:rsid w:val="00C9260F"/>
    <w:rsid w:val="00C92A9B"/>
    <w:rsid w:val="00C96E65"/>
    <w:rsid w:val="00CA1A38"/>
    <w:rsid w:val="00CA1F55"/>
    <w:rsid w:val="00CA2846"/>
    <w:rsid w:val="00CA444C"/>
    <w:rsid w:val="00CA603C"/>
    <w:rsid w:val="00CB39A2"/>
    <w:rsid w:val="00CB7BA7"/>
    <w:rsid w:val="00CC0264"/>
    <w:rsid w:val="00CC26DF"/>
    <w:rsid w:val="00CC51DA"/>
    <w:rsid w:val="00CD4E46"/>
    <w:rsid w:val="00CE1762"/>
    <w:rsid w:val="00CE5D38"/>
    <w:rsid w:val="00CE6D61"/>
    <w:rsid w:val="00CF25AA"/>
    <w:rsid w:val="00CF2FFA"/>
    <w:rsid w:val="00CF71BC"/>
    <w:rsid w:val="00D03504"/>
    <w:rsid w:val="00D04EE0"/>
    <w:rsid w:val="00D068D2"/>
    <w:rsid w:val="00D06E56"/>
    <w:rsid w:val="00D073E0"/>
    <w:rsid w:val="00D303F9"/>
    <w:rsid w:val="00D53876"/>
    <w:rsid w:val="00D64B54"/>
    <w:rsid w:val="00D72224"/>
    <w:rsid w:val="00D73F87"/>
    <w:rsid w:val="00D86F10"/>
    <w:rsid w:val="00D937B7"/>
    <w:rsid w:val="00D93EDC"/>
    <w:rsid w:val="00DA4BAD"/>
    <w:rsid w:val="00DB150B"/>
    <w:rsid w:val="00DB3D3E"/>
    <w:rsid w:val="00DB4C79"/>
    <w:rsid w:val="00DB54C6"/>
    <w:rsid w:val="00DC4BD9"/>
    <w:rsid w:val="00DC63B1"/>
    <w:rsid w:val="00DC6D37"/>
    <w:rsid w:val="00DC7B49"/>
    <w:rsid w:val="00DD2B88"/>
    <w:rsid w:val="00DD5E61"/>
    <w:rsid w:val="00DE4384"/>
    <w:rsid w:val="00DE7A20"/>
    <w:rsid w:val="00DF2FEF"/>
    <w:rsid w:val="00E26D67"/>
    <w:rsid w:val="00E272D9"/>
    <w:rsid w:val="00E45873"/>
    <w:rsid w:val="00E757E4"/>
    <w:rsid w:val="00E76C36"/>
    <w:rsid w:val="00E8021C"/>
    <w:rsid w:val="00E8285E"/>
    <w:rsid w:val="00E87907"/>
    <w:rsid w:val="00EB727E"/>
    <w:rsid w:val="00EB7F04"/>
    <w:rsid w:val="00EC2CAC"/>
    <w:rsid w:val="00EC2F02"/>
    <w:rsid w:val="00EC4D4F"/>
    <w:rsid w:val="00EE055A"/>
    <w:rsid w:val="00EE1289"/>
    <w:rsid w:val="00EE1CE0"/>
    <w:rsid w:val="00EE7B25"/>
    <w:rsid w:val="00EF343C"/>
    <w:rsid w:val="00EF356A"/>
    <w:rsid w:val="00EF51E1"/>
    <w:rsid w:val="00EF6793"/>
    <w:rsid w:val="00F000C2"/>
    <w:rsid w:val="00F20AB9"/>
    <w:rsid w:val="00F22756"/>
    <w:rsid w:val="00F35753"/>
    <w:rsid w:val="00F44182"/>
    <w:rsid w:val="00F45B12"/>
    <w:rsid w:val="00F45EF3"/>
    <w:rsid w:val="00F54011"/>
    <w:rsid w:val="00F63BA8"/>
    <w:rsid w:val="00F95815"/>
    <w:rsid w:val="00F96B22"/>
    <w:rsid w:val="00FB3086"/>
    <w:rsid w:val="00FC4F1D"/>
    <w:rsid w:val="00FE5CF8"/>
    <w:rsid w:val="00FF0308"/>
    <w:rsid w:val="00FF180B"/>
    <w:rsid w:val="00FF57FF"/>
    <w:rsid w:val="00FF77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A1E"/>
    <w:rPr>
      <w:rFonts w:ascii="Calibri" w:eastAsia="Calibri" w:hAnsi="Calibri" w:cs="Times New Roman"/>
    </w:rPr>
  </w:style>
  <w:style w:type="paragraph" w:styleId="1">
    <w:name w:val="heading 1"/>
    <w:basedOn w:val="a"/>
    <w:next w:val="a"/>
    <w:link w:val="10"/>
    <w:qFormat/>
    <w:rsid w:val="00D937B7"/>
    <w:pPr>
      <w:keepNext/>
      <w:spacing w:before="240" w:after="0" w:line="240" w:lineRule="auto"/>
      <w:jc w:val="center"/>
      <w:outlineLvl w:val="0"/>
    </w:pPr>
    <w:rPr>
      <w:rFonts w:ascii="Times New Roman" w:eastAsia="Times New Roman" w:hAnsi="Times New Roman"/>
      <w:b/>
      <w:sz w:val="32"/>
      <w:szCs w:val="20"/>
    </w:rPr>
  </w:style>
  <w:style w:type="paragraph" w:styleId="2">
    <w:name w:val="heading 2"/>
    <w:basedOn w:val="a"/>
    <w:next w:val="a"/>
    <w:link w:val="20"/>
    <w:uiPriority w:val="9"/>
    <w:unhideWhenUsed/>
    <w:qFormat/>
    <w:rsid w:val="00D937B7"/>
    <w:pPr>
      <w:keepNext/>
      <w:spacing w:before="240" w:after="60" w:line="240" w:lineRule="auto"/>
      <w:outlineLvl w:val="1"/>
    </w:pPr>
    <w:rPr>
      <w:rFonts w:ascii="Cambria" w:eastAsia="Times New Roman" w:hAnsi="Cambria"/>
      <w:b/>
      <w:bCs/>
      <w:i/>
      <w:iCs/>
      <w:sz w:val="28"/>
      <w:szCs w:val="28"/>
    </w:rPr>
  </w:style>
  <w:style w:type="paragraph" w:styleId="3">
    <w:name w:val="heading 3"/>
    <w:basedOn w:val="a"/>
    <w:next w:val="a"/>
    <w:link w:val="30"/>
    <w:uiPriority w:val="9"/>
    <w:unhideWhenUsed/>
    <w:qFormat/>
    <w:rsid w:val="00D937B7"/>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CB7BA7"/>
    <w:pPr>
      <w:keepNext/>
      <w:spacing w:before="240" w:after="60" w:line="240" w:lineRule="auto"/>
      <w:outlineLvl w:val="3"/>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027A1E"/>
    <w:pPr>
      <w:spacing w:after="0" w:line="240" w:lineRule="auto"/>
      <w:ind w:left="709" w:firstLine="1560"/>
    </w:pPr>
    <w:rPr>
      <w:rFonts w:ascii="Times New Roman" w:eastAsia="Times New Roman" w:hAnsi="Times New Roman"/>
      <w:b/>
      <w:sz w:val="24"/>
      <w:szCs w:val="20"/>
    </w:rPr>
  </w:style>
  <w:style w:type="character" w:customStyle="1" w:styleId="22">
    <w:name w:val="Основной текст с отступом 2 Знак"/>
    <w:basedOn w:val="a0"/>
    <w:link w:val="21"/>
    <w:rsid w:val="00027A1E"/>
    <w:rPr>
      <w:rFonts w:ascii="Times New Roman" w:eastAsia="Times New Roman" w:hAnsi="Times New Roman" w:cs="Times New Roman"/>
      <w:b/>
      <w:sz w:val="24"/>
      <w:szCs w:val="20"/>
    </w:rPr>
  </w:style>
  <w:style w:type="paragraph" w:styleId="a3">
    <w:name w:val="Normal (Web)"/>
    <w:aliases w:val="Обычный (веб) Знак Знак,Знак Знак Знак,Знак Знак, Знак Знак Знак,Обычный (Web)"/>
    <w:basedOn w:val="a"/>
    <w:uiPriority w:val="99"/>
    <w:qFormat/>
    <w:rsid w:val="00027A1E"/>
    <w:pPr>
      <w:spacing w:after="100" w:line="240" w:lineRule="auto"/>
    </w:pPr>
    <w:rPr>
      <w:rFonts w:ascii="Verdana" w:eastAsia="Times New Roman" w:hAnsi="Verdana"/>
      <w:color w:val="000000"/>
      <w:sz w:val="24"/>
      <w:szCs w:val="24"/>
      <w:lang w:eastAsia="ru-RU"/>
    </w:rPr>
  </w:style>
  <w:style w:type="character" w:customStyle="1" w:styleId="10">
    <w:name w:val="Заголовок 1 Знак"/>
    <w:basedOn w:val="a0"/>
    <w:link w:val="1"/>
    <w:rsid w:val="00D937B7"/>
    <w:rPr>
      <w:rFonts w:ascii="Times New Roman" w:eastAsia="Times New Roman" w:hAnsi="Times New Roman" w:cs="Times New Roman"/>
      <w:b/>
      <w:sz w:val="32"/>
      <w:szCs w:val="20"/>
    </w:rPr>
  </w:style>
  <w:style w:type="character" w:customStyle="1" w:styleId="20">
    <w:name w:val="Заголовок 2 Знак"/>
    <w:basedOn w:val="a0"/>
    <w:link w:val="2"/>
    <w:uiPriority w:val="9"/>
    <w:rsid w:val="00D937B7"/>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D937B7"/>
    <w:rPr>
      <w:rFonts w:ascii="Cambria" w:eastAsia="Times New Roman" w:hAnsi="Cambria" w:cs="Times New Roman"/>
      <w:b/>
      <w:bCs/>
      <w:sz w:val="26"/>
      <w:szCs w:val="26"/>
    </w:rPr>
  </w:style>
  <w:style w:type="paragraph" w:styleId="a4">
    <w:name w:val="header"/>
    <w:basedOn w:val="a"/>
    <w:link w:val="a5"/>
    <w:uiPriority w:val="99"/>
    <w:rsid w:val="00D937B7"/>
    <w:pPr>
      <w:tabs>
        <w:tab w:val="center" w:pos="4703"/>
        <w:tab w:val="right" w:pos="9406"/>
      </w:tabs>
      <w:spacing w:after="0" w:line="240" w:lineRule="auto"/>
    </w:pPr>
    <w:rPr>
      <w:rFonts w:ascii="Times New Roman" w:eastAsia="Times New Roman" w:hAnsi="Times New Roman"/>
      <w:sz w:val="20"/>
      <w:szCs w:val="20"/>
      <w:lang w:eastAsia="ru-RU"/>
    </w:rPr>
  </w:style>
  <w:style w:type="character" w:customStyle="1" w:styleId="a5">
    <w:name w:val="Верхний колонтитул Знак"/>
    <w:basedOn w:val="a0"/>
    <w:link w:val="a4"/>
    <w:uiPriority w:val="99"/>
    <w:rsid w:val="00D937B7"/>
    <w:rPr>
      <w:rFonts w:ascii="Times New Roman" w:eastAsia="Times New Roman" w:hAnsi="Times New Roman" w:cs="Times New Roman"/>
      <w:sz w:val="20"/>
      <w:szCs w:val="20"/>
      <w:lang w:eastAsia="ru-RU"/>
    </w:rPr>
  </w:style>
  <w:style w:type="character" w:styleId="a6">
    <w:name w:val="page number"/>
    <w:basedOn w:val="a0"/>
    <w:rsid w:val="00D937B7"/>
  </w:style>
  <w:style w:type="paragraph" w:styleId="a7">
    <w:name w:val="Body Text Indent"/>
    <w:basedOn w:val="a"/>
    <w:link w:val="a8"/>
    <w:rsid w:val="00D937B7"/>
    <w:pPr>
      <w:spacing w:after="0" w:line="240" w:lineRule="auto"/>
      <w:ind w:left="709"/>
      <w:jc w:val="both"/>
    </w:pPr>
    <w:rPr>
      <w:rFonts w:ascii="Times New Roman" w:eastAsia="Times New Roman" w:hAnsi="Times New Roman"/>
      <w:b/>
      <w:sz w:val="24"/>
      <w:szCs w:val="20"/>
    </w:rPr>
  </w:style>
  <w:style w:type="character" w:customStyle="1" w:styleId="a8">
    <w:name w:val="Основной текст с отступом Знак"/>
    <w:basedOn w:val="a0"/>
    <w:link w:val="a7"/>
    <w:rsid w:val="00D937B7"/>
    <w:rPr>
      <w:rFonts w:ascii="Times New Roman" w:eastAsia="Times New Roman" w:hAnsi="Times New Roman" w:cs="Times New Roman"/>
      <w:b/>
      <w:sz w:val="24"/>
      <w:szCs w:val="20"/>
    </w:rPr>
  </w:style>
  <w:style w:type="paragraph" w:styleId="a9">
    <w:name w:val="Document Map"/>
    <w:basedOn w:val="a"/>
    <w:link w:val="aa"/>
    <w:semiHidden/>
    <w:rsid w:val="00D937B7"/>
    <w:pPr>
      <w:shd w:val="clear" w:color="auto" w:fill="000080"/>
      <w:spacing w:after="0" w:line="240" w:lineRule="auto"/>
    </w:pPr>
    <w:rPr>
      <w:rFonts w:ascii="Tahoma" w:eastAsia="Times New Roman" w:hAnsi="Tahoma"/>
      <w:sz w:val="20"/>
      <w:szCs w:val="20"/>
    </w:rPr>
  </w:style>
  <w:style w:type="character" w:customStyle="1" w:styleId="aa">
    <w:name w:val="Схема документа Знак"/>
    <w:basedOn w:val="a0"/>
    <w:link w:val="a9"/>
    <w:semiHidden/>
    <w:rsid w:val="00D937B7"/>
    <w:rPr>
      <w:rFonts w:ascii="Tahoma" w:eastAsia="Times New Roman" w:hAnsi="Tahoma" w:cs="Times New Roman"/>
      <w:sz w:val="20"/>
      <w:szCs w:val="20"/>
      <w:shd w:val="clear" w:color="auto" w:fill="000080"/>
    </w:rPr>
  </w:style>
  <w:style w:type="paragraph" w:styleId="ab">
    <w:name w:val="Balloon Text"/>
    <w:basedOn w:val="a"/>
    <w:link w:val="ac"/>
    <w:rsid w:val="00D937B7"/>
    <w:pPr>
      <w:spacing w:after="0" w:line="240" w:lineRule="auto"/>
    </w:pPr>
    <w:rPr>
      <w:rFonts w:ascii="Tahoma" w:eastAsia="Times New Roman" w:hAnsi="Tahoma"/>
      <w:sz w:val="16"/>
      <w:szCs w:val="16"/>
    </w:rPr>
  </w:style>
  <w:style w:type="character" w:customStyle="1" w:styleId="ac">
    <w:name w:val="Текст выноски Знак"/>
    <w:basedOn w:val="a0"/>
    <w:link w:val="ab"/>
    <w:uiPriority w:val="99"/>
    <w:rsid w:val="00D937B7"/>
    <w:rPr>
      <w:rFonts w:ascii="Tahoma" w:eastAsia="Times New Roman" w:hAnsi="Tahoma" w:cs="Times New Roman"/>
      <w:sz w:val="16"/>
      <w:szCs w:val="16"/>
    </w:rPr>
  </w:style>
  <w:style w:type="paragraph" w:styleId="ad">
    <w:name w:val="footer"/>
    <w:basedOn w:val="a"/>
    <w:link w:val="ae"/>
    <w:uiPriority w:val="99"/>
    <w:rsid w:val="00D937B7"/>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Нижний колонтитул Знак"/>
    <w:basedOn w:val="a0"/>
    <w:link w:val="ad"/>
    <w:uiPriority w:val="99"/>
    <w:rsid w:val="00D937B7"/>
    <w:rPr>
      <w:rFonts w:ascii="Times New Roman" w:eastAsia="Times New Roman" w:hAnsi="Times New Roman" w:cs="Times New Roman"/>
      <w:sz w:val="20"/>
      <w:szCs w:val="20"/>
      <w:lang w:eastAsia="ru-RU"/>
    </w:rPr>
  </w:style>
  <w:style w:type="paragraph" w:styleId="af">
    <w:name w:val="endnote text"/>
    <w:basedOn w:val="a"/>
    <w:link w:val="af0"/>
    <w:uiPriority w:val="99"/>
    <w:semiHidden/>
    <w:unhideWhenUsed/>
    <w:rsid w:val="00D937B7"/>
    <w:pPr>
      <w:spacing w:after="0" w:line="240" w:lineRule="auto"/>
    </w:pPr>
    <w:rPr>
      <w:rFonts w:ascii="Times New Roman" w:eastAsia="Times New Roman" w:hAnsi="Times New Roman"/>
      <w:sz w:val="20"/>
      <w:szCs w:val="20"/>
      <w:lang w:eastAsia="ru-RU"/>
    </w:rPr>
  </w:style>
  <w:style w:type="character" w:customStyle="1" w:styleId="af0">
    <w:name w:val="Текст концевой сноски Знак"/>
    <w:basedOn w:val="a0"/>
    <w:link w:val="af"/>
    <w:uiPriority w:val="99"/>
    <w:semiHidden/>
    <w:rsid w:val="00D937B7"/>
    <w:rPr>
      <w:rFonts w:ascii="Times New Roman" w:eastAsia="Times New Roman" w:hAnsi="Times New Roman" w:cs="Times New Roman"/>
      <w:sz w:val="20"/>
      <w:szCs w:val="20"/>
      <w:lang w:eastAsia="ru-RU"/>
    </w:rPr>
  </w:style>
  <w:style w:type="character" w:styleId="af1">
    <w:name w:val="endnote reference"/>
    <w:uiPriority w:val="99"/>
    <w:semiHidden/>
    <w:unhideWhenUsed/>
    <w:rsid w:val="00D937B7"/>
    <w:rPr>
      <w:vertAlign w:val="superscript"/>
    </w:rPr>
  </w:style>
  <w:style w:type="paragraph" w:customStyle="1" w:styleId="ConsPlusNonformat">
    <w:name w:val="ConsPlusNonformat"/>
    <w:uiPriority w:val="99"/>
    <w:rsid w:val="00D937B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footnote text"/>
    <w:basedOn w:val="a"/>
    <w:link w:val="af3"/>
    <w:uiPriority w:val="99"/>
    <w:unhideWhenUsed/>
    <w:rsid w:val="00D937B7"/>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basedOn w:val="a0"/>
    <w:link w:val="af2"/>
    <w:uiPriority w:val="99"/>
    <w:rsid w:val="00D937B7"/>
    <w:rPr>
      <w:rFonts w:ascii="Times New Roman" w:eastAsia="Times New Roman" w:hAnsi="Times New Roman" w:cs="Times New Roman"/>
      <w:sz w:val="20"/>
      <w:szCs w:val="20"/>
      <w:lang w:eastAsia="ru-RU"/>
    </w:rPr>
  </w:style>
  <w:style w:type="character" w:styleId="af4">
    <w:name w:val="footnote reference"/>
    <w:uiPriority w:val="99"/>
    <w:semiHidden/>
    <w:unhideWhenUsed/>
    <w:rsid w:val="00D937B7"/>
    <w:rPr>
      <w:vertAlign w:val="superscript"/>
    </w:rPr>
  </w:style>
  <w:style w:type="paragraph" w:styleId="af5">
    <w:name w:val="List Paragraph"/>
    <w:basedOn w:val="a"/>
    <w:link w:val="af6"/>
    <w:qFormat/>
    <w:rsid w:val="00D937B7"/>
    <w:pPr>
      <w:spacing w:after="0" w:line="240" w:lineRule="auto"/>
      <w:ind w:left="720"/>
      <w:contextualSpacing/>
    </w:pPr>
    <w:rPr>
      <w:rFonts w:ascii="Times New Roman" w:eastAsia="Times New Roman" w:hAnsi="Times New Roman"/>
      <w:sz w:val="20"/>
      <w:szCs w:val="20"/>
      <w:lang w:eastAsia="ru-RU"/>
    </w:rPr>
  </w:style>
  <w:style w:type="character" w:customStyle="1" w:styleId="af6">
    <w:name w:val="Абзац списка Знак"/>
    <w:link w:val="af5"/>
    <w:locked/>
    <w:rsid w:val="00D937B7"/>
    <w:rPr>
      <w:rFonts w:ascii="Times New Roman" w:eastAsia="Times New Roman" w:hAnsi="Times New Roman" w:cs="Times New Roman"/>
      <w:sz w:val="20"/>
      <w:szCs w:val="20"/>
      <w:lang w:eastAsia="ru-RU"/>
    </w:rPr>
  </w:style>
  <w:style w:type="table" w:styleId="af7">
    <w:name w:val="Table Grid"/>
    <w:basedOn w:val="a1"/>
    <w:uiPriority w:val="59"/>
    <w:rsid w:val="00D937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937B7"/>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styleId="HTML">
    <w:name w:val="HTML Cite"/>
    <w:uiPriority w:val="99"/>
    <w:semiHidden/>
    <w:unhideWhenUsed/>
    <w:rsid w:val="00D937B7"/>
    <w:rPr>
      <w:i/>
      <w:iCs/>
    </w:rPr>
  </w:style>
  <w:style w:type="character" w:styleId="af8">
    <w:name w:val="Hyperlink"/>
    <w:uiPriority w:val="99"/>
    <w:unhideWhenUsed/>
    <w:rsid w:val="00D937B7"/>
    <w:rPr>
      <w:color w:val="0000FF"/>
      <w:u w:val="single"/>
    </w:rPr>
  </w:style>
  <w:style w:type="paragraph" w:styleId="23">
    <w:name w:val="Body Text 2"/>
    <w:basedOn w:val="a"/>
    <w:link w:val="24"/>
    <w:uiPriority w:val="99"/>
    <w:unhideWhenUsed/>
    <w:rsid w:val="00D937B7"/>
    <w:pPr>
      <w:spacing w:after="120" w:line="480" w:lineRule="auto"/>
    </w:pPr>
    <w:rPr>
      <w:rFonts w:ascii="Times New Roman" w:eastAsia="Times New Roman" w:hAnsi="Times New Roman"/>
      <w:sz w:val="20"/>
      <w:szCs w:val="20"/>
      <w:lang w:eastAsia="ru-RU"/>
    </w:rPr>
  </w:style>
  <w:style w:type="character" w:customStyle="1" w:styleId="24">
    <w:name w:val="Основной текст 2 Знак"/>
    <w:basedOn w:val="a0"/>
    <w:link w:val="23"/>
    <w:uiPriority w:val="99"/>
    <w:rsid w:val="00D937B7"/>
    <w:rPr>
      <w:rFonts w:ascii="Times New Roman" w:eastAsia="Times New Roman" w:hAnsi="Times New Roman" w:cs="Times New Roman"/>
      <w:sz w:val="20"/>
      <w:szCs w:val="20"/>
      <w:lang w:eastAsia="ru-RU"/>
    </w:rPr>
  </w:style>
  <w:style w:type="paragraph" w:customStyle="1" w:styleId="ConsPlusTitle">
    <w:name w:val="ConsPlusTitle"/>
    <w:uiPriority w:val="99"/>
    <w:rsid w:val="00D937B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Default">
    <w:name w:val="Default"/>
    <w:rsid w:val="00D937B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customStyle="1" w:styleId="11">
    <w:name w:val="Сетка таблицы1"/>
    <w:basedOn w:val="a1"/>
    <w:next w:val="af7"/>
    <w:uiPriority w:val="39"/>
    <w:rsid w:val="00D937B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basedOn w:val="a1"/>
    <w:next w:val="af7"/>
    <w:uiPriority w:val="39"/>
    <w:rsid w:val="00D937B7"/>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7">
    <w:name w:val="Style7"/>
    <w:basedOn w:val="a"/>
    <w:rsid w:val="00D937B7"/>
    <w:pPr>
      <w:widowControl w:val="0"/>
      <w:autoSpaceDE w:val="0"/>
      <w:autoSpaceDN w:val="0"/>
      <w:adjustRightInd w:val="0"/>
      <w:spacing w:after="0" w:line="323" w:lineRule="exact"/>
      <w:ind w:firstLine="586"/>
      <w:jc w:val="both"/>
    </w:pPr>
    <w:rPr>
      <w:rFonts w:ascii="Times New Roman" w:eastAsia="Times New Roman" w:hAnsi="Times New Roman"/>
      <w:sz w:val="24"/>
      <w:szCs w:val="24"/>
      <w:lang w:eastAsia="ru-RU"/>
    </w:rPr>
  </w:style>
  <w:style w:type="character" w:customStyle="1" w:styleId="FontStyle13">
    <w:name w:val="Font Style13"/>
    <w:rsid w:val="00D937B7"/>
    <w:rPr>
      <w:rFonts w:ascii="Times New Roman" w:hAnsi="Times New Roman" w:cs="Times New Roman"/>
      <w:sz w:val="26"/>
      <w:szCs w:val="26"/>
    </w:rPr>
  </w:style>
  <w:style w:type="character" w:customStyle="1" w:styleId="af9">
    <w:name w:val="Основной текст Знак"/>
    <w:link w:val="afa"/>
    <w:uiPriority w:val="99"/>
    <w:semiHidden/>
    <w:rsid w:val="00D937B7"/>
    <w:rPr>
      <w:rFonts w:ascii="Calibri" w:eastAsia="Calibri" w:hAnsi="Calibri" w:cs="Times New Roman"/>
    </w:rPr>
  </w:style>
  <w:style w:type="paragraph" w:styleId="afa">
    <w:name w:val="Body Text"/>
    <w:basedOn w:val="a"/>
    <w:link w:val="af9"/>
    <w:uiPriority w:val="99"/>
    <w:semiHidden/>
    <w:unhideWhenUsed/>
    <w:rsid w:val="00D937B7"/>
    <w:pPr>
      <w:spacing w:after="120" w:line="259" w:lineRule="auto"/>
    </w:pPr>
  </w:style>
  <w:style w:type="character" w:customStyle="1" w:styleId="12">
    <w:name w:val="Основной текст Знак1"/>
    <w:basedOn w:val="a0"/>
    <w:uiPriority w:val="99"/>
    <w:semiHidden/>
    <w:rsid w:val="00D937B7"/>
    <w:rPr>
      <w:rFonts w:ascii="Calibri" w:eastAsia="Calibri" w:hAnsi="Calibri" w:cs="Times New Roman"/>
    </w:rPr>
  </w:style>
  <w:style w:type="character" w:customStyle="1" w:styleId="41">
    <w:name w:val="Основной текст (4)_"/>
    <w:link w:val="42"/>
    <w:rsid w:val="00D937B7"/>
    <w:rPr>
      <w:sz w:val="30"/>
      <w:szCs w:val="30"/>
      <w:shd w:val="clear" w:color="auto" w:fill="FFFFFF"/>
    </w:rPr>
  </w:style>
  <w:style w:type="paragraph" w:customStyle="1" w:styleId="42">
    <w:name w:val="Основной текст (4)"/>
    <w:basedOn w:val="a"/>
    <w:link w:val="41"/>
    <w:rsid w:val="00D937B7"/>
    <w:pPr>
      <w:shd w:val="clear" w:color="auto" w:fill="FFFFFF"/>
      <w:spacing w:before="660" w:after="0" w:line="360" w:lineRule="exact"/>
      <w:jc w:val="center"/>
    </w:pPr>
    <w:rPr>
      <w:rFonts w:asciiTheme="minorHAnsi" w:eastAsiaTheme="minorHAnsi" w:hAnsiTheme="minorHAnsi" w:cstheme="minorBidi"/>
      <w:sz w:val="30"/>
      <w:szCs w:val="30"/>
    </w:rPr>
  </w:style>
  <w:style w:type="character" w:customStyle="1" w:styleId="5">
    <w:name w:val="Основной текст (5)_"/>
    <w:link w:val="50"/>
    <w:rsid w:val="00D937B7"/>
    <w:rPr>
      <w:sz w:val="30"/>
      <w:szCs w:val="30"/>
      <w:shd w:val="clear" w:color="auto" w:fill="FFFFFF"/>
    </w:rPr>
  </w:style>
  <w:style w:type="paragraph" w:customStyle="1" w:styleId="50">
    <w:name w:val="Основной текст (5)"/>
    <w:basedOn w:val="a"/>
    <w:link w:val="5"/>
    <w:rsid w:val="00D937B7"/>
    <w:pPr>
      <w:shd w:val="clear" w:color="auto" w:fill="FFFFFF"/>
      <w:spacing w:after="300" w:line="355" w:lineRule="exact"/>
      <w:jc w:val="center"/>
    </w:pPr>
    <w:rPr>
      <w:rFonts w:asciiTheme="minorHAnsi" w:eastAsiaTheme="minorHAnsi" w:hAnsiTheme="minorHAnsi" w:cstheme="minorBidi"/>
      <w:sz w:val="30"/>
      <w:szCs w:val="30"/>
    </w:rPr>
  </w:style>
  <w:style w:type="character" w:customStyle="1" w:styleId="afb">
    <w:name w:val="Подпись к таблице_"/>
    <w:link w:val="afc"/>
    <w:rsid w:val="00D937B7"/>
    <w:rPr>
      <w:sz w:val="30"/>
      <w:szCs w:val="30"/>
      <w:shd w:val="clear" w:color="auto" w:fill="FFFFFF"/>
    </w:rPr>
  </w:style>
  <w:style w:type="paragraph" w:customStyle="1" w:styleId="afc">
    <w:name w:val="Подпись к таблице"/>
    <w:basedOn w:val="a"/>
    <w:link w:val="afb"/>
    <w:rsid w:val="00D937B7"/>
    <w:pPr>
      <w:shd w:val="clear" w:color="auto" w:fill="FFFFFF"/>
      <w:spacing w:after="0" w:line="0" w:lineRule="atLeast"/>
    </w:pPr>
    <w:rPr>
      <w:rFonts w:asciiTheme="minorHAnsi" w:eastAsiaTheme="minorHAnsi" w:hAnsiTheme="minorHAnsi" w:cstheme="minorBidi"/>
      <w:sz w:val="30"/>
      <w:szCs w:val="30"/>
    </w:rPr>
  </w:style>
  <w:style w:type="paragraph" w:styleId="afd">
    <w:name w:val="No Spacing"/>
    <w:link w:val="afe"/>
    <w:uiPriority w:val="1"/>
    <w:qFormat/>
    <w:rsid w:val="00D937B7"/>
    <w:pPr>
      <w:spacing w:after="0" w:line="240" w:lineRule="auto"/>
    </w:pPr>
    <w:rPr>
      <w:rFonts w:ascii="Calibri" w:eastAsia="Calibri" w:hAnsi="Calibri" w:cs="Times New Roman"/>
    </w:rPr>
  </w:style>
  <w:style w:type="character" w:customStyle="1" w:styleId="26">
    <w:name w:val="Заголовок №2_"/>
    <w:link w:val="27"/>
    <w:uiPriority w:val="99"/>
    <w:locked/>
    <w:rsid w:val="00D937B7"/>
    <w:rPr>
      <w:b/>
      <w:bCs/>
      <w:shd w:val="clear" w:color="auto" w:fill="FFFFFF"/>
    </w:rPr>
  </w:style>
  <w:style w:type="paragraph" w:customStyle="1" w:styleId="27">
    <w:name w:val="Заголовок №2"/>
    <w:basedOn w:val="a"/>
    <w:link w:val="26"/>
    <w:uiPriority w:val="99"/>
    <w:rsid w:val="00D937B7"/>
    <w:pPr>
      <w:shd w:val="clear" w:color="auto" w:fill="FFFFFF"/>
      <w:spacing w:before="780" w:after="420" w:line="278" w:lineRule="exact"/>
      <w:jc w:val="center"/>
      <w:outlineLvl w:val="1"/>
    </w:pPr>
    <w:rPr>
      <w:rFonts w:asciiTheme="minorHAnsi" w:eastAsiaTheme="minorHAnsi" w:hAnsiTheme="minorHAnsi" w:cstheme="minorBidi"/>
      <w:b/>
      <w:bCs/>
    </w:rPr>
  </w:style>
  <w:style w:type="paragraph" w:customStyle="1" w:styleId="aff">
    <w:name w:val="Обычный (паспорт)"/>
    <w:basedOn w:val="a"/>
    <w:rsid w:val="00D937B7"/>
    <w:pPr>
      <w:spacing w:after="0" w:line="240" w:lineRule="auto"/>
    </w:pPr>
    <w:rPr>
      <w:rFonts w:ascii="Times New Roman" w:eastAsia="Times New Roman" w:hAnsi="Times New Roman"/>
      <w:sz w:val="28"/>
      <w:szCs w:val="28"/>
      <w:lang w:eastAsia="ar-SA"/>
    </w:rPr>
  </w:style>
  <w:style w:type="character" w:customStyle="1" w:styleId="10pt">
    <w:name w:val="Основной текст + 10 pt"/>
    <w:aliases w:val="Полужирный"/>
    <w:uiPriority w:val="99"/>
    <w:rsid w:val="00D937B7"/>
    <w:rPr>
      <w:rFonts w:ascii="Times New Roman" w:hAnsi="Times New Roman" w:cs="Times New Roman"/>
      <w:b/>
      <w:bCs/>
      <w:sz w:val="20"/>
      <w:szCs w:val="20"/>
      <w:u w:val="none"/>
      <w:shd w:val="clear" w:color="auto" w:fill="FFFFFF"/>
    </w:rPr>
  </w:style>
  <w:style w:type="character" w:customStyle="1" w:styleId="nw2">
    <w:name w:val="nw2"/>
    <w:basedOn w:val="a0"/>
    <w:rsid w:val="00D937B7"/>
  </w:style>
  <w:style w:type="character" w:customStyle="1" w:styleId="tt2">
    <w:name w:val="tt2"/>
    <w:basedOn w:val="a0"/>
    <w:rsid w:val="00D937B7"/>
  </w:style>
  <w:style w:type="character" w:customStyle="1" w:styleId="aff0">
    <w:name w:val="Цветовое выделение"/>
    <w:rsid w:val="00D937B7"/>
    <w:rPr>
      <w:b/>
      <w:bCs/>
      <w:color w:val="26282F"/>
      <w:sz w:val="26"/>
      <w:szCs w:val="26"/>
    </w:rPr>
  </w:style>
  <w:style w:type="paragraph" w:customStyle="1" w:styleId="dt-p">
    <w:name w:val="dt-p"/>
    <w:basedOn w:val="a"/>
    <w:rsid w:val="00D937B7"/>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1">
    <w:name w:val="Сетка таблицы3"/>
    <w:basedOn w:val="a1"/>
    <w:next w:val="af7"/>
    <w:uiPriority w:val="39"/>
    <w:rsid w:val="00D937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f7"/>
    <w:uiPriority w:val="39"/>
    <w:rsid w:val="00D937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7"/>
    <w:uiPriority w:val="39"/>
    <w:rsid w:val="00D937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7"/>
    <w:uiPriority w:val="39"/>
    <w:rsid w:val="00D937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7"/>
    <w:uiPriority w:val="39"/>
    <w:rsid w:val="00D937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7"/>
    <w:uiPriority w:val="39"/>
    <w:rsid w:val="00D937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7"/>
    <w:uiPriority w:val="39"/>
    <w:rsid w:val="00D937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7"/>
    <w:uiPriority w:val="39"/>
    <w:rsid w:val="00D937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7"/>
    <w:uiPriority w:val="39"/>
    <w:rsid w:val="00D937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7"/>
    <w:uiPriority w:val="39"/>
    <w:rsid w:val="00D937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f7"/>
    <w:uiPriority w:val="59"/>
    <w:rsid w:val="00D937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Title"/>
    <w:basedOn w:val="a"/>
    <w:next w:val="a"/>
    <w:link w:val="aff2"/>
    <w:uiPriority w:val="10"/>
    <w:qFormat/>
    <w:rsid w:val="00D937B7"/>
    <w:pPr>
      <w:spacing w:before="240" w:after="60" w:line="240" w:lineRule="auto"/>
      <w:jc w:val="center"/>
      <w:outlineLvl w:val="0"/>
    </w:pPr>
    <w:rPr>
      <w:rFonts w:ascii="Cambria" w:eastAsia="Times New Roman" w:hAnsi="Cambria"/>
      <w:b/>
      <w:bCs/>
      <w:kern w:val="28"/>
      <w:sz w:val="32"/>
      <w:szCs w:val="32"/>
    </w:rPr>
  </w:style>
  <w:style w:type="character" w:customStyle="1" w:styleId="aff2">
    <w:name w:val="Название Знак"/>
    <w:basedOn w:val="a0"/>
    <w:link w:val="aff1"/>
    <w:uiPriority w:val="10"/>
    <w:rsid w:val="00D937B7"/>
    <w:rPr>
      <w:rFonts w:ascii="Cambria" w:eastAsia="Times New Roman" w:hAnsi="Cambria" w:cs="Times New Roman"/>
      <w:b/>
      <w:bCs/>
      <w:kern w:val="28"/>
      <w:sz w:val="32"/>
      <w:szCs w:val="32"/>
    </w:rPr>
  </w:style>
  <w:style w:type="paragraph" w:customStyle="1" w:styleId="msoaddress">
    <w:name w:val="msoaddress"/>
    <w:basedOn w:val="a"/>
    <w:rsid w:val="00D937B7"/>
    <w:pPr>
      <w:spacing w:after="0" w:line="240" w:lineRule="auto"/>
    </w:pPr>
    <w:rPr>
      <w:rFonts w:ascii="Arial" w:eastAsia="Times New Roman" w:hAnsi="Arial" w:cs="Arial"/>
      <w:color w:val="000000"/>
      <w:sz w:val="18"/>
      <w:szCs w:val="18"/>
      <w:lang w:eastAsia="ru-RU"/>
    </w:rPr>
  </w:style>
  <w:style w:type="numbering" w:customStyle="1" w:styleId="14">
    <w:name w:val="Нет списка1"/>
    <w:next w:val="a2"/>
    <w:semiHidden/>
    <w:rsid w:val="00D937B7"/>
  </w:style>
  <w:style w:type="character" w:customStyle="1" w:styleId="st">
    <w:name w:val="st"/>
    <w:basedOn w:val="a0"/>
    <w:rsid w:val="00D937B7"/>
  </w:style>
  <w:style w:type="character" w:styleId="aff3">
    <w:name w:val="Emphasis"/>
    <w:uiPriority w:val="20"/>
    <w:qFormat/>
    <w:rsid w:val="00D937B7"/>
    <w:rPr>
      <w:i/>
      <w:iCs/>
    </w:rPr>
  </w:style>
  <w:style w:type="paragraph" w:customStyle="1" w:styleId="ConsTitle">
    <w:name w:val="ConsTitle"/>
    <w:rsid w:val="00D937B7"/>
    <w:pPr>
      <w:widowControl w:val="0"/>
      <w:autoSpaceDE w:val="0"/>
      <w:autoSpaceDN w:val="0"/>
      <w:adjustRightInd w:val="0"/>
      <w:spacing w:after="0" w:line="240" w:lineRule="auto"/>
    </w:pPr>
    <w:rPr>
      <w:rFonts w:ascii="Arial" w:eastAsia="Times New Roman" w:hAnsi="Arial" w:cs="Arial"/>
      <w:b/>
      <w:bCs/>
      <w:sz w:val="16"/>
      <w:szCs w:val="16"/>
    </w:rPr>
  </w:style>
  <w:style w:type="character" w:customStyle="1" w:styleId="28">
    <w:name w:val="Основной текст (2)"/>
    <w:basedOn w:val="a0"/>
    <w:rsid w:val="00D937B7"/>
    <w:rPr>
      <w:lang w:bidi="ar-SA"/>
    </w:rPr>
  </w:style>
  <w:style w:type="character" w:customStyle="1" w:styleId="afe">
    <w:name w:val="Без интервала Знак"/>
    <w:basedOn w:val="a0"/>
    <w:link w:val="afd"/>
    <w:uiPriority w:val="1"/>
    <w:locked/>
    <w:rsid w:val="009A693A"/>
    <w:rPr>
      <w:rFonts w:ascii="Calibri" w:eastAsia="Calibri" w:hAnsi="Calibri" w:cs="Times New Roman"/>
    </w:rPr>
  </w:style>
  <w:style w:type="character" w:customStyle="1" w:styleId="e24kjd">
    <w:name w:val="e24kjd"/>
    <w:basedOn w:val="a0"/>
    <w:rsid w:val="009A693A"/>
  </w:style>
  <w:style w:type="paragraph" w:customStyle="1" w:styleId="Standard">
    <w:name w:val="Standard"/>
    <w:rsid w:val="009A693A"/>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aff4">
    <w:name w:val="Цветовое выделение для Текст"/>
    <w:rsid w:val="009A693A"/>
    <w:rPr>
      <w:sz w:val="24"/>
    </w:rPr>
  </w:style>
  <w:style w:type="character" w:customStyle="1" w:styleId="nobr">
    <w:name w:val="nobr"/>
    <w:rsid w:val="009A693A"/>
  </w:style>
  <w:style w:type="character" w:styleId="aff5">
    <w:name w:val="Strong"/>
    <w:uiPriority w:val="22"/>
    <w:qFormat/>
    <w:rsid w:val="009A693A"/>
    <w:rPr>
      <w:b/>
      <w:bCs/>
    </w:rPr>
  </w:style>
  <w:style w:type="character" w:customStyle="1" w:styleId="40">
    <w:name w:val="Заголовок 4 Знак"/>
    <w:basedOn w:val="a0"/>
    <w:link w:val="4"/>
    <w:uiPriority w:val="9"/>
    <w:semiHidden/>
    <w:rsid w:val="00CB7BA7"/>
    <w:rPr>
      <w:rFonts w:ascii="Calibri" w:eastAsia="Times New Roman" w:hAnsi="Calibri"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934CFDDC68F964E2CA6ABD5AD0CCE2D980D61839C5A98ECD5BD8F9AE3D0335814DE790F161448217B980BCD2F5D19E6FD387EE2D843575zAXFW" TargetMode="Externa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mailto:ksppgo@partizans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CD2221-8476-4769-A733-6BDF39C66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894</TotalTime>
  <Pages>9</Pages>
  <Words>4743</Words>
  <Characters>27039</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Pikalova</dc:creator>
  <cp:lastModifiedBy>Zibin</cp:lastModifiedBy>
  <cp:revision>68</cp:revision>
  <cp:lastPrinted>2021-04-01T22:20:00Z</cp:lastPrinted>
  <dcterms:created xsi:type="dcterms:W3CDTF">2020-04-02T00:10:00Z</dcterms:created>
  <dcterms:modified xsi:type="dcterms:W3CDTF">2021-04-01T22:48:00Z</dcterms:modified>
</cp:coreProperties>
</file>