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60D" w:rsidRDefault="003C460D" w:rsidP="003C460D">
      <w:pPr>
        <w:jc w:val="center"/>
      </w:pPr>
      <w:r>
        <w:rPr>
          <w:b/>
          <w:noProof/>
          <w:sz w:val="18"/>
          <w:szCs w:val="20"/>
        </w:rPr>
        <w:drawing>
          <wp:inline distT="0" distB="0" distL="0" distR="0">
            <wp:extent cx="704850" cy="790575"/>
            <wp:effectExtent l="0" t="0" r="0" b="9525"/>
            <wp:docPr id="7" name="Рисунок 1" descr="gerb-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u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0" cy="790575"/>
                    </a:xfrm>
                    <a:prstGeom prst="rect">
                      <a:avLst/>
                    </a:prstGeom>
                    <a:noFill/>
                    <a:ln>
                      <a:noFill/>
                    </a:ln>
                  </pic:spPr>
                </pic:pic>
              </a:graphicData>
            </a:graphic>
          </wp:inline>
        </w:drawing>
      </w:r>
    </w:p>
    <w:tbl>
      <w:tblPr>
        <w:tblW w:w="0" w:type="auto"/>
        <w:tblInd w:w="-34" w:type="dxa"/>
        <w:tblLayout w:type="fixed"/>
        <w:tblLook w:val="04A0"/>
      </w:tblPr>
      <w:tblGrid>
        <w:gridCol w:w="9782"/>
      </w:tblGrid>
      <w:tr w:rsidR="003C460D" w:rsidRPr="003574A5" w:rsidTr="008B730E">
        <w:trPr>
          <w:cantSplit/>
          <w:trHeight w:val="1725"/>
        </w:trPr>
        <w:tc>
          <w:tcPr>
            <w:tcW w:w="9782" w:type="dxa"/>
          </w:tcPr>
          <w:p w:rsidR="003C460D" w:rsidRPr="00CB34C6" w:rsidRDefault="003C460D" w:rsidP="008B730E">
            <w:pPr>
              <w:suppressAutoHyphens/>
              <w:jc w:val="center"/>
              <w:rPr>
                <w:b/>
              </w:rPr>
            </w:pPr>
            <w:r w:rsidRPr="00CB34C6">
              <w:rPr>
                <w:b/>
              </w:rPr>
              <w:t>РОССИЙСКАЯ ФЕДЕРАЦИЯ</w:t>
            </w:r>
          </w:p>
          <w:p w:rsidR="003C460D" w:rsidRPr="00CB34C6" w:rsidRDefault="003C460D" w:rsidP="008B730E">
            <w:pPr>
              <w:suppressAutoHyphens/>
              <w:jc w:val="center"/>
              <w:rPr>
                <w:b/>
              </w:rPr>
            </w:pPr>
            <w:r w:rsidRPr="00CB34C6">
              <w:rPr>
                <w:b/>
              </w:rPr>
              <w:t>ПРИМОРСКИЙ КРАЙ</w:t>
            </w:r>
          </w:p>
          <w:p w:rsidR="003C460D" w:rsidRPr="00CB34C6" w:rsidRDefault="003C460D" w:rsidP="008B730E">
            <w:pPr>
              <w:suppressAutoHyphens/>
              <w:jc w:val="center"/>
              <w:rPr>
                <w:b/>
              </w:rPr>
            </w:pPr>
            <w:r w:rsidRPr="00CB34C6">
              <w:rPr>
                <w:b/>
              </w:rPr>
              <w:t>КОНТРОЛЬНО-СЧЕТНАЯ ПАЛАТА</w:t>
            </w:r>
          </w:p>
          <w:p w:rsidR="003C460D" w:rsidRPr="00CB34C6" w:rsidRDefault="003C460D" w:rsidP="008B730E">
            <w:pPr>
              <w:suppressAutoHyphens/>
              <w:jc w:val="center"/>
              <w:rPr>
                <w:b/>
              </w:rPr>
            </w:pPr>
            <w:r w:rsidRPr="00CB34C6">
              <w:rPr>
                <w:b/>
              </w:rPr>
              <w:t>МУНИЦИПАЛЬНОГО ОКРУГА ГОРОД ПАРТИЗАНСК</w:t>
            </w:r>
          </w:p>
          <w:p w:rsidR="003C460D" w:rsidRPr="00CB34C6" w:rsidRDefault="003C460D" w:rsidP="008B730E">
            <w:pPr>
              <w:jc w:val="center"/>
              <w:rPr>
                <w:b/>
              </w:rPr>
            </w:pPr>
            <w:r w:rsidRPr="00CB34C6">
              <w:rPr>
                <w:b/>
              </w:rPr>
              <w:t xml:space="preserve">ул. </w:t>
            </w:r>
            <w:proofErr w:type="gramStart"/>
            <w:r w:rsidRPr="00CB34C6">
              <w:rPr>
                <w:b/>
              </w:rPr>
              <w:t>Садовая</w:t>
            </w:r>
            <w:proofErr w:type="gramEnd"/>
            <w:r w:rsidRPr="00CB34C6">
              <w:rPr>
                <w:b/>
              </w:rPr>
              <w:t>, 1, г. Партизанск, 692864 тел. 8(42363)62505</w:t>
            </w:r>
          </w:p>
          <w:p w:rsidR="003C460D" w:rsidRPr="00CB34C6" w:rsidRDefault="003C460D" w:rsidP="008B730E">
            <w:pPr>
              <w:suppressAutoHyphens/>
              <w:jc w:val="center"/>
              <w:rPr>
                <w:b/>
                <w:lang w:val="en-US"/>
              </w:rPr>
            </w:pPr>
            <w:r w:rsidRPr="00CB34C6">
              <w:rPr>
                <w:b/>
                <w:lang w:val="en-US"/>
              </w:rPr>
              <w:t xml:space="preserve">E-mail: ksppgo_partizansk@mail.ru </w:t>
            </w:r>
          </w:p>
          <w:p w:rsidR="003C460D" w:rsidRPr="00CB34C6" w:rsidRDefault="003C460D" w:rsidP="008B730E">
            <w:pPr>
              <w:suppressAutoHyphens/>
              <w:jc w:val="center"/>
              <w:rPr>
                <w:b/>
                <w:lang w:val="en-US"/>
              </w:rPr>
            </w:pPr>
          </w:p>
        </w:tc>
      </w:tr>
      <w:tr w:rsidR="003C460D" w:rsidRPr="003574A5" w:rsidTr="008B730E">
        <w:trPr>
          <w:cantSplit/>
        </w:trPr>
        <w:tc>
          <w:tcPr>
            <w:tcW w:w="9782" w:type="dxa"/>
            <w:hideMark/>
          </w:tcPr>
          <w:p w:rsidR="003C460D" w:rsidRPr="00CB34C6" w:rsidRDefault="00426511" w:rsidP="008B730E">
            <w:pPr>
              <w:suppressAutoHyphens/>
              <w:rPr>
                <w:sz w:val="26"/>
                <w:szCs w:val="26"/>
                <w:lang w:val="en-US"/>
              </w:rPr>
            </w:pPr>
            <w:r w:rsidRPr="00426511">
              <w:rPr>
                <w:noProof/>
                <w:sz w:val="20"/>
                <w:szCs w:val="20"/>
              </w:rPr>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6.55pt" to="45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ha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" o:allowincell="f" strokeweight="3pt"/>
              </w:pict>
            </w:r>
          </w:p>
        </w:tc>
      </w:tr>
    </w:tbl>
    <w:p w:rsidR="003C460D" w:rsidRPr="00CB34C6" w:rsidRDefault="003C460D" w:rsidP="003C460D">
      <w:pPr>
        <w:rPr>
          <w:sz w:val="26"/>
          <w:szCs w:val="26"/>
          <w:lang w:val="en-US"/>
        </w:rPr>
      </w:pPr>
    </w:p>
    <w:p w:rsidR="003C460D" w:rsidRPr="003C460D" w:rsidRDefault="003C460D" w:rsidP="00EB2F81">
      <w:pPr>
        <w:ind w:firstLine="567"/>
        <w:jc w:val="center"/>
        <w:rPr>
          <w:b/>
          <w:sz w:val="26"/>
          <w:szCs w:val="26"/>
          <w:lang w:val="en-US"/>
        </w:rPr>
      </w:pPr>
    </w:p>
    <w:p w:rsidR="00EB2F81" w:rsidRDefault="0029767E" w:rsidP="00EB2F81">
      <w:pPr>
        <w:ind w:firstLine="567"/>
        <w:jc w:val="center"/>
        <w:rPr>
          <w:b/>
          <w:sz w:val="26"/>
          <w:szCs w:val="26"/>
        </w:rPr>
      </w:pPr>
      <w:r w:rsidRPr="002115FD">
        <w:rPr>
          <w:b/>
          <w:sz w:val="26"/>
          <w:szCs w:val="26"/>
        </w:rPr>
        <w:t>Заключение</w:t>
      </w:r>
    </w:p>
    <w:p w:rsidR="00EB2F81" w:rsidRPr="0092643D" w:rsidRDefault="00EB2F81" w:rsidP="00EB2F81">
      <w:pPr>
        <w:ind w:firstLine="567"/>
        <w:jc w:val="center"/>
        <w:rPr>
          <w:b/>
          <w:sz w:val="26"/>
          <w:szCs w:val="26"/>
        </w:rPr>
      </w:pPr>
      <w:r w:rsidRPr="0092643D">
        <w:rPr>
          <w:b/>
          <w:sz w:val="26"/>
          <w:szCs w:val="26"/>
        </w:rPr>
        <w:t xml:space="preserve">по результатам внешней проверки отчета об исполнении бюджета </w:t>
      </w:r>
    </w:p>
    <w:p w:rsidR="0029767E" w:rsidRPr="002115FD" w:rsidRDefault="0029767E" w:rsidP="009715C4">
      <w:pPr>
        <w:jc w:val="center"/>
        <w:rPr>
          <w:b/>
          <w:sz w:val="26"/>
          <w:szCs w:val="26"/>
        </w:rPr>
      </w:pPr>
      <w:r w:rsidRPr="002115FD">
        <w:rPr>
          <w:b/>
          <w:sz w:val="26"/>
          <w:szCs w:val="26"/>
        </w:rPr>
        <w:t xml:space="preserve">Партизанского </w:t>
      </w:r>
      <w:r w:rsidR="003F7ED9" w:rsidRPr="002115FD">
        <w:rPr>
          <w:b/>
          <w:sz w:val="26"/>
          <w:szCs w:val="26"/>
        </w:rPr>
        <w:t>городского округа за 202</w:t>
      </w:r>
      <w:r w:rsidR="008B730E">
        <w:rPr>
          <w:b/>
          <w:sz w:val="26"/>
          <w:szCs w:val="26"/>
        </w:rPr>
        <w:t>4</w:t>
      </w:r>
      <w:r w:rsidR="009715C4" w:rsidRPr="002115FD">
        <w:rPr>
          <w:b/>
          <w:sz w:val="26"/>
          <w:szCs w:val="26"/>
        </w:rPr>
        <w:t xml:space="preserve"> год</w:t>
      </w:r>
    </w:p>
    <w:p w:rsidR="0029300F" w:rsidRPr="0059637D" w:rsidRDefault="0029300F" w:rsidP="0029300F">
      <w:pPr>
        <w:pStyle w:val="af"/>
        <w:spacing w:before="0" w:beforeAutospacing="0" w:after="0" w:afterAutospacing="0"/>
        <w:jc w:val="center"/>
        <w:rPr>
          <w:b/>
          <w:color w:val="FF0000"/>
        </w:rPr>
      </w:pPr>
    </w:p>
    <w:p w:rsidR="0029300F" w:rsidRPr="0059637D" w:rsidRDefault="0029300F" w:rsidP="0029300F">
      <w:pPr>
        <w:pStyle w:val="af"/>
        <w:spacing w:before="0" w:beforeAutospacing="0" w:after="0" w:afterAutospacing="0"/>
        <w:jc w:val="center"/>
        <w:rPr>
          <w:color w:val="FF0000"/>
        </w:rPr>
      </w:pPr>
    </w:p>
    <w:p w:rsidR="00ED17B8" w:rsidRPr="004C0DAA" w:rsidRDefault="00DB2B4E" w:rsidP="00ED17B8">
      <w:pPr>
        <w:pStyle w:val="af"/>
        <w:spacing w:before="0" w:beforeAutospacing="0" w:after="0" w:afterAutospacing="0"/>
        <w:ind w:left="708" w:firstLine="1"/>
        <w:jc w:val="both"/>
      </w:pPr>
      <w:r w:rsidRPr="00C2146E">
        <w:t>30.04</w:t>
      </w:r>
      <w:r w:rsidR="005E27ED" w:rsidRPr="00C2146E">
        <w:t>.20</w:t>
      </w:r>
      <w:r w:rsidR="00812648" w:rsidRPr="00C2146E">
        <w:t>2</w:t>
      </w:r>
      <w:r w:rsidRPr="00C2146E">
        <w:t>5</w:t>
      </w:r>
      <w:r w:rsidR="003C460D">
        <w:t xml:space="preserve">                                                                                                                      </w:t>
      </w:r>
      <w:r w:rsidR="0029300F" w:rsidRPr="00C2146E">
        <w:t>№</w:t>
      </w:r>
      <w:r w:rsidR="00643607" w:rsidRPr="00C2146E">
        <w:t>5</w:t>
      </w:r>
      <w:r w:rsidR="00C2146E" w:rsidRPr="00C2146E">
        <w:t>2</w:t>
      </w:r>
    </w:p>
    <w:p w:rsidR="001949FE" w:rsidRPr="002B5744" w:rsidRDefault="00A5573D" w:rsidP="00A47321">
      <w:pPr>
        <w:pStyle w:val="af"/>
        <w:spacing w:before="0" w:beforeAutospacing="0" w:after="0" w:afterAutospacing="0"/>
        <w:ind w:firstLine="567"/>
        <w:jc w:val="both"/>
      </w:pPr>
      <w:r w:rsidRPr="0059637D">
        <w:rPr>
          <w:color w:val="FF0000"/>
        </w:rPr>
        <w:br/>
      </w:r>
      <w:r w:rsidR="001949FE" w:rsidRPr="002B5744">
        <w:rPr>
          <w:b/>
        </w:rPr>
        <w:t>Наименование (тема) экспертно - аналитического мероприятия:</w:t>
      </w:r>
      <w:r w:rsidR="001949FE" w:rsidRPr="002B5744">
        <w:t xml:space="preserve"> «Внешняя</w:t>
      </w:r>
      <w:r w:rsidR="00C3422E">
        <w:t xml:space="preserve"> </w:t>
      </w:r>
      <w:r w:rsidR="001949FE" w:rsidRPr="002B5744">
        <w:t>проверка годового отчета об исполнении бюджета Партизанского городского округа за 202</w:t>
      </w:r>
      <w:r w:rsidR="00DB2B4E">
        <w:t>4</w:t>
      </w:r>
      <w:r w:rsidR="001949FE" w:rsidRPr="002B5744">
        <w:t xml:space="preserve"> год</w:t>
      </w:r>
      <w:r w:rsidR="001949FE" w:rsidRPr="002B5744">
        <w:rPr>
          <w:bCs/>
        </w:rPr>
        <w:t>» (далее - внешняя проверка).</w:t>
      </w:r>
    </w:p>
    <w:p w:rsidR="001949FE" w:rsidRPr="002B5744" w:rsidRDefault="001949FE" w:rsidP="00A47321">
      <w:pPr>
        <w:ind w:firstLine="567"/>
        <w:contextualSpacing/>
        <w:jc w:val="both"/>
      </w:pPr>
      <w:r w:rsidRPr="002B5744">
        <w:rPr>
          <w:b/>
        </w:rPr>
        <w:t>Проверяемый период:</w:t>
      </w:r>
      <w:r w:rsidRPr="002B5744">
        <w:t xml:space="preserve"> 202</w:t>
      </w:r>
      <w:r w:rsidR="00DB2B4E">
        <w:t>4</w:t>
      </w:r>
      <w:r w:rsidRPr="002B5744">
        <w:t xml:space="preserve"> год, при необходимости в ходе проверки могут быть рассмотрены нормативно – правовые, распорядительные, отчетные и иные документы, относящиеся к вопросам проверки, принятые до и после 202</w:t>
      </w:r>
      <w:r w:rsidR="00DB2B4E">
        <w:t>4</w:t>
      </w:r>
      <w:r w:rsidRPr="002B5744">
        <w:t xml:space="preserve"> года.</w:t>
      </w:r>
    </w:p>
    <w:p w:rsidR="001949FE" w:rsidRPr="002B5744" w:rsidRDefault="001949FE" w:rsidP="00A47321">
      <w:pPr>
        <w:ind w:firstLine="567"/>
        <w:jc w:val="both"/>
        <w:rPr>
          <w:b/>
        </w:rPr>
      </w:pPr>
      <w:r w:rsidRPr="002B5744">
        <w:rPr>
          <w:b/>
        </w:rPr>
        <w:t>Основания проведения внешней проверки:</w:t>
      </w:r>
    </w:p>
    <w:p w:rsidR="001949FE" w:rsidRPr="002B5744" w:rsidRDefault="001949FE" w:rsidP="00A47321">
      <w:pPr>
        <w:ind w:firstLine="567"/>
        <w:jc w:val="both"/>
      </w:pPr>
      <w:r w:rsidRPr="002B5744">
        <w:rPr>
          <w:b/>
        </w:rPr>
        <w:t xml:space="preserve">- </w:t>
      </w:r>
      <w:r w:rsidRPr="002B5744">
        <w:t>статья 264.4 Бюджетного кодекса Российской Федерации;</w:t>
      </w:r>
    </w:p>
    <w:p w:rsidR="001949FE" w:rsidRPr="002B5744" w:rsidRDefault="001949FE" w:rsidP="00A47321">
      <w:pPr>
        <w:ind w:firstLine="567"/>
        <w:jc w:val="both"/>
      </w:pPr>
      <w:r w:rsidRPr="002B5744">
        <w:t>- пункт 3 части 2 статьи 9 Федерального закона от 07.02.2011 №6-ФЗ «</w:t>
      </w:r>
      <w:r w:rsidR="00DB2B4E" w:rsidRPr="00DB2B4E">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2B5744">
        <w:t>»;</w:t>
      </w:r>
    </w:p>
    <w:p w:rsidR="001949FE" w:rsidRPr="002B5744" w:rsidRDefault="001949FE" w:rsidP="00A47321">
      <w:pPr>
        <w:ind w:firstLine="567"/>
        <w:jc w:val="both"/>
      </w:pPr>
      <w:r w:rsidRPr="002B5744">
        <w:t xml:space="preserve">- статья </w:t>
      </w:r>
      <w:r w:rsidRPr="002B5744">
        <w:rPr>
          <w:rFonts w:eastAsia="Calibri"/>
        </w:rPr>
        <w:t xml:space="preserve">8 </w:t>
      </w:r>
      <w:r w:rsidR="00EB2F81" w:rsidRPr="002B5744">
        <w:rPr>
          <w:rFonts w:eastAsia="Calibri"/>
        </w:rPr>
        <w:t>Решени</w:t>
      </w:r>
      <w:r w:rsidR="00EB2F81">
        <w:rPr>
          <w:rFonts w:eastAsia="Calibri"/>
        </w:rPr>
        <w:t>я</w:t>
      </w:r>
      <w:r w:rsidR="00EB2F81" w:rsidRPr="002B5744">
        <w:rPr>
          <w:rFonts w:eastAsia="Calibri"/>
        </w:rPr>
        <w:t xml:space="preserve"> Думы Партизанского городского округа от 01.10.2021 № 297</w:t>
      </w:r>
      <w:r w:rsidR="00EB2F81">
        <w:rPr>
          <w:rFonts w:eastAsia="Calibri"/>
        </w:rPr>
        <w:t>-Р</w:t>
      </w:r>
      <w:r w:rsidR="008B730E">
        <w:rPr>
          <w:rFonts w:eastAsia="Calibri"/>
        </w:rPr>
        <w:t xml:space="preserve"> </w:t>
      </w:r>
      <w:r w:rsidR="00EB2F81">
        <w:rPr>
          <w:rFonts w:eastAsia="Calibri"/>
        </w:rPr>
        <w:t>«</w:t>
      </w:r>
      <w:r w:rsidRPr="002B5744">
        <w:rPr>
          <w:rFonts w:eastAsia="Calibri"/>
        </w:rPr>
        <w:t>Положени</w:t>
      </w:r>
      <w:r w:rsidR="00EB2F81">
        <w:rPr>
          <w:rFonts w:eastAsia="Calibri"/>
        </w:rPr>
        <w:t>е</w:t>
      </w:r>
      <w:r w:rsidR="008B730E">
        <w:rPr>
          <w:rFonts w:eastAsia="Calibri"/>
        </w:rPr>
        <w:t xml:space="preserve"> </w:t>
      </w:r>
      <w:r w:rsidR="00EB2F81">
        <w:rPr>
          <w:rFonts w:eastAsia="Calibri"/>
        </w:rPr>
        <w:t>о</w:t>
      </w:r>
      <w:proofErr w:type="gramStart"/>
      <w:r w:rsidRPr="002B5744">
        <w:rPr>
          <w:rFonts w:eastAsia="Calibri"/>
        </w:rPr>
        <w:t xml:space="preserve"> К</w:t>
      </w:r>
      <w:proofErr w:type="gramEnd"/>
      <w:r w:rsidRPr="002B5744">
        <w:rPr>
          <w:rFonts w:eastAsia="Calibri"/>
        </w:rPr>
        <w:t xml:space="preserve">онтрольно – счетной палате </w:t>
      </w:r>
      <w:r w:rsidR="00DB2B4E" w:rsidRPr="00DB2B4E">
        <w:rPr>
          <w:rFonts w:eastAsia="Calibri"/>
        </w:rPr>
        <w:t>муниципального округа город Партизанск</w:t>
      </w:r>
      <w:r w:rsidR="00EB2F81">
        <w:rPr>
          <w:rFonts w:eastAsia="Calibri"/>
        </w:rPr>
        <w:t>»</w:t>
      </w:r>
      <w:r w:rsidRPr="002B5744">
        <w:t>;</w:t>
      </w:r>
    </w:p>
    <w:p w:rsidR="001949FE" w:rsidRPr="002B5744" w:rsidRDefault="001949FE" w:rsidP="00A47321">
      <w:pPr>
        <w:ind w:firstLine="567"/>
        <w:jc w:val="both"/>
        <w:rPr>
          <w:rFonts w:eastAsia="Calibri"/>
        </w:rPr>
      </w:pPr>
      <w:r w:rsidRPr="002B5744">
        <w:t xml:space="preserve">- </w:t>
      </w:r>
      <w:r w:rsidRPr="002B5744">
        <w:rPr>
          <w:rFonts w:eastAsia="Calibri"/>
        </w:rPr>
        <w:t>стат</w:t>
      </w:r>
      <w:r w:rsidRPr="002B5744">
        <w:t>ья</w:t>
      </w:r>
      <w:r w:rsidRPr="002B5744">
        <w:rPr>
          <w:rFonts w:eastAsia="Calibri"/>
        </w:rPr>
        <w:t xml:space="preserve"> 24 </w:t>
      </w:r>
      <w:r w:rsidR="00E2047B">
        <w:rPr>
          <w:rFonts w:eastAsia="Calibri"/>
        </w:rPr>
        <w:t>Решени</w:t>
      </w:r>
      <w:r w:rsidR="00EB2F81">
        <w:rPr>
          <w:rFonts w:eastAsia="Calibri"/>
        </w:rPr>
        <w:t>я</w:t>
      </w:r>
      <w:r w:rsidR="00EB2F81" w:rsidRPr="002B5744">
        <w:rPr>
          <w:rFonts w:eastAsia="Calibri"/>
        </w:rPr>
        <w:t xml:space="preserve"> Думы Партизанского городского округа от 27.03.2015 №163</w:t>
      </w:r>
      <w:r w:rsidR="00EB2F81">
        <w:rPr>
          <w:rFonts w:eastAsia="Calibri"/>
        </w:rPr>
        <w:t>-Р</w:t>
      </w:r>
      <w:r w:rsidR="008B730E">
        <w:rPr>
          <w:rFonts w:eastAsia="Calibri"/>
        </w:rPr>
        <w:t xml:space="preserve"> </w:t>
      </w:r>
      <w:r w:rsidR="00EB2F81">
        <w:rPr>
          <w:rFonts w:eastAsia="Calibri"/>
        </w:rPr>
        <w:t>«</w:t>
      </w:r>
      <w:r w:rsidRPr="002B5744">
        <w:rPr>
          <w:rFonts w:eastAsia="Calibri"/>
        </w:rPr>
        <w:t>Положени</w:t>
      </w:r>
      <w:r w:rsidR="00EB2F81">
        <w:rPr>
          <w:rFonts w:eastAsia="Calibri"/>
        </w:rPr>
        <w:t>е</w:t>
      </w:r>
      <w:r w:rsidRPr="002B5744">
        <w:rPr>
          <w:rFonts w:eastAsia="Calibri"/>
        </w:rPr>
        <w:t xml:space="preserve"> о бюджетном процессе Партизанского городского округа</w:t>
      </w:r>
      <w:r w:rsidR="00EB2F81">
        <w:rPr>
          <w:rFonts w:eastAsia="Calibri"/>
        </w:rPr>
        <w:t>»</w:t>
      </w:r>
      <w:r w:rsidRPr="002B5744">
        <w:rPr>
          <w:rFonts w:eastAsia="Calibri"/>
        </w:rPr>
        <w:t>;</w:t>
      </w:r>
    </w:p>
    <w:p w:rsidR="001949FE" w:rsidRPr="002B5744" w:rsidRDefault="001949FE" w:rsidP="00A47321">
      <w:pPr>
        <w:ind w:firstLine="567"/>
        <w:jc w:val="both"/>
        <w:rPr>
          <w:rFonts w:eastAsia="Calibri"/>
        </w:rPr>
      </w:pPr>
      <w:r w:rsidRPr="002B5744">
        <w:rPr>
          <w:rFonts w:eastAsia="Calibri"/>
        </w:rPr>
        <w:t>- Порядок проведения внешней проверки годового отчета об исполнении бюджета Партизанского городского округа, принятый Решением Думы Партизанского городского округа от 27.03.2015 №164;</w:t>
      </w:r>
    </w:p>
    <w:p w:rsidR="001949FE" w:rsidRDefault="001949FE" w:rsidP="00A47321">
      <w:pPr>
        <w:ind w:firstLine="567"/>
        <w:jc w:val="both"/>
        <w:rPr>
          <w:rFonts w:eastAsia="Calibri"/>
        </w:rPr>
      </w:pPr>
      <w:r w:rsidRPr="002B5744">
        <w:rPr>
          <w:rFonts w:eastAsia="Calibri"/>
        </w:rPr>
        <w:t xml:space="preserve">- </w:t>
      </w:r>
      <w:r w:rsidR="00AD3E21">
        <w:rPr>
          <w:rFonts w:eastAsia="Calibri"/>
        </w:rPr>
        <w:t>план</w:t>
      </w:r>
      <w:r w:rsidRPr="002B5744">
        <w:rPr>
          <w:rFonts w:eastAsia="Calibri"/>
        </w:rPr>
        <w:t xml:space="preserve"> работы</w:t>
      </w:r>
      <w:proofErr w:type="gramStart"/>
      <w:r w:rsidRPr="002B5744">
        <w:rPr>
          <w:rFonts w:eastAsia="Calibri"/>
        </w:rPr>
        <w:t xml:space="preserve"> К</w:t>
      </w:r>
      <w:proofErr w:type="gramEnd"/>
      <w:r w:rsidRPr="002B5744">
        <w:rPr>
          <w:rFonts w:eastAsia="Calibri"/>
        </w:rPr>
        <w:t>онтрольно - счетной палаты на 202</w:t>
      </w:r>
      <w:r w:rsidR="00DB2B4E">
        <w:rPr>
          <w:rFonts w:eastAsia="Calibri"/>
        </w:rPr>
        <w:t>5</w:t>
      </w:r>
      <w:r w:rsidRPr="002B5744">
        <w:rPr>
          <w:rFonts w:eastAsia="Calibri"/>
        </w:rPr>
        <w:t xml:space="preserve"> год;</w:t>
      </w:r>
    </w:p>
    <w:p w:rsidR="00AD3E21" w:rsidRPr="0059393E" w:rsidRDefault="00AD3E21" w:rsidP="00A47321">
      <w:pPr>
        <w:ind w:firstLine="567"/>
        <w:jc w:val="both"/>
      </w:pPr>
      <w:r w:rsidRPr="00AD3E21">
        <w:rPr>
          <w:rFonts w:eastAsia="Calibri"/>
        </w:rPr>
        <w:t>- распоряжени</w:t>
      </w:r>
      <w:r w:rsidRPr="00AD3E21">
        <w:t xml:space="preserve">е председателя </w:t>
      </w:r>
      <w:r w:rsidRPr="00AD3E21">
        <w:rPr>
          <w:rFonts w:eastAsia="Calibri"/>
        </w:rPr>
        <w:t xml:space="preserve">Контрольно-счетной палаты Партизанского городского округа от </w:t>
      </w:r>
      <w:r w:rsidR="00DB2B4E">
        <w:rPr>
          <w:rFonts w:eastAsia="Calibri"/>
        </w:rPr>
        <w:t>28.03</w:t>
      </w:r>
      <w:r w:rsidRPr="00AD3E21">
        <w:rPr>
          <w:rFonts w:eastAsia="Calibri"/>
        </w:rPr>
        <w:t>.202</w:t>
      </w:r>
      <w:r w:rsidR="00DB2B4E">
        <w:rPr>
          <w:rFonts w:eastAsia="Calibri"/>
        </w:rPr>
        <w:t>5</w:t>
      </w:r>
      <w:r w:rsidRPr="00AD3E21">
        <w:rPr>
          <w:rFonts w:eastAsia="Calibri"/>
        </w:rPr>
        <w:t xml:space="preserve"> №01-04/4</w:t>
      </w:r>
      <w:r w:rsidR="00DB2B4E">
        <w:rPr>
          <w:rFonts w:eastAsia="Calibri"/>
        </w:rPr>
        <w:t>9</w:t>
      </w:r>
      <w:r w:rsidRPr="00AD3E21">
        <w:t>.</w:t>
      </w:r>
    </w:p>
    <w:p w:rsidR="00AD3E21" w:rsidRPr="00AD3E21" w:rsidRDefault="00AD3E21" w:rsidP="00A47321">
      <w:pPr>
        <w:tabs>
          <w:tab w:val="left" w:pos="851"/>
          <w:tab w:val="left" w:pos="993"/>
        </w:tabs>
        <w:ind w:firstLine="567"/>
        <w:jc w:val="both"/>
      </w:pPr>
      <w:r w:rsidRPr="00AD3E21">
        <w:t xml:space="preserve">Мероприятия по проверке бюджетной отчетности главных администраторов бюджетных средств (далее - ГАБС) проведены на основании Распоряжений председателя Контрольно-счетной палаты. </w:t>
      </w:r>
    </w:p>
    <w:p w:rsidR="00AD3E21" w:rsidRPr="00AD3E21" w:rsidRDefault="00AD3E21" w:rsidP="00A47321">
      <w:pPr>
        <w:ind w:firstLine="567"/>
        <w:jc w:val="both"/>
      </w:pPr>
      <w:r w:rsidRPr="00AD3E21">
        <w:rPr>
          <w:b/>
        </w:rPr>
        <w:t xml:space="preserve">Предмет проверки: </w:t>
      </w:r>
      <w:r w:rsidRPr="00AD3E21">
        <w:t>Отчет об исполнении бюджета Партизанского городского округа за 202</w:t>
      </w:r>
      <w:r w:rsidR="00DB2B4E">
        <w:t>4</w:t>
      </w:r>
      <w:r w:rsidRPr="00AD3E21">
        <w:t xml:space="preserve"> год.  </w:t>
      </w:r>
    </w:p>
    <w:p w:rsidR="00AD3E21" w:rsidRPr="00AD3E21" w:rsidRDefault="00AD3E21" w:rsidP="00A47321">
      <w:pPr>
        <w:ind w:firstLine="567"/>
        <w:jc w:val="both"/>
      </w:pPr>
      <w:r w:rsidRPr="00AD3E21">
        <w:rPr>
          <w:b/>
        </w:rPr>
        <w:t>Объект проверки:</w:t>
      </w:r>
      <w:r w:rsidRPr="00AD3E21">
        <w:t xml:space="preserve"> Финансовое управление администрации </w:t>
      </w:r>
      <w:r w:rsidR="00DB2B4E" w:rsidRPr="00DB2B4E">
        <w:t>муниципального округа город Партизанск</w:t>
      </w:r>
      <w:r w:rsidRPr="00AD3E21">
        <w:t xml:space="preserve"> (как орган, формирующий сводную отчетность).</w:t>
      </w:r>
    </w:p>
    <w:p w:rsidR="001949FE" w:rsidRPr="0059393E" w:rsidRDefault="00DB2B4E" w:rsidP="00A47321">
      <w:pPr>
        <w:ind w:firstLine="567"/>
        <w:jc w:val="both"/>
        <w:outlineLvl w:val="0"/>
      </w:pPr>
      <w:r w:rsidRPr="00DB2B4E">
        <w:rPr>
          <w:b/>
        </w:rPr>
        <w:t>Период</w:t>
      </w:r>
      <w:r w:rsidR="001949FE" w:rsidRPr="0059393E">
        <w:rPr>
          <w:b/>
        </w:rPr>
        <w:t xml:space="preserve"> проведения экспертно – аналитического мероприятия</w:t>
      </w:r>
      <w:r w:rsidR="004060AF">
        <w:t>:</w:t>
      </w:r>
      <w:r w:rsidR="001949FE" w:rsidRPr="0059393E">
        <w:t xml:space="preserve"> с </w:t>
      </w:r>
      <w:r>
        <w:t>28 марта</w:t>
      </w:r>
      <w:r w:rsidR="001949FE" w:rsidRPr="0059393E">
        <w:t xml:space="preserve"> 202</w:t>
      </w:r>
      <w:r>
        <w:t>5</w:t>
      </w:r>
      <w:r w:rsidR="001949FE" w:rsidRPr="0059393E">
        <w:t xml:space="preserve"> года по </w:t>
      </w:r>
      <w:r w:rsidRPr="00441018">
        <w:t>30</w:t>
      </w:r>
      <w:r w:rsidR="001949FE" w:rsidRPr="00441018">
        <w:t xml:space="preserve"> апреля 202</w:t>
      </w:r>
      <w:r w:rsidRPr="00441018">
        <w:t>5</w:t>
      </w:r>
      <w:r w:rsidR="001949FE" w:rsidRPr="00441018">
        <w:t xml:space="preserve"> года.</w:t>
      </w:r>
    </w:p>
    <w:p w:rsidR="004060AF" w:rsidRDefault="001949FE" w:rsidP="00A47321">
      <w:pPr>
        <w:pStyle w:val="a6"/>
        <w:spacing w:after="0" w:line="240" w:lineRule="auto"/>
        <w:ind w:left="0" w:firstLine="567"/>
        <w:jc w:val="both"/>
        <w:rPr>
          <w:rFonts w:ascii="Times New Roman" w:hAnsi="Times New Roman" w:cs="Times New Roman"/>
          <w:b/>
          <w:sz w:val="24"/>
          <w:szCs w:val="24"/>
        </w:rPr>
      </w:pPr>
      <w:r w:rsidRPr="0059393E">
        <w:rPr>
          <w:rFonts w:ascii="Times New Roman" w:hAnsi="Times New Roman" w:cs="Times New Roman"/>
          <w:b/>
          <w:sz w:val="24"/>
          <w:szCs w:val="24"/>
        </w:rPr>
        <w:t xml:space="preserve">Исполнители </w:t>
      </w:r>
      <w:r w:rsidR="00A47321">
        <w:rPr>
          <w:rFonts w:ascii="Times New Roman" w:hAnsi="Times New Roman" w:cs="Times New Roman"/>
          <w:b/>
          <w:sz w:val="24"/>
          <w:szCs w:val="24"/>
        </w:rPr>
        <w:t>внешней проверки</w:t>
      </w:r>
      <w:r w:rsidR="004060AF">
        <w:rPr>
          <w:rFonts w:ascii="Times New Roman" w:hAnsi="Times New Roman" w:cs="Times New Roman"/>
          <w:b/>
          <w:sz w:val="24"/>
          <w:szCs w:val="24"/>
        </w:rPr>
        <w:t>:</w:t>
      </w:r>
    </w:p>
    <w:p w:rsidR="00A47321" w:rsidRDefault="001949FE" w:rsidP="00A47321">
      <w:pPr>
        <w:pStyle w:val="a6"/>
        <w:spacing w:after="0" w:line="240" w:lineRule="auto"/>
        <w:ind w:left="0" w:firstLine="567"/>
        <w:jc w:val="both"/>
        <w:rPr>
          <w:rFonts w:ascii="Times New Roman" w:hAnsi="Times New Roman" w:cs="Times New Roman"/>
          <w:sz w:val="24"/>
          <w:szCs w:val="24"/>
        </w:rPr>
      </w:pPr>
      <w:r w:rsidRPr="0059393E">
        <w:rPr>
          <w:rFonts w:ascii="Times New Roman" w:hAnsi="Times New Roman" w:cs="Times New Roman"/>
          <w:sz w:val="24"/>
          <w:szCs w:val="24"/>
        </w:rPr>
        <w:t xml:space="preserve">председатель Контрольно-счетной палаты </w:t>
      </w:r>
      <w:r w:rsidR="004060AF">
        <w:rPr>
          <w:rFonts w:ascii="Times New Roman" w:hAnsi="Times New Roman" w:cs="Times New Roman"/>
          <w:sz w:val="24"/>
          <w:szCs w:val="24"/>
        </w:rPr>
        <w:t xml:space="preserve">- </w:t>
      </w:r>
      <w:r w:rsidR="0059393E" w:rsidRPr="0059393E">
        <w:rPr>
          <w:rFonts w:ascii="Times New Roman" w:hAnsi="Times New Roman" w:cs="Times New Roman"/>
          <w:sz w:val="24"/>
          <w:szCs w:val="24"/>
        </w:rPr>
        <w:t>Житяйкина Елена Александровна</w:t>
      </w:r>
      <w:r w:rsidR="00A47321">
        <w:rPr>
          <w:rFonts w:ascii="Times New Roman" w:hAnsi="Times New Roman" w:cs="Times New Roman"/>
          <w:sz w:val="24"/>
          <w:szCs w:val="24"/>
        </w:rPr>
        <w:t>;</w:t>
      </w:r>
    </w:p>
    <w:p w:rsidR="00A47321" w:rsidRDefault="004060AF" w:rsidP="00A47321">
      <w:pPr>
        <w:pStyle w:val="a6"/>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аудитор </w:t>
      </w:r>
      <w:proofErr w:type="gramStart"/>
      <w:r w:rsidR="00A47321">
        <w:rPr>
          <w:rFonts w:ascii="Times New Roman" w:hAnsi="Times New Roman" w:cs="Times New Roman"/>
          <w:sz w:val="24"/>
          <w:szCs w:val="24"/>
        </w:rPr>
        <w:t>–П</w:t>
      </w:r>
      <w:proofErr w:type="gramEnd"/>
      <w:r w:rsidR="00A47321">
        <w:rPr>
          <w:rFonts w:ascii="Times New Roman" w:hAnsi="Times New Roman" w:cs="Times New Roman"/>
          <w:sz w:val="24"/>
          <w:szCs w:val="24"/>
        </w:rPr>
        <w:t>опкова Виктория Викторовна;</w:t>
      </w:r>
    </w:p>
    <w:p w:rsidR="001949FE" w:rsidRPr="0059393E" w:rsidRDefault="001949FE" w:rsidP="00A47321">
      <w:pPr>
        <w:pStyle w:val="a6"/>
        <w:spacing w:after="0" w:line="240" w:lineRule="auto"/>
        <w:ind w:left="0" w:firstLine="567"/>
        <w:jc w:val="both"/>
        <w:rPr>
          <w:rFonts w:ascii="Times New Roman" w:hAnsi="Times New Roman" w:cs="Times New Roman"/>
          <w:sz w:val="24"/>
          <w:szCs w:val="24"/>
        </w:rPr>
      </w:pPr>
      <w:r w:rsidRPr="0059393E">
        <w:rPr>
          <w:rFonts w:ascii="Times New Roman" w:hAnsi="Times New Roman" w:cs="Times New Roman"/>
          <w:sz w:val="24"/>
          <w:szCs w:val="24"/>
        </w:rPr>
        <w:t xml:space="preserve">главный инспектор </w:t>
      </w:r>
      <w:r w:rsidR="00A47321">
        <w:rPr>
          <w:rFonts w:ascii="Times New Roman" w:hAnsi="Times New Roman" w:cs="Times New Roman"/>
          <w:sz w:val="24"/>
          <w:szCs w:val="24"/>
        </w:rPr>
        <w:t xml:space="preserve"> – Зорина Анна Евгеньевна</w:t>
      </w:r>
      <w:r w:rsidRPr="0059393E">
        <w:rPr>
          <w:rFonts w:ascii="Times New Roman" w:hAnsi="Times New Roman" w:cs="Times New Roman"/>
          <w:sz w:val="24"/>
          <w:szCs w:val="24"/>
        </w:rPr>
        <w:t>.</w:t>
      </w:r>
    </w:p>
    <w:p w:rsidR="00A47321" w:rsidRPr="00A47321" w:rsidRDefault="00A47321" w:rsidP="00A47321">
      <w:pPr>
        <w:ind w:firstLine="567"/>
        <w:jc w:val="both"/>
        <w:rPr>
          <w:b/>
        </w:rPr>
      </w:pPr>
      <w:r w:rsidRPr="00A47321">
        <w:rPr>
          <w:b/>
        </w:rPr>
        <w:t xml:space="preserve">Цели  общей проверки: </w:t>
      </w:r>
    </w:p>
    <w:p w:rsidR="00A47321" w:rsidRPr="00A47321" w:rsidRDefault="00A47321" w:rsidP="00A47321">
      <w:pPr>
        <w:ind w:firstLine="567"/>
        <w:jc w:val="both"/>
      </w:pPr>
      <w:r w:rsidRPr="00A47321">
        <w:lastRenderedPageBreak/>
        <w:t xml:space="preserve"> - установление соответствия показателей отчёта  об исполнении бюджета </w:t>
      </w:r>
      <w:r>
        <w:t>П</w:t>
      </w:r>
      <w:r w:rsidRPr="00A47321">
        <w:t xml:space="preserve">ГО </w:t>
      </w:r>
      <w:r w:rsidRPr="00A47321">
        <w:rPr>
          <w:rFonts w:eastAsia="Calibri"/>
        </w:rPr>
        <w:t xml:space="preserve">Решение Думы Партизанского городского округа от </w:t>
      </w:r>
      <w:r w:rsidR="00DB2B4E">
        <w:rPr>
          <w:rFonts w:eastAsia="Calibri"/>
        </w:rPr>
        <w:t>08.12</w:t>
      </w:r>
      <w:r w:rsidRPr="00A47321">
        <w:rPr>
          <w:rFonts w:eastAsia="Calibri"/>
        </w:rPr>
        <w:t>.202</w:t>
      </w:r>
      <w:r w:rsidR="00DB2B4E">
        <w:rPr>
          <w:rFonts w:eastAsia="Calibri"/>
        </w:rPr>
        <w:t>3</w:t>
      </w:r>
      <w:r w:rsidRPr="00A47321">
        <w:rPr>
          <w:rFonts w:eastAsia="Calibri"/>
        </w:rPr>
        <w:t xml:space="preserve"> № </w:t>
      </w:r>
      <w:r w:rsidR="00DB2B4E">
        <w:rPr>
          <w:rFonts w:eastAsia="Calibri"/>
        </w:rPr>
        <w:t>46</w:t>
      </w:r>
      <w:r w:rsidRPr="00A47321">
        <w:rPr>
          <w:rFonts w:eastAsia="Calibri"/>
        </w:rPr>
        <w:t xml:space="preserve">-Р «О бюджете Партизанского городского округа на </w:t>
      </w:r>
      <w:r w:rsidR="00DB2B4E" w:rsidRPr="00DB2B4E">
        <w:rPr>
          <w:rFonts w:eastAsia="Calibri"/>
        </w:rPr>
        <w:t>2024 год и плановый период 2025 и 2026 годов</w:t>
      </w:r>
      <w:r w:rsidRPr="00A47321">
        <w:rPr>
          <w:rFonts w:eastAsia="Calibri"/>
        </w:rPr>
        <w:t>»</w:t>
      </w:r>
      <w:r w:rsidRPr="00A47321">
        <w:t>;</w:t>
      </w:r>
    </w:p>
    <w:p w:rsidR="00A47321" w:rsidRPr="00A47321" w:rsidRDefault="00A47321" w:rsidP="00A47321">
      <w:pPr>
        <w:ind w:firstLine="567"/>
        <w:jc w:val="both"/>
      </w:pPr>
      <w:r w:rsidRPr="00A47321">
        <w:t xml:space="preserve">- анализ исполнения доходной части бюджета </w:t>
      </w:r>
      <w:r>
        <w:t>П</w:t>
      </w:r>
      <w:r w:rsidRPr="00A47321">
        <w:t>ГО;</w:t>
      </w:r>
    </w:p>
    <w:p w:rsidR="00A47321" w:rsidRPr="00A47321" w:rsidRDefault="00A47321" w:rsidP="00A47321">
      <w:pPr>
        <w:ind w:firstLine="567"/>
        <w:jc w:val="both"/>
      </w:pPr>
      <w:r w:rsidRPr="00A47321">
        <w:t xml:space="preserve">- анализ исполнения расходной части бюджета </w:t>
      </w:r>
      <w:r>
        <w:t>П</w:t>
      </w:r>
      <w:r w:rsidRPr="00A47321">
        <w:t>ГО;</w:t>
      </w:r>
    </w:p>
    <w:p w:rsidR="00A47321" w:rsidRPr="00A47321" w:rsidRDefault="00A47321" w:rsidP="00A47321">
      <w:pPr>
        <w:ind w:firstLine="567"/>
        <w:jc w:val="both"/>
      </w:pPr>
      <w:r w:rsidRPr="00A47321">
        <w:t>- проверка достоверности показателей представленной бюджетной отчетности;</w:t>
      </w:r>
    </w:p>
    <w:p w:rsidR="00A47321" w:rsidRPr="00A47321" w:rsidRDefault="00A47321" w:rsidP="00A47321">
      <w:pPr>
        <w:ind w:firstLine="567"/>
        <w:jc w:val="both"/>
      </w:pPr>
      <w:r w:rsidRPr="00A47321">
        <w:t>- выборочная проверка соблюдения требований законодательства по организации и ведению бюджетного учета;</w:t>
      </w:r>
    </w:p>
    <w:p w:rsidR="00A47321" w:rsidRPr="00A47321" w:rsidRDefault="00A47321" w:rsidP="00A47321">
      <w:pPr>
        <w:ind w:firstLine="567"/>
        <w:jc w:val="both"/>
      </w:pPr>
      <w:r w:rsidRPr="00A47321">
        <w:t>- проверка соблюдения требований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Министерства финансов РФ от 28.12.2010 г. № 191н;</w:t>
      </w:r>
    </w:p>
    <w:p w:rsidR="00A47321" w:rsidRPr="00A47321" w:rsidRDefault="00A47321" w:rsidP="00A47321">
      <w:pPr>
        <w:ind w:firstLine="567"/>
        <w:jc w:val="both"/>
      </w:pPr>
      <w:r w:rsidRPr="00A47321">
        <w:t>- проверка соответствия одноименных отдельных показателей, указанных в отчетности финансового органа, показателям отчетности главных администраторов бюджетных средств, обобщенных путем суммирования;</w:t>
      </w:r>
    </w:p>
    <w:p w:rsidR="00A47321" w:rsidRPr="00A47321" w:rsidRDefault="00A47321" w:rsidP="00A47321">
      <w:pPr>
        <w:ind w:firstLine="567"/>
        <w:jc w:val="both"/>
      </w:pPr>
      <w:r w:rsidRPr="00A47321">
        <w:t>- проверка финансового исполнения муниципальных программ и экспертиза отчетов об исполнении муниципальных программ за 202</w:t>
      </w:r>
      <w:r w:rsidR="00DB2B4E">
        <w:t>4</w:t>
      </w:r>
      <w:r w:rsidRPr="00A47321">
        <w:t xml:space="preserve"> год; </w:t>
      </w:r>
    </w:p>
    <w:p w:rsidR="00A47321" w:rsidRPr="00A47321" w:rsidRDefault="00A47321" w:rsidP="00A47321">
      <w:pPr>
        <w:ind w:firstLine="567"/>
        <w:jc w:val="both"/>
      </w:pPr>
      <w:r w:rsidRPr="00A47321">
        <w:t>- выборочная оценка эффективности и результативности использования в отчётном году бюджетных средств;</w:t>
      </w:r>
    </w:p>
    <w:p w:rsidR="00A47321" w:rsidRPr="00A47321" w:rsidRDefault="00A47321" w:rsidP="00A47321">
      <w:pPr>
        <w:ind w:firstLine="567"/>
        <w:jc w:val="both"/>
      </w:pPr>
      <w:r w:rsidRPr="00A47321">
        <w:t xml:space="preserve">- проверка отчетов об исполнении бюджета </w:t>
      </w:r>
      <w:r>
        <w:t>Партизан</w:t>
      </w:r>
      <w:r w:rsidRPr="00A47321">
        <w:t>ского городского округа главными администраторами бюджетных средств за 202</w:t>
      </w:r>
      <w:r w:rsidR="00DB2B4E">
        <w:t>4</w:t>
      </w:r>
      <w:r w:rsidRPr="00A47321">
        <w:t xml:space="preserve"> год.</w:t>
      </w:r>
    </w:p>
    <w:p w:rsidR="00A47321" w:rsidRPr="00A47321" w:rsidRDefault="00A47321" w:rsidP="00A47321">
      <w:pPr>
        <w:ind w:firstLine="567"/>
        <w:jc w:val="both"/>
        <w:rPr>
          <w:b/>
        </w:rPr>
      </w:pPr>
      <w:r w:rsidRPr="00A47321">
        <w:rPr>
          <w:b/>
        </w:rPr>
        <w:t>Исследуемые вопросы:</w:t>
      </w:r>
    </w:p>
    <w:p w:rsidR="00A47321" w:rsidRPr="00A47321" w:rsidRDefault="00A47321" w:rsidP="00302F63">
      <w:pPr>
        <w:tabs>
          <w:tab w:val="left" w:pos="993"/>
        </w:tabs>
        <w:ind w:left="567"/>
        <w:jc w:val="both"/>
      </w:pPr>
      <w:r w:rsidRPr="00A47321">
        <w:t>Анализ бюджетного процесса в городском округе.</w:t>
      </w:r>
    </w:p>
    <w:p w:rsidR="00302F63" w:rsidRDefault="00A47321" w:rsidP="00302F63">
      <w:pPr>
        <w:tabs>
          <w:tab w:val="left" w:pos="993"/>
        </w:tabs>
        <w:ind w:left="567"/>
        <w:jc w:val="both"/>
      </w:pPr>
      <w:r w:rsidRPr="00A47321">
        <w:t>Полнота, своевременность предоставления отчетных форм и документов для проверки и соответствие их оформления установленным требованиям.</w:t>
      </w:r>
    </w:p>
    <w:p w:rsidR="00A47321" w:rsidRPr="00A47321" w:rsidRDefault="004362CA" w:rsidP="00302F63">
      <w:pPr>
        <w:tabs>
          <w:tab w:val="left" w:pos="993"/>
        </w:tabs>
        <w:ind w:left="567"/>
        <w:jc w:val="both"/>
      </w:pPr>
      <w:r>
        <w:t>Выборочная проверка достоверности данных бюджетной отчетности;</w:t>
      </w:r>
    </w:p>
    <w:p w:rsidR="00A47321" w:rsidRPr="00A47321" w:rsidRDefault="00A47321" w:rsidP="00A47321">
      <w:pPr>
        <w:tabs>
          <w:tab w:val="left" w:pos="993"/>
        </w:tabs>
        <w:ind w:firstLine="567"/>
        <w:jc w:val="both"/>
      </w:pPr>
      <w:r w:rsidRPr="00A47321">
        <w:t>Общая характеристика исполнения бюджета за 202</w:t>
      </w:r>
      <w:r w:rsidR="00DB2B4E">
        <w:t>4</w:t>
      </w:r>
      <w:r w:rsidRPr="00A47321">
        <w:t xml:space="preserve"> год.</w:t>
      </w:r>
    </w:p>
    <w:p w:rsidR="00A47321" w:rsidRPr="00A47321" w:rsidRDefault="00A47321" w:rsidP="00A47321">
      <w:pPr>
        <w:ind w:firstLine="567"/>
        <w:jc w:val="both"/>
      </w:pPr>
      <w:r w:rsidRPr="00A47321">
        <w:t>Анализ исполнения доходной части бюджета.</w:t>
      </w:r>
    </w:p>
    <w:p w:rsidR="00A47321" w:rsidRPr="00A47321" w:rsidRDefault="00A47321" w:rsidP="00A47321">
      <w:pPr>
        <w:ind w:firstLine="567"/>
        <w:jc w:val="both"/>
      </w:pPr>
      <w:r w:rsidRPr="00A47321">
        <w:t>Анализ исполнения расходной части бюджета.</w:t>
      </w:r>
    </w:p>
    <w:p w:rsidR="00A47321" w:rsidRPr="00A47321" w:rsidRDefault="00A47321" w:rsidP="00A47321">
      <w:pPr>
        <w:ind w:firstLine="567"/>
        <w:jc w:val="both"/>
      </w:pPr>
      <w:r w:rsidRPr="00A47321">
        <w:t>Анализ исполнения бюджета главными распорядителями бюджетных средств.</w:t>
      </w:r>
    </w:p>
    <w:p w:rsidR="00A47321" w:rsidRDefault="00DB2B4E" w:rsidP="00A47321">
      <w:pPr>
        <w:ind w:firstLine="567"/>
        <w:jc w:val="both"/>
      </w:pPr>
      <w:r w:rsidRPr="00A47321">
        <w:t>Анализ исполнения</w:t>
      </w:r>
      <w:r w:rsidR="00A47321" w:rsidRPr="00A47321">
        <w:t xml:space="preserve"> муниципальных программ в 202</w:t>
      </w:r>
      <w:r>
        <w:t>4</w:t>
      </w:r>
      <w:r w:rsidR="00302F63">
        <w:t xml:space="preserve"> году.</w:t>
      </w:r>
    </w:p>
    <w:p w:rsidR="004362CA" w:rsidRPr="00A47321" w:rsidRDefault="00302F63" w:rsidP="00302F63">
      <w:pPr>
        <w:ind w:left="567"/>
        <w:jc w:val="both"/>
      </w:pPr>
      <w:r w:rsidRPr="00302F63">
        <w:t>П</w:t>
      </w:r>
      <w:r w:rsidR="004362CA" w:rsidRPr="00302F63">
        <w:t>роверка данных годового отчета об исполнении бюджета и бюджетной отчетности об исполнении бюджета</w:t>
      </w:r>
      <w:r>
        <w:t>.</w:t>
      </w:r>
    </w:p>
    <w:p w:rsidR="00302F63" w:rsidRDefault="00302F63" w:rsidP="00302F63">
      <w:pPr>
        <w:ind w:left="567"/>
      </w:pPr>
      <w:r>
        <w:t>П</w:t>
      </w:r>
      <w:r w:rsidR="00A47321" w:rsidRPr="00A47321">
        <w:t>роверки бюджетной отчётности главных администраторов бюджетных средств за 202</w:t>
      </w:r>
      <w:r w:rsidR="00DB2B4E">
        <w:t>4</w:t>
      </w:r>
      <w:r w:rsidR="00A47321" w:rsidRPr="00A47321">
        <w:t xml:space="preserve"> год</w:t>
      </w:r>
      <w:r>
        <w:t>.</w:t>
      </w:r>
    </w:p>
    <w:p w:rsidR="004362CA" w:rsidRDefault="00302F63" w:rsidP="00302F63">
      <w:pPr>
        <w:ind w:left="567"/>
      </w:pPr>
      <w:r>
        <w:t>О</w:t>
      </w:r>
      <w:r w:rsidR="004362CA">
        <w:t>ценка и анализ материалов, представленных одновременно с годовым отчетом об исполнении бюджета и инфор</w:t>
      </w:r>
      <w:r>
        <w:t>мации по направленным запросам.</w:t>
      </w:r>
    </w:p>
    <w:p w:rsidR="004362CA" w:rsidRPr="00A47321" w:rsidRDefault="004362CA" w:rsidP="00A47321">
      <w:pPr>
        <w:ind w:firstLine="567"/>
      </w:pPr>
    </w:p>
    <w:p w:rsidR="001949FE" w:rsidRPr="0059393E" w:rsidRDefault="001949FE" w:rsidP="00A47321">
      <w:pPr>
        <w:ind w:firstLine="567"/>
        <w:jc w:val="center"/>
        <w:rPr>
          <w:b/>
        </w:rPr>
      </w:pPr>
      <w:r w:rsidRPr="0059393E">
        <w:rPr>
          <w:b/>
        </w:rPr>
        <w:t>При проведении внешней проверки использовались материалы:</w:t>
      </w:r>
    </w:p>
    <w:p w:rsidR="001949FE" w:rsidRPr="00A47321" w:rsidRDefault="00A47321" w:rsidP="00F6431F">
      <w:pPr>
        <w:tabs>
          <w:tab w:val="left" w:pos="993"/>
        </w:tabs>
        <w:ind w:firstLine="567"/>
        <w:jc w:val="both"/>
      </w:pPr>
      <w:r>
        <w:t xml:space="preserve">1) </w:t>
      </w:r>
      <w:r w:rsidR="001949FE" w:rsidRPr="00A47321">
        <w:t xml:space="preserve">Бюджетная отчетность, сформированная Финансовым управлением администрации </w:t>
      </w:r>
      <w:r w:rsidR="00DB2B4E" w:rsidRPr="00DB2B4E">
        <w:t xml:space="preserve">муниципального округа город Партизанск </w:t>
      </w:r>
      <w:r w:rsidR="001949FE" w:rsidRPr="00A47321">
        <w:t>на основании сводной бюджетной отчетности главных администраторов бюджетных средств Партизанского городского округа (отчет об исполнении бюджета Партизанского городского округа за 202</w:t>
      </w:r>
      <w:r w:rsidR="00DB2B4E">
        <w:t>4</w:t>
      </w:r>
      <w:r w:rsidR="001949FE" w:rsidRPr="00A47321">
        <w:t xml:space="preserve"> год);</w:t>
      </w:r>
    </w:p>
    <w:p w:rsidR="001949FE" w:rsidRPr="0059393E" w:rsidRDefault="001949FE" w:rsidP="00F6431F">
      <w:pPr>
        <w:ind w:firstLine="567"/>
        <w:jc w:val="both"/>
      </w:pPr>
      <w:r w:rsidRPr="0059393E">
        <w:t>2</w:t>
      </w:r>
      <w:r w:rsidR="00A47321">
        <w:t>)</w:t>
      </w:r>
      <w:r w:rsidRPr="0059393E">
        <w:t xml:space="preserve"> Годовая бюджетная отчетность за 202</w:t>
      </w:r>
      <w:r w:rsidR="00A47321">
        <w:t>3</w:t>
      </w:r>
      <w:r w:rsidRPr="0059393E">
        <w:t xml:space="preserve"> год главных </w:t>
      </w:r>
      <w:r w:rsidR="000010D4" w:rsidRPr="002115FD">
        <w:t>администраторов</w:t>
      </w:r>
      <w:r w:rsidRPr="002115FD">
        <w:t xml:space="preserve"> бюджетных средств Партизанского городского округа:</w:t>
      </w:r>
    </w:p>
    <w:p w:rsidR="001949FE" w:rsidRPr="0059393E" w:rsidRDefault="001949FE" w:rsidP="00F6431F">
      <w:pPr>
        <w:ind w:firstLine="567"/>
        <w:jc w:val="both"/>
      </w:pPr>
      <w:r w:rsidRPr="0059393E">
        <w:t xml:space="preserve">- Администрации </w:t>
      </w:r>
      <w:r w:rsidR="00DB2B4E" w:rsidRPr="00DB2B4E">
        <w:t>муниципального округа город Партизанск</w:t>
      </w:r>
      <w:r w:rsidRPr="0059393E">
        <w:t>;</w:t>
      </w:r>
    </w:p>
    <w:p w:rsidR="001949FE" w:rsidRPr="0059393E" w:rsidRDefault="001949FE" w:rsidP="00F6431F">
      <w:pPr>
        <w:ind w:firstLine="567"/>
        <w:jc w:val="both"/>
      </w:pPr>
      <w:r w:rsidRPr="0059393E">
        <w:t xml:space="preserve">- Думы </w:t>
      </w:r>
      <w:r w:rsidR="00DB2B4E" w:rsidRPr="00DB2B4E">
        <w:t>муниципального округа город Партизанск</w:t>
      </w:r>
      <w:r w:rsidRPr="0059393E">
        <w:t>;</w:t>
      </w:r>
    </w:p>
    <w:p w:rsidR="001949FE" w:rsidRPr="0059393E" w:rsidRDefault="001949FE" w:rsidP="00F6431F">
      <w:pPr>
        <w:ind w:firstLine="567"/>
        <w:jc w:val="both"/>
      </w:pPr>
      <w:r w:rsidRPr="0059393E">
        <w:t xml:space="preserve">- Управления образования администрации </w:t>
      </w:r>
      <w:r w:rsidR="00DB2B4E" w:rsidRPr="00DB2B4E">
        <w:t>муниципального округа город Партизанск</w:t>
      </w:r>
      <w:r w:rsidRPr="0059393E">
        <w:t>;</w:t>
      </w:r>
    </w:p>
    <w:p w:rsidR="001949FE" w:rsidRPr="0059393E" w:rsidRDefault="001949FE" w:rsidP="00F6431F">
      <w:pPr>
        <w:ind w:firstLine="567"/>
        <w:jc w:val="both"/>
      </w:pPr>
      <w:r w:rsidRPr="0059393E">
        <w:t xml:space="preserve">- Отдела культуры и молодёжной политики администрации </w:t>
      </w:r>
      <w:r w:rsidR="00DB2B4E" w:rsidRPr="00DB2B4E">
        <w:t>муниципального округа город Партизанск</w:t>
      </w:r>
      <w:r w:rsidRPr="0059393E">
        <w:t>;</w:t>
      </w:r>
    </w:p>
    <w:p w:rsidR="001949FE" w:rsidRPr="0059393E" w:rsidRDefault="001949FE" w:rsidP="00F6431F">
      <w:pPr>
        <w:ind w:firstLine="567"/>
        <w:jc w:val="both"/>
      </w:pPr>
      <w:r w:rsidRPr="0059393E">
        <w:t xml:space="preserve">- Контрольно – счетной палаты </w:t>
      </w:r>
      <w:r w:rsidR="00DB2B4E" w:rsidRPr="00DB2B4E">
        <w:t>муниципального округа город Партизанск</w:t>
      </w:r>
      <w:r w:rsidRPr="0059393E">
        <w:t>;</w:t>
      </w:r>
    </w:p>
    <w:p w:rsidR="001949FE" w:rsidRPr="0059393E" w:rsidRDefault="001949FE" w:rsidP="00F6431F">
      <w:pPr>
        <w:ind w:firstLine="567"/>
        <w:jc w:val="both"/>
      </w:pPr>
      <w:r w:rsidRPr="0059393E">
        <w:t xml:space="preserve">- Управления экономики и собственности администрации </w:t>
      </w:r>
      <w:r w:rsidR="00DB2B4E" w:rsidRPr="00DB2B4E">
        <w:t>муниципального округа город Партизанск</w:t>
      </w:r>
      <w:r w:rsidRPr="0059393E">
        <w:t>;</w:t>
      </w:r>
    </w:p>
    <w:p w:rsidR="001949FE" w:rsidRDefault="001949FE" w:rsidP="00F6431F">
      <w:pPr>
        <w:ind w:firstLine="567"/>
        <w:jc w:val="both"/>
      </w:pPr>
      <w:r w:rsidRPr="0059393E">
        <w:t xml:space="preserve">- Финансового управления администрации </w:t>
      </w:r>
      <w:r w:rsidR="00C65364" w:rsidRPr="00C65364">
        <w:t>муниципального округа город Партизанск</w:t>
      </w:r>
      <w:r w:rsidR="00C65364">
        <w:t>.</w:t>
      </w:r>
    </w:p>
    <w:p w:rsidR="001949FE" w:rsidRPr="0059393E" w:rsidRDefault="001949FE" w:rsidP="00F6431F">
      <w:pPr>
        <w:ind w:firstLine="567"/>
        <w:jc w:val="both"/>
      </w:pPr>
      <w:r w:rsidRPr="0059393E">
        <w:lastRenderedPageBreak/>
        <w:t>3</w:t>
      </w:r>
      <w:r w:rsidR="00A47321">
        <w:t>)</w:t>
      </w:r>
      <w:r w:rsidRPr="0059393E">
        <w:t xml:space="preserve"> Годовая бюджетная отчетность главных администраторов доходов бюджета </w:t>
      </w:r>
      <w:r w:rsidR="00C65364" w:rsidRPr="00C65364">
        <w:t xml:space="preserve">муниципального округа город Партизанск </w:t>
      </w:r>
      <w:r w:rsidRPr="0059393E">
        <w:t>– органов государственной власти Российской Федерации, органов государственной власти Приморского края (государственных органов):</w:t>
      </w:r>
    </w:p>
    <w:p w:rsidR="001949FE" w:rsidRPr="00DF424D" w:rsidRDefault="001949FE" w:rsidP="00F6431F">
      <w:pPr>
        <w:ind w:firstLine="567"/>
        <w:jc w:val="both"/>
      </w:pPr>
      <w:r w:rsidRPr="00DF424D">
        <w:t>- УФНС России по Приморскому краю;</w:t>
      </w:r>
    </w:p>
    <w:p w:rsidR="001949FE" w:rsidRPr="00DF424D" w:rsidRDefault="001949FE" w:rsidP="00F6431F">
      <w:pPr>
        <w:ind w:firstLine="567"/>
        <w:jc w:val="both"/>
      </w:pPr>
      <w:r w:rsidRPr="00DF424D">
        <w:t>- Отдела Министерства внутренних дел РФ по г. Партизанскому городскому округу;</w:t>
      </w:r>
    </w:p>
    <w:p w:rsidR="001949FE" w:rsidRPr="00DF424D" w:rsidRDefault="001949FE" w:rsidP="00F6431F">
      <w:pPr>
        <w:ind w:firstLine="567"/>
        <w:jc w:val="both"/>
      </w:pPr>
      <w:r w:rsidRPr="00DF424D">
        <w:t>4</w:t>
      </w:r>
      <w:r w:rsidR="00A47321">
        <w:t xml:space="preserve">) </w:t>
      </w:r>
      <w:r w:rsidRPr="00DF424D">
        <w:t xml:space="preserve"> Иные материалы, в том числе предоставленные по запросам:</w:t>
      </w:r>
    </w:p>
    <w:p w:rsidR="001949FE" w:rsidRPr="00DF424D" w:rsidRDefault="001949FE" w:rsidP="00F6431F">
      <w:pPr>
        <w:ind w:firstLine="567"/>
        <w:jc w:val="both"/>
      </w:pPr>
      <w:r w:rsidRPr="00DF424D">
        <w:t>- отчет по поступлениям и выбытиям (форма 05033151) Управления Федерального казначейства по Приморскому краю по бюджету Партизанского городского округа по состоянию на 01.01.202</w:t>
      </w:r>
      <w:r w:rsidR="00C65364">
        <w:t>5</w:t>
      </w:r>
      <w:r w:rsidRPr="00DF424D">
        <w:t xml:space="preserve"> года;</w:t>
      </w:r>
    </w:p>
    <w:p w:rsidR="001949FE" w:rsidRPr="00DF424D" w:rsidRDefault="001949FE" w:rsidP="00F6431F">
      <w:pPr>
        <w:ind w:firstLine="567"/>
        <w:jc w:val="both"/>
      </w:pPr>
      <w:r w:rsidRPr="002B5744">
        <w:rPr>
          <w:color w:val="7030A0"/>
        </w:rPr>
        <w:t xml:space="preserve">- </w:t>
      </w:r>
      <w:r w:rsidRPr="00DF424D">
        <w:t>сводная бюджетная роспись бюджета Партизанского городского округа.</w:t>
      </w:r>
    </w:p>
    <w:p w:rsidR="001949FE" w:rsidRPr="00DF424D" w:rsidRDefault="001949FE" w:rsidP="00F6431F">
      <w:pPr>
        <w:ind w:firstLine="567"/>
        <w:jc w:val="both"/>
        <w:rPr>
          <w:b/>
        </w:rPr>
      </w:pPr>
      <w:r w:rsidRPr="00DF424D">
        <w:rPr>
          <w:b/>
        </w:rPr>
        <w:t>При проведении внешней проверки использовались следующие нормативные документы и распорядительные документы, регламентирующие процесс исполнения бюджета Партизанского городского округа:</w:t>
      </w:r>
    </w:p>
    <w:p w:rsidR="001949FE" w:rsidRPr="00DF424D" w:rsidRDefault="001949FE" w:rsidP="00F6431F">
      <w:pPr>
        <w:ind w:firstLine="567"/>
        <w:jc w:val="both"/>
      </w:pPr>
      <w:r w:rsidRPr="00DF424D">
        <w:t>Бюджетный кодекс Российской Федерации (далее – БК РФ);</w:t>
      </w:r>
    </w:p>
    <w:p w:rsidR="001949FE" w:rsidRPr="00DF424D" w:rsidRDefault="001949FE" w:rsidP="00F6431F">
      <w:pPr>
        <w:ind w:firstLine="567"/>
        <w:jc w:val="both"/>
      </w:pPr>
      <w:r w:rsidRPr="00DF424D">
        <w:t>Гражданский Кодекс Российской Федерации;</w:t>
      </w:r>
    </w:p>
    <w:p w:rsidR="001949FE" w:rsidRPr="00DF424D" w:rsidRDefault="001949FE" w:rsidP="00F6431F">
      <w:pPr>
        <w:ind w:firstLine="567"/>
        <w:jc w:val="both"/>
      </w:pPr>
      <w:r w:rsidRPr="00DF424D">
        <w:t xml:space="preserve">Федеральный закон «О бухгалтерском учете Российской Федерации» от 06.12.2011 №402-ФЗ </w:t>
      </w:r>
      <w:r w:rsidR="00C65364" w:rsidRPr="00C65364">
        <w:t>(ред. от 12.12.2023)</w:t>
      </w:r>
      <w:r w:rsidRPr="00DF424D">
        <w:t>;</w:t>
      </w:r>
    </w:p>
    <w:p w:rsidR="001949FE" w:rsidRPr="00DF424D" w:rsidRDefault="001949FE" w:rsidP="00F6431F">
      <w:pPr>
        <w:autoSpaceDE w:val="0"/>
        <w:autoSpaceDN w:val="0"/>
        <w:adjustRightInd w:val="0"/>
        <w:ind w:firstLine="567"/>
        <w:jc w:val="both"/>
      </w:pPr>
      <w:r w:rsidRPr="00DF424D">
        <w:t xml:space="preserve">Федеральный закон от 12.01.1996 №7-ФЗ «О некоммерческих организациях» </w:t>
      </w:r>
      <w:r w:rsidR="001B3F84" w:rsidRPr="00DF424D">
        <w:t>(</w:t>
      </w:r>
      <w:r w:rsidR="000010D4" w:rsidRPr="00DF424D">
        <w:t>ред. от</w:t>
      </w:r>
      <w:r w:rsidR="00C65364" w:rsidRPr="00C65364">
        <w:t>13.12.2024</w:t>
      </w:r>
      <w:r w:rsidR="00DF424D" w:rsidRPr="00DF424D">
        <w:t>)</w:t>
      </w:r>
      <w:r w:rsidRPr="00DF424D">
        <w:t>;</w:t>
      </w:r>
    </w:p>
    <w:p w:rsidR="00DF424D" w:rsidRPr="00827CCE" w:rsidRDefault="001949FE" w:rsidP="00F6431F">
      <w:pPr>
        <w:autoSpaceDE w:val="0"/>
        <w:autoSpaceDN w:val="0"/>
        <w:adjustRightInd w:val="0"/>
        <w:ind w:firstLine="567"/>
        <w:jc w:val="both"/>
      </w:pPr>
      <w:r w:rsidRPr="00827CCE">
        <w:t>Федеральный закон от 05.04.2013 №44-ФЗ «О контрактной системе в сфере закупок товаров, работ, услуг для обеспечения государственных и муниципальных нужд</w:t>
      </w:r>
      <w:proofErr w:type="gramStart"/>
      <w:r w:rsidRPr="00827CCE">
        <w:t>»</w:t>
      </w:r>
      <w:r w:rsidR="001B3F84" w:rsidRPr="00827CCE">
        <w:t>(</w:t>
      </w:r>
      <w:proofErr w:type="gramEnd"/>
      <w:r w:rsidR="00577258" w:rsidRPr="00827CCE">
        <w:t>ред. от</w:t>
      </w:r>
      <w:r w:rsidR="00C65364" w:rsidRPr="00C65364">
        <w:t>26.12.2024</w:t>
      </w:r>
      <w:r w:rsidR="00DF424D" w:rsidRPr="00C65364">
        <w:t>)</w:t>
      </w:r>
      <w:r w:rsidR="00DF424D" w:rsidRPr="00827CCE">
        <w:t>;</w:t>
      </w:r>
    </w:p>
    <w:p w:rsidR="001949FE" w:rsidRPr="00827CCE" w:rsidRDefault="001949FE" w:rsidP="00F6431F">
      <w:pPr>
        <w:ind w:firstLine="567"/>
        <w:jc w:val="both"/>
      </w:pPr>
      <w:r w:rsidRPr="00827CCE">
        <w:t xml:space="preserve">Послание Президента Российской Федерации Федеральному собранию от </w:t>
      </w:r>
      <w:r w:rsidR="00DF424D" w:rsidRPr="00827CCE">
        <w:t>21.04.2021</w:t>
      </w:r>
      <w:r w:rsidRPr="00827CCE">
        <w:t>;</w:t>
      </w:r>
    </w:p>
    <w:p w:rsidR="001949FE" w:rsidRPr="00827CCE" w:rsidRDefault="001949FE" w:rsidP="00F6431F">
      <w:pPr>
        <w:ind w:firstLine="567"/>
        <w:jc w:val="both"/>
      </w:pPr>
      <w:r w:rsidRPr="00827CCE">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p w:rsidR="00F6431F" w:rsidRPr="00F6431F" w:rsidRDefault="00F6431F" w:rsidP="00F6431F">
      <w:pPr>
        <w:ind w:firstLine="567"/>
        <w:jc w:val="both"/>
      </w:pPr>
      <w:r w:rsidRPr="00E2047B">
        <w:t>Концепция повышения</w:t>
      </w:r>
      <w:r w:rsidRPr="00F6431F">
        <w:t xml:space="preserve"> эффективности бюджетных расходов в 2019 -2024 годах, утвержденная Распоряжением Правительства РФ от 31.01.2019 №117-р (далее -  Концепция эффективности расходов);</w:t>
      </w:r>
    </w:p>
    <w:p w:rsidR="00F6431F" w:rsidRPr="00F6431F" w:rsidRDefault="00F6431F" w:rsidP="00F6431F">
      <w:pPr>
        <w:ind w:firstLine="567"/>
        <w:jc w:val="both"/>
      </w:pPr>
      <w:r w:rsidRPr="00F6431F">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 или 191н);</w:t>
      </w:r>
    </w:p>
    <w:p w:rsidR="00F6431F" w:rsidRPr="00F6431F" w:rsidRDefault="00F6431F" w:rsidP="00F6431F">
      <w:pPr>
        <w:ind w:firstLine="567"/>
        <w:jc w:val="both"/>
      </w:pPr>
      <w:r w:rsidRPr="00F6431F">
        <w:t xml:space="preserve">Приказ Минфина России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p>
    <w:p w:rsidR="00F6431F" w:rsidRPr="00F6431F" w:rsidRDefault="00F6431F" w:rsidP="00F6431F">
      <w:pPr>
        <w:ind w:firstLine="567"/>
        <w:jc w:val="both"/>
      </w:pPr>
      <w:r w:rsidRPr="00F6431F">
        <w:t>Приказ Минфина России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F6431F" w:rsidRPr="00F6431F" w:rsidRDefault="00F6431F" w:rsidP="00F6431F">
      <w:pPr>
        <w:ind w:firstLine="567"/>
        <w:jc w:val="both"/>
      </w:pPr>
      <w:r w:rsidRPr="00F6431F">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Министерства финансов Российской Федерации от 01.12.2010 №157н (далее - Инструкция № 157н);</w:t>
      </w:r>
    </w:p>
    <w:p w:rsidR="00F6431F" w:rsidRPr="00F6431F" w:rsidRDefault="00F6431F" w:rsidP="00F6431F">
      <w:pPr>
        <w:ind w:firstLine="567"/>
        <w:jc w:val="both"/>
      </w:pPr>
      <w:r w:rsidRPr="00F6431F">
        <w:t>План счетов бюджетного учета и Инструкция по его применению, утвержденный Приказом Минфина России от 06.12.2010 № 162н (далее - Инструкция №162н);</w:t>
      </w:r>
    </w:p>
    <w:p w:rsidR="00F6431F" w:rsidRPr="00F6431F" w:rsidRDefault="00F6431F" w:rsidP="00F6431F">
      <w:pPr>
        <w:ind w:firstLine="567"/>
        <w:jc w:val="both"/>
      </w:pPr>
      <w:r w:rsidRPr="00F6431F">
        <w:t>Приказ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F6431F" w:rsidRPr="00F6431F" w:rsidRDefault="00F6431F" w:rsidP="00F6431F">
      <w:pPr>
        <w:ind w:firstLine="567"/>
        <w:jc w:val="both"/>
      </w:pPr>
      <w:r w:rsidRPr="00F6431F">
        <w:t xml:space="preserve">Приказ Минфина России от 30.12.2017 </w:t>
      </w:r>
      <w:r>
        <w:t>№ 274н «Об утверждении федераль</w:t>
      </w:r>
      <w:r w:rsidRPr="00F6431F">
        <w:t>ного стандарта бухгалтерского учета для организаций государственного сектора «Учетная политика, оценочные значения и ошибки</w:t>
      </w:r>
      <w:r>
        <w:t>;</w:t>
      </w:r>
    </w:p>
    <w:p w:rsidR="00F6431F" w:rsidRPr="00F6431F" w:rsidRDefault="00F6431F" w:rsidP="00F6431F">
      <w:pPr>
        <w:ind w:firstLine="567"/>
        <w:jc w:val="both"/>
      </w:pPr>
      <w:r w:rsidRPr="00F6431F">
        <w:t xml:space="preserve">Приказ Минфина России от 30.12.2017 </w:t>
      </w:r>
      <w:r>
        <w:t>№ 275н «Об утверждении федераль</w:t>
      </w:r>
      <w:r w:rsidRPr="00F6431F">
        <w:t>ного стандарта бухгалтерского учета для организаций государственного сектора «События после отчетной даты»</w:t>
      </w:r>
      <w:r>
        <w:t>;</w:t>
      </w:r>
    </w:p>
    <w:p w:rsidR="00F6431F" w:rsidRPr="00F6431F" w:rsidRDefault="00F6431F" w:rsidP="00F6431F">
      <w:pPr>
        <w:ind w:firstLine="567"/>
        <w:jc w:val="both"/>
      </w:pPr>
      <w:r w:rsidRPr="00F6431F">
        <w:lastRenderedPageBreak/>
        <w:t xml:space="preserve">Приказ Минфина России от 30.12.2017 </w:t>
      </w:r>
      <w:r>
        <w:t>№ 278н «Об утверждении федераль</w:t>
      </w:r>
      <w:r w:rsidRPr="00F6431F">
        <w:t>ного стандарта бухгалтерского учета для организаций государственного сектора «Отчет о движении денежных средств».</w:t>
      </w:r>
    </w:p>
    <w:p w:rsidR="00F6431F" w:rsidRPr="00F6431F" w:rsidRDefault="00F6431F" w:rsidP="00F6431F">
      <w:pPr>
        <w:ind w:firstLine="567"/>
        <w:jc w:val="both"/>
      </w:pPr>
      <w:r w:rsidRPr="00F6431F">
        <w:t>Приказ Минфина России от 27.02.2018 № 32н «Об утверждении федерального стандарта бухгалтерского учета для организаций государственного сектора «Доходы»</w:t>
      </w:r>
      <w:r>
        <w:t>;</w:t>
      </w:r>
    </w:p>
    <w:p w:rsidR="00F6431F" w:rsidRPr="00F6431F" w:rsidRDefault="00F6431F" w:rsidP="00F6431F">
      <w:pPr>
        <w:ind w:firstLine="567"/>
        <w:jc w:val="both"/>
      </w:pPr>
      <w:r w:rsidRPr="00F6431F">
        <w:t>Приказ Минфина России от 30.05.2018 №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w:t>
      </w:r>
      <w:r>
        <w:t>;</w:t>
      </w:r>
    </w:p>
    <w:p w:rsidR="00F6431F" w:rsidRPr="00F6431F" w:rsidRDefault="00F6431F" w:rsidP="00F6431F">
      <w:pPr>
        <w:ind w:firstLine="567"/>
        <w:jc w:val="both"/>
      </w:pPr>
      <w:r w:rsidRPr="00F6431F">
        <w:t>Приказ Минфина России от 07.12.2018 № 256н «Об утверждении федерального стандарта бухгалтерского учета для организаций государственного сектора «Запасы»</w:t>
      </w:r>
      <w:r>
        <w:t>;</w:t>
      </w:r>
    </w:p>
    <w:p w:rsidR="00F6431F" w:rsidRPr="00F6431F" w:rsidRDefault="00F6431F" w:rsidP="00F6431F">
      <w:pPr>
        <w:ind w:firstLine="567"/>
        <w:jc w:val="both"/>
      </w:pPr>
      <w:r w:rsidRPr="00F6431F">
        <w:t>Приказ Минфина России от 29.06.2018 № 145н «Об утверждении федерального стандарта бухгалтерского учета для организаций государственного сектора «Долгосрочные договоры»</w:t>
      </w:r>
      <w:r>
        <w:t>;</w:t>
      </w:r>
    </w:p>
    <w:p w:rsidR="001949FE" w:rsidRPr="00827CCE" w:rsidRDefault="001949FE" w:rsidP="00F6431F">
      <w:pPr>
        <w:ind w:firstLine="567"/>
        <w:jc w:val="both"/>
      </w:pPr>
      <w:r w:rsidRPr="00F6431F">
        <w:t xml:space="preserve">- Устав </w:t>
      </w:r>
      <w:r w:rsidR="00C65364" w:rsidRPr="00C65364">
        <w:t>муниципального округа город Партизанск</w:t>
      </w:r>
      <w:r w:rsidRPr="00F6431F">
        <w:t>, принятый решением</w:t>
      </w:r>
      <w:r w:rsidRPr="00827CCE">
        <w:t xml:space="preserve"> Думы </w:t>
      </w:r>
      <w:r w:rsidR="00C65364" w:rsidRPr="00C65364">
        <w:t xml:space="preserve">муниципального округа город Партизанск </w:t>
      </w:r>
      <w:r w:rsidRPr="00827CCE">
        <w:t>от 20.08.2008 №58</w:t>
      </w:r>
      <w:r w:rsidR="00C65364">
        <w:t>(</w:t>
      </w:r>
      <w:r w:rsidR="00C65364" w:rsidRPr="00C65364">
        <w:t>ред. от 31.01.2025</w:t>
      </w:r>
      <w:r w:rsidR="00C65364">
        <w:t>)</w:t>
      </w:r>
      <w:r w:rsidRPr="00827CCE">
        <w:t>;</w:t>
      </w:r>
    </w:p>
    <w:p w:rsidR="001949FE" w:rsidRPr="00F6431F" w:rsidRDefault="001949FE" w:rsidP="00F6431F">
      <w:pPr>
        <w:ind w:firstLine="567"/>
        <w:jc w:val="both"/>
      </w:pPr>
      <w:r w:rsidRPr="00F6431F">
        <w:t xml:space="preserve">- </w:t>
      </w:r>
      <w:r w:rsidR="00F6431F" w:rsidRPr="00F6431F">
        <w:rPr>
          <w:rFonts w:eastAsia="Calibri"/>
        </w:rPr>
        <w:t xml:space="preserve">Решение Думы Партизанского городского округа от </w:t>
      </w:r>
      <w:r w:rsidR="00C65364" w:rsidRPr="00C65364">
        <w:rPr>
          <w:rFonts w:eastAsia="Calibri"/>
        </w:rPr>
        <w:t>08.12.2023 № 46-Р «О бюджете Партизанского городского округа на 2024 год и на плановый период 2025 и 2026 годов»</w:t>
      </w:r>
      <w:r w:rsidRPr="00F6431F">
        <w:t>;</w:t>
      </w:r>
    </w:p>
    <w:p w:rsidR="001949FE" w:rsidRPr="00827CCE" w:rsidRDefault="001949FE" w:rsidP="00F6431F">
      <w:pPr>
        <w:ind w:firstLine="567"/>
        <w:jc w:val="both"/>
      </w:pPr>
      <w:r w:rsidRPr="002B5744">
        <w:rPr>
          <w:color w:val="7030A0"/>
        </w:rPr>
        <w:t xml:space="preserve">- </w:t>
      </w:r>
      <w:r w:rsidR="00F6431F" w:rsidRPr="00827CCE">
        <w:t xml:space="preserve">Решение Думы Партизанского городского округа от 27.03.2015 №163-р </w:t>
      </w:r>
      <w:r w:rsidR="00F6431F">
        <w:t>«</w:t>
      </w:r>
      <w:r w:rsidRPr="00827CCE">
        <w:t xml:space="preserve">Положение </w:t>
      </w:r>
      <w:r w:rsidR="00F6431F">
        <w:t>о</w:t>
      </w:r>
      <w:r w:rsidRPr="00827CCE">
        <w:t xml:space="preserve"> бюджетном процессе в Партизанском городском округе», принятое </w:t>
      </w:r>
      <w:r w:rsidR="00577258" w:rsidRPr="00827CCE">
        <w:t>(</w:t>
      </w:r>
      <w:r w:rsidR="00A15F16" w:rsidRPr="00827CCE">
        <w:t>с учетом изменений и дополнений</w:t>
      </w:r>
      <w:r w:rsidR="00890937" w:rsidRPr="00827CCE">
        <w:t>)</w:t>
      </w:r>
      <w:r w:rsidR="00F6431F">
        <w:t>;</w:t>
      </w:r>
    </w:p>
    <w:p w:rsidR="001949FE" w:rsidRPr="00827CCE" w:rsidRDefault="001949FE" w:rsidP="00F6431F">
      <w:pPr>
        <w:ind w:firstLine="567"/>
        <w:jc w:val="both"/>
      </w:pPr>
      <w:r w:rsidRPr="00827CCE">
        <w:t>- Решение «О порядке внешней проверки годового отчета об исполнении бюджета Партизанского городского округа», принятое Думой Партизанского городского округа от 27.03.2015</w:t>
      </w:r>
      <w:r w:rsidR="00C65364">
        <w:t xml:space="preserve"> №164</w:t>
      </w:r>
      <w:r w:rsidR="00F6431F">
        <w:t>.</w:t>
      </w:r>
    </w:p>
    <w:p w:rsidR="00B4168D" w:rsidRDefault="00F6431F" w:rsidP="008426F5">
      <w:pPr>
        <w:ind w:firstLine="567"/>
        <w:jc w:val="both"/>
      </w:pPr>
      <w:r w:rsidRPr="00F6431F">
        <w:t xml:space="preserve">При подготовке настоящего заключения использовались </w:t>
      </w:r>
      <w:r w:rsidR="00F33573" w:rsidRPr="00F6431F">
        <w:t>материалы,</w:t>
      </w:r>
      <w:r w:rsidRPr="00F6431F">
        <w:t xml:space="preserve"> предоставленные администрацией </w:t>
      </w:r>
      <w:r w:rsidR="005E377F" w:rsidRPr="005E377F">
        <w:t>муниципального округа город Партизанск</w:t>
      </w:r>
      <w:r w:rsidR="008426F5">
        <w:t>,</w:t>
      </w:r>
      <w:r w:rsidRPr="00F6431F">
        <w:t xml:space="preserve"> информация, предоставленная на основании запросов Контрольно-счетной палаты</w:t>
      </w:r>
      <w:r w:rsidR="005E377F">
        <w:t>,</w:t>
      </w:r>
      <w:r w:rsidRPr="00F6431F">
        <w:t xml:space="preserve"> Управлением Федерального казначейства по Приморскому краю, финансовым управлением, главны</w:t>
      </w:r>
      <w:r w:rsidR="008426F5">
        <w:t>ми</w:t>
      </w:r>
      <w:r w:rsidRPr="00F6431F">
        <w:t xml:space="preserve"> администратор</w:t>
      </w:r>
      <w:r w:rsidR="008426F5">
        <w:t>ами</w:t>
      </w:r>
      <w:r w:rsidRPr="00F6431F">
        <w:t xml:space="preserve"> бюджетных средств</w:t>
      </w:r>
      <w:r w:rsidR="005E377F" w:rsidRPr="005E377F">
        <w:t xml:space="preserve"> муниципального округа город Партизанск</w:t>
      </w:r>
      <w:r w:rsidRPr="00F6431F">
        <w:t xml:space="preserve">. Также использованы материалы органов администрации, размещенные в свободном доступе на официальном сайте </w:t>
      </w:r>
      <w:r w:rsidR="005E377F" w:rsidRPr="005E377F">
        <w:t>муниципального округа город Партизанск</w:t>
      </w:r>
      <w:r w:rsidRPr="00F6431F">
        <w:t xml:space="preserve">  и иных сайтах в сети «Интернет»</w:t>
      </w:r>
      <w:r w:rsidR="008426F5">
        <w:t>,</w:t>
      </w:r>
      <w:r w:rsidR="001949FE" w:rsidRPr="009D7AC7">
        <w:t xml:space="preserve"> сведения, полученные при проведении контрольных, экспертно-аналитических мероприятий, данные отчета о работе контрольно-ревизионного отдела администрации </w:t>
      </w:r>
      <w:r w:rsidR="005E377F" w:rsidRPr="005E377F">
        <w:t>муниципального округа город Партизанск</w:t>
      </w:r>
      <w:r w:rsidR="001949FE" w:rsidRPr="009D7AC7">
        <w:t xml:space="preserve"> за 202</w:t>
      </w:r>
      <w:r w:rsidR="005E377F">
        <w:t>4</w:t>
      </w:r>
      <w:r w:rsidR="001949FE" w:rsidRPr="009D7AC7">
        <w:t xml:space="preserve"> год, </w:t>
      </w:r>
      <w:r w:rsidR="008426F5">
        <w:t>отчеты по муниципальным программам и др.</w:t>
      </w:r>
    </w:p>
    <w:p w:rsidR="003A116F" w:rsidRPr="003A116F" w:rsidRDefault="003A116F" w:rsidP="00CF1FFE">
      <w:pPr>
        <w:spacing w:before="120"/>
        <w:ind w:firstLine="567"/>
        <w:jc w:val="both"/>
      </w:pPr>
      <w:r w:rsidRPr="003A116F">
        <w:rPr>
          <w:b/>
        </w:rPr>
        <w:t>Мероприятие проводилось выборочным методом</w:t>
      </w:r>
      <w:r w:rsidRPr="003A116F">
        <w:t xml:space="preserve"> путем </w:t>
      </w:r>
      <w:r w:rsidR="00F33573" w:rsidRPr="003A116F">
        <w:t>камеральной выборочной</w:t>
      </w:r>
      <w:r w:rsidRPr="003A116F">
        <w:t xml:space="preserve"> проверки представленных документов</w:t>
      </w:r>
      <w:r w:rsidR="00BC3031">
        <w:t>, показатели приведены в тыс. руб.</w:t>
      </w:r>
    </w:p>
    <w:p w:rsidR="00281428" w:rsidRDefault="00281428" w:rsidP="00CF1FFE">
      <w:pPr>
        <w:spacing w:before="120"/>
        <w:ind w:firstLine="567"/>
        <w:jc w:val="both"/>
      </w:pPr>
      <w:r>
        <w:t xml:space="preserve">На основании </w:t>
      </w:r>
      <w:hyperlink r:id="rId9" w:tooltip="&quot;Бюджетный кодекс Российской Федерации&quot; от 31.07.1998 N 145-ФЗ (ред. от 21.04.2025) {КонсультантПлюс}">
        <w:r w:rsidRPr="00E7489E">
          <w:t>пункта 1 статьи 264.4</w:t>
        </w:r>
      </w:hyperlink>
      <w:r>
        <w:t xml:space="preserve"> БК РФ годовой отчет об исполнении бюджета включает внешнюю проверку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и подготовку заключения на годовой отчет об исполнении бюджета.</w:t>
      </w:r>
    </w:p>
    <w:p w:rsidR="003A116F" w:rsidRDefault="00281428" w:rsidP="00CF1FFE">
      <w:pPr>
        <w:spacing w:before="120"/>
        <w:ind w:firstLine="567"/>
        <w:jc w:val="both"/>
      </w:pPr>
      <w:r>
        <w:t>По результатам внешней проверки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ГРБС, главные администраторы бюджетных средств) составлены</w:t>
      </w:r>
      <w:r w:rsidR="003A116F" w:rsidRPr="001B2C3F">
        <w:t>:</w:t>
      </w:r>
    </w:p>
    <w:p w:rsidR="00754507" w:rsidRPr="00DE3909" w:rsidRDefault="00754507" w:rsidP="00754507">
      <w:pPr>
        <w:autoSpaceDE w:val="0"/>
        <w:autoSpaceDN w:val="0"/>
        <w:adjustRightInd w:val="0"/>
        <w:ind w:firstLine="709"/>
        <w:jc w:val="both"/>
        <w:rPr>
          <w:bCs/>
        </w:rPr>
      </w:pPr>
      <w:r w:rsidRPr="00DE3909">
        <w:rPr>
          <w:bCs/>
        </w:rPr>
        <w:t xml:space="preserve">- </w:t>
      </w:r>
      <w:r>
        <w:rPr>
          <w:bCs/>
        </w:rPr>
        <w:t>Акт</w:t>
      </w:r>
      <w:r w:rsidRPr="00DE3909">
        <w:rPr>
          <w:bCs/>
        </w:rPr>
        <w:t xml:space="preserve"> от </w:t>
      </w:r>
      <w:r>
        <w:rPr>
          <w:bCs/>
        </w:rPr>
        <w:t>10.04.2025</w:t>
      </w:r>
      <w:r w:rsidRPr="00DE3909">
        <w:rPr>
          <w:bCs/>
        </w:rPr>
        <w:t xml:space="preserve"> №</w:t>
      </w:r>
      <w:r>
        <w:rPr>
          <w:bCs/>
        </w:rPr>
        <w:t>1</w:t>
      </w:r>
      <w:r w:rsidRPr="00DE3909">
        <w:rPr>
          <w:bCs/>
        </w:rPr>
        <w:t xml:space="preserve"> п</w:t>
      </w:r>
      <w:r w:rsidR="00D11EFE">
        <w:rPr>
          <w:bCs/>
        </w:rPr>
        <w:t>роверки</w:t>
      </w:r>
      <w:r w:rsidRPr="00DE3909">
        <w:rPr>
          <w:bCs/>
        </w:rPr>
        <w:t xml:space="preserve"> Финансово</w:t>
      </w:r>
      <w:r w:rsidR="00D11EFE">
        <w:rPr>
          <w:bCs/>
        </w:rPr>
        <w:t>го</w:t>
      </w:r>
      <w:r w:rsidRPr="00DE3909">
        <w:rPr>
          <w:bCs/>
        </w:rPr>
        <w:t xml:space="preserve"> управлени</w:t>
      </w:r>
      <w:r w:rsidR="00D11EFE">
        <w:rPr>
          <w:bCs/>
        </w:rPr>
        <w:t>я</w:t>
      </w:r>
      <w:r w:rsidRPr="00DE3909">
        <w:rPr>
          <w:bCs/>
        </w:rPr>
        <w:t xml:space="preserve"> администрации </w:t>
      </w:r>
      <w:r w:rsidRPr="005E377F">
        <w:rPr>
          <w:bCs/>
        </w:rPr>
        <w:t>муниципального округа город Партизанск</w:t>
      </w:r>
      <w:r w:rsidR="00D11EFE">
        <w:rPr>
          <w:bCs/>
        </w:rPr>
        <w:t xml:space="preserve"> (далее - Финансовое управление)</w:t>
      </w:r>
      <w:r w:rsidRPr="00DE3909">
        <w:rPr>
          <w:bCs/>
        </w:rPr>
        <w:t>;</w:t>
      </w:r>
    </w:p>
    <w:p w:rsidR="000E15F5" w:rsidRDefault="000E15F5" w:rsidP="000E15F5">
      <w:pPr>
        <w:autoSpaceDE w:val="0"/>
        <w:autoSpaceDN w:val="0"/>
        <w:adjustRightInd w:val="0"/>
        <w:ind w:firstLine="709"/>
        <w:jc w:val="both"/>
        <w:rPr>
          <w:bCs/>
        </w:rPr>
      </w:pPr>
      <w:r w:rsidRPr="00DE3909">
        <w:rPr>
          <w:bCs/>
        </w:rPr>
        <w:t xml:space="preserve">- </w:t>
      </w:r>
      <w:r w:rsidR="005E377F">
        <w:rPr>
          <w:bCs/>
        </w:rPr>
        <w:t>Акт</w:t>
      </w:r>
      <w:r w:rsidRPr="00DE3909">
        <w:rPr>
          <w:bCs/>
        </w:rPr>
        <w:t xml:space="preserve"> от </w:t>
      </w:r>
      <w:r w:rsidR="005E377F">
        <w:rPr>
          <w:bCs/>
        </w:rPr>
        <w:t>10.04.2025</w:t>
      </w:r>
      <w:r w:rsidR="00F94783">
        <w:rPr>
          <w:bCs/>
        </w:rPr>
        <w:t xml:space="preserve"> №</w:t>
      </w:r>
      <w:r w:rsidR="005E377F">
        <w:rPr>
          <w:bCs/>
        </w:rPr>
        <w:t>2</w:t>
      </w:r>
      <w:r w:rsidR="003F7258">
        <w:rPr>
          <w:bCs/>
        </w:rPr>
        <w:t xml:space="preserve"> </w:t>
      </w:r>
      <w:r w:rsidR="00D11EFE" w:rsidRPr="00DE3909">
        <w:rPr>
          <w:bCs/>
        </w:rPr>
        <w:t>п</w:t>
      </w:r>
      <w:r w:rsidR="00D11EFE">
        <w:rPr>
          <w:bCs/>
        </w:rPr>
        <w:t>роверки</w:t>
      </w:r>
      <w:r w:rsidR="003F7258">
        <w:rPr>
          <w:bCs/>
        </w:rPr>
        <w:t xml:space="preserve"> </w:t>
      </w:r>
      <w:r w:rsidR="001B2C3F" w:rsidRPr="00DE3909">
        <w:rPr>
          <w:bCs/>
        </w:rPr>
        <w:t>Отдел</w:t>
      </w:r>
      <w:r w:rsidRPr="00DE3909">
        <w:rPr>
          <w:bCs/>
        </w:rPr>
        <w:t xml:space="preserve"> культуры </w:t>
      </w:r>
      <w:r w:rsidR="00E2047B" w:rsidRPr="00DE3909">
        <w:rPr>
          <w:bCs/>
        </w:rPr>
        <w:t xml:space="preserve">и молодежной политики </w:t>
      </w:r>
      <w:r w:rsidRPr="00DE3909">
        <w:rPr>
          <w:bCs/>
        </w:rPr>
        <w:t xml:space="preserve">администрации </w:t>
      </w:r>
      <w:r w:rsidR="005E377F" w:rsidRPr="005E377F">
        <w:rPr>
          <w:bCs/>
        </w:rPr>
        <w:t>муниципального округа город Партизанск</w:t>
      </w:r>
      <w:r w:rsidR="00D11EFE">
        <w:rPr>
          <w:bCs/>
        </w:rPr>
        <w:t xml:space="preserve"> (далее – Отдел культуры)</w:t>
      </w:r>
      <w:r w:rsidRPr="00DE3909">
        <w:rPr>
          <w:bCs/>
        </w:rPr>
        <w:t>;</w:t>
      </w:r>
    </w:p>
    <w:p w:rsidR="00754507" w:rsidRPr="00DE3909" w:rsidRDefault="00754507" w:rsidP="00754507">
      <w:pPr>
        <w:autoSpaceDE w:val="0"/>
        <w:autoSpaceDN w:val="0"/>
        <w:adjustRightInd w:val="0"/>
        <w:ind w:firstLine="709"/>
        <w:jc w:val="both"/>
        <w:rPr>
          <w:bCs/>
        </w:rPr>
      </w:pPr>
      <w:r w:rsidRPr="00DE3909">
        <w:rPr>
          <w:bCs/>
        </w:rPr>
        <w:t xml:space="preserve">- </w:t>
      </w:r>
      <w:r>
        <w:rPr>
          <w:bCs/>
        </w:rPr>
        <w:t>Акт</w:t>
      </w:r>
      <w:r w:rsidRPr="00DE3909">
        <w:rPr>
          <w:bCs/>
        </w:rPr>
        <w:t xml:space="preserve"> от </w:t>
      </w:r>
      <w:r>
        <w:rPr>
          <w:bCs/>
        </w:rPr>
        <w:t>10.04</w:t>
      </w:r>
      <w:r w:rsidRPr="00DE3909">
        <w:rPr>
          <w:bCs/>
        </w:rPr>
        <w:t>.202</w:t>
      </w:r>
      <w:r>
        <w:rPr>
          <w:bCs/>
        </w:rPr>
        <w:t>5</w:t>
      </w:r>
      <w:r w:rsidRPr="00DE3909">
        <w:rPr>
          <w:bCs/>
        </w:rPr>
        <w:t xml:space="preserve"> №</w:t>
      </w:r>
      <w:r>
        <w:rPr>
          <w:bCs/>
        </w:rPr>
        <w:t>3</w:t>
      </w:r>
      <w:r w:rsidR="003F7258">
        <w:rPr>
          <w:bCs/>
        </w:rPr>
        <w:t xml:space="preserve"> </w:t>
      </w:r>
      <w:r w:rsidR="00D11EFE" w:rsidRPr="00DE3909">
        <w:rPr>
          <w:bCs/>
        </w:rPr>
        <w:t>п</w:t>
      </w:r>
      <w:r w:rsidR="00D11EFE">
        <w:rPr>
          <w:bCs/>
        </w:rPr>
        <w:t>роверки</w:t>
      </w:r>
      <w:r w:rsidRPr="00DE3909">
        <w:rPr>
          <w:bCs/>
        </w:rPr>
        <w:t xml:space="preserve"> Контрольно-счетной палат</w:t>
      </w:r>
      <w:r w:rsidR="00D11EFE">
        <w:rPr>
          <w:bCs/>
        </w:rPr>
        <w:t>ы</w:t>
      </w:r>
      <w:r w:rsidR="003F7258">
        <w:rPr>
          <w:bCs/>
        </w:rPr>
        <w:t xml:space="preserve"> </w:t>
      </w:r>
      <w:r w:rsidRPr="005E377F">
        <w:rPr>
          <w:bCs/>
        </w:rPr>
        <w:t>муниципального округа город Партизанск</w:t>
      </w:r>
      <w:r w:rsidR="00D11EFE">
        <w:rPr>
          <w:bCs/>
        </w:rPr>
        <w:t xml:space="preserve"> (далее - </w:t>
      </w:r>
      <w:r w:rsidR="00D11EFE" w:rsidRPr="00DE3909">
        <w:rPr>
          <w:bCs/>
        </w:rPr>
        <w:t>Контрольно-счетн</w:t>
      </w:r>
      <w:r w:rsidR="00D11EFE">
        <w:rPr>
          <w:bCs/>
        </w:rPr>
        <w:t>ая</w:t>
      </w:r>
      <w:r w:rsidR="00D11EFE" w:rsidRPr="00DE3909">
        <w:rPr>
          <w:bCs/>
        </w:rPr>
        <w:t xml:space="preserve"> палат</w:t>
      </w:r>
      <w:r w:rsidR="00D11EFE">
        <w:rPr>
          <w:bCs/>
        </w:rPr>
        <w:t>а, КСП)</w:t>
      </w:r>
      <w:r w:rsidRPr="00DE3909">
        <w:rPr>
          <w:bCs/>
        </w:rPr>
        <w:t>;</w:t>
      </w:r>
    </w:p>
    <w:p w:rsidR="00754507" w:rsidRDefault="00754507" w:rsidP="000E15F5">
      <w:pPr>
        <w:autoSpaceDE w:val="0"/>
        <w:autoSpaceDN w:val="0"/>
        <w:adjustRightInd w:val="0"/>
        <w:ind w:firstLine="709"/>
        <w:jc w:val="both"/>
        <w:rPr>
          <w:bCs/>
        </w:rPr>
      </w:pPr>
      <w:r w:rsidRPr="00754507">
        <w:rPr>
          <w:bCs/>
        </w:rPr>
        <w:t xml:space="preserve">- Акт от 16.04.2025 № 4 </w:t>
      </w:r>
      <w:r w:rsidR="00D11EFE" w:rsidRPr="00DE3909">
        <w:rPr>
          <w:bCs/>
        </w:rPr>
        <w:t>п</w:t>
      </w:r>
      <w:r w:rsidR="00D11EFE">
        <w:rPr>
          <w:bCs/>
        </w:rPr>
        <w:t>роверки</w:t>
      </w:r>
      <w:r w:rsidRPr="00754507">
        <w:rPr>
          <w:bCs/>
        </w:rPr>
        <w:t xml:space="preserve"> Дум</w:t>
      </w:r>
      <w:r w:rsidR="00D11EFE">
        <w:rPr>
          <w:bCs/>
        </w:rPr>
        <w:t>ы</w:t>
      </w:r>
      <w:r w:rsidRPr="00754507">
        <w:rPr>
          <w:bCs/>
        </w:rPr>
        <w:t xml:space="preserve"> муниципального округа город Партизанск</w:t>
      </w:r>
      <w:r w:rsidR="00CA22F5">
        <w:rPr>
          <w:bCs/>
        </w:rPr>
        <w:t xml:space="preserve"> (далее – Дума)</w:t>
      </w:r>
      <w:r w:rsidRPr="00754507">
        <w:rPr>
          <w:bCs/>
        </w:rPr>
        <w:t>;</w:t>
      </w:r>
    </w:p>
    <w:p w:rsidR="00754507" w:rsidRPr="00DE3909" w:rsidRDefault="00754507" w:rsidP="000E15F5">
      <w:pPr>
        <w:autoSpaceDE w:val="0"/>
        <w:autoSpaceDN w:val="0"/>
        <w:adjustRightInd w:val="0"/>
        <w:ind w:firstLine="709"/>
        <w:jc w:val="both"/>
        <w:rPr>
          <w:bCs/>
        </w:rPr>
      </w:pPr>
      <w:r w:rsidRPr="00754507">
        <w:rPr>
          <w:bCs/>
        </w:rPr>
        <w:t>-</w:t>
      </w:r>
      <w:r w:rsidR="00CA22F5">
        <w:rPr>
          <w:bCs/>
        </w:rPr>
        <w:t xml:space="preserve"> Акт от 23.04.2025 №</w:t>
      </w:r>
      <w:r w:rsidRPr="00754507">
        <w:rPr>
          <w:bCs/>
        </w:rPr>
        <w:t xml:space="preserve">5 </w:t>
      </w:r>
      <w:r w:rsidR="00CA22F5">
        <w:rPr>
          <w:bCs/>
        </w:rPr>
        <w:t xml:space="preserve">проверки </w:t>
      </w:r>
      <w:r w:rsidRPr="00754507">
        <w:rPr>
          <w:bCs/>
        </w:rPr>
        <w:t>Управлени</w:t>
      </w:r>
      <w:r w:rsidR="00CA22F5">
        <w:rPr>
          <w:bCs/>
        </w:rPr>
        <w:t>я</w:t>
      </w:r>
      <w:r w:rsidRPr="00754507">
        <w:rPr>
          <w:bCs/>
        </w:rPr>
        <w:t xml:space="preserve"> экономики и собственности администрации муницип</w:t>
      </w:r>
      <w:r>
        <w:rPr>
          <w:bCs/>
        </w:rPr>
        <w:t>ального округа город Партизанск</w:t>
      </w:r>
      <w:r w:rsidR="00CA22F5">
        <w:rPr>
          <w:bCs/>
        </w:rPr>
        <w:t xml:space="preserve"> (далее – УЭиС)</w:t>
      </w:r>
      <w:r>
        <w:rPr>
          <w:bCs/>
        </w:rPr>
        <w:t>;</w:t>
      </w:r>
    </w:p>
    <w:p w:rsidR="000E15F5" w:rsidRPr="00DE3909" w:rsidRDefault="005E377F" w:rsidP="000E15F5">
      <w:pPr>
        <w:keepNext/>
        <w:tabs>
          <w:tab w:val="left" w:pos="142"/>
        </w:tabs>
        <w:ind w:firstLine="709"/>
        <w:jc w:val="both"/>
        <w:outlineLvl w:val="0"/>
        <w:rPr>
          <w:bCs/>
        </w:rPr>
      </w:pPr>
      <w:r>
        <w:rPr>
          <w:bCs/>
        </w:rPr>
        <w:lastRenderedPageBreak/>
        <w:t>- Акт</w:t>
      </w:r>
      <w:r w:rsidR="003F7258">
        <w:rPr>
          <w:bCs/>
        </w:rPr>
        <w:t xml:space="preserve"> </w:t>
      </w:r>
      <w:r w:rsidR="000E15F5" w:rsidRPr="00F33573">
        <w:rPr>
          <w:bCs/>
        </w:rPr>
        <w:t xml:space="preserve">от </w:t>
      </w:r>
      <w:r w:rsidR="00E2047B" w:rsidRPr="00F33573">
        <w:rPr>
          <w:bCs/>
        </w:rPr>
        <w:t>2</w:t>
      </w:r>
      <w:r w:rsidR="00F33573" w:rsidRPr="00F33573">
        <w:rPr>
          <w:bCs/>
        </w:rPr>
        <w:t>9</w:t>
      </w:r>
      <w:r w:rsidR="00E2047B" w:rsidRPr="00F33573">
        <w:rPr>
          <w:bCs/>
        </w:rPr>
        <w:t>.04.202</w:t>
      </w:r>
      <w:r w:rsidRPr="00F33573">
        <w:rPr>
          <w:bCs/>
        </w:rPr>
        <w:t>5</w:t>
      </w:r>
      <w:r w:rsidR="000E15F5" w:rsidRPr="00F33573">
        <w:rPr>
          <w:bCs/>
        </w:rPr>
        <w:t>№</w:t>
      </w:r>
      <w:r w:rsidRPr="00F33573">
        <w:rPr>
          <w:bCs/>
        </w:rPr>
        <w:t>6</w:t>
      </w:r>
      <w:r w:rsidR="000E15F5" w:rsidRPr="00DE3909">
        <w:rPr>
          <w:bCs/>
        </w:rPr>
        <w:t xml:space="preserve"> п</w:t>
      </w:r>
      <w:r w:rsidR="00CA22F5">
        <w:rPr>
          <w:bCs/>
        </w:rPr>
        <w:t>р</w:t>
      </w:r>
      <w:r w:rsidR="000E15F5" w:rsidRPr="00DE3909">
        <w:rPr>
          <w:bCs/>
        </w:rPr>
        <w:t>о</w:t>
      </w:r>
      <w:r w:rsidR="00CA22F5">
        <w:rPr>
          <w:bCs/>
        </w:rPr>
        <w:t>верки</w:t>
      </w:r>
      <w:r w:rsidR="000E15F5" w:rsidRPr="00DE3909">
        <w:rPr>
          <w:bCs/>
        </w:rPr>
        <w:t xml:space="preserve"> Управлени</w:t>
      </w:r>
      <w:r w:rsidR="00CA22F5">
        <w:rPr>
          <w:bCs/>
        </w:rPr>
        <w:t>я</w:t>
      </w:r>
      <w:r w:rsidR="000E15F5" w:rsidRPr="00DE3909">
        <w:rPr>
          <w:bCs/>
        </w:rPr>
        <w:t xml:space="preserve"> образования администрации </w:t>
      </w:r>
      <w:r w:rsidRPr="005E377F">
        <w:rPr>
          <w:bCs/>
        </w:rPr>
        <w:t>муниципального округа город Партизанск</w:t>
      </w:r>
      <w:r w:rsidR="00CA22F5">
        <w:rPr>
          <w:bCs/>
        </w:rPr>
        <w:t xml:space="preserve"> (далее – Управление образования);</w:t>
      </w:r>
    </w:p>
    <w:p w:rsidR="000E15F5" w:rsidRPr="00DE3909" w:rsidRDefault="000E15F5" w:rsidP="000E15F5">
      <w:pPr>
        <w:keepNext/>
        <w:tabs>
          <w:tab w:val="left" w:pos="142"/>
        </w:tabs>
        <w:ind w:firstLine="709"/>
        <w:jc w:val="both"/>
        <w:outlineLvl w:val="0"/>
        <w:rPr>
          <w:bCs/>
        </w:rPr>
      </w:pPr>
      <w:r w:rsidRPr="00DE3909">
        <w:rPr>
          <w:bCs/>
        </w:rPr>
        <w:t xml:space="preserve">- </w:t>
      </w:r>
      <w:r w:rsidR="005E377F">
        <w:rPr>
          <w:bCs/>
        </w:rPr>
        <w:t>Акт</w:t>
      </w:r>
      <w:r w:rsidRPr="00DE3909">
        <w:rPr>
          <w:bCs/>
        </w:rPr>
        <w:t xml:space="preserve"> от </w:t>
      </w:r>
      <w:r w:rsidR="00441018" w:rsidRPr="00441018">
        <w:rPr>
          <w:bCs/>
        </w:rPr>
        <w:t>30</w:t>
      </w:r>
      <w:r w:rsidR="00E2047B" w:rsidRPr="00441018">
        <w:rPr>
          <w:bCs/>
        </w:rPr>
        <w:t>.04.202</w:t>
      </w:r>
      <w:r w:rsidR="005E377F" w:rsidRPr="00441018">
        <w:rPr>
          <w:bCs/>
        </w:rPr>
        <w:t>5</w:t>
      </w:r>
      <w:r w:rsidR="00E2047B" w:rsidRPr="00441018">
        <w:rPr>
          <w:bCs/>
        </w:rPr>
        <w:t xml:space="preserve"> № </w:t>
      </w:r>
      <w:r w:rsidR="005E377F" w:rsidRPr="00441018">
        <w:rPr>
          <w:bCs/>
        </w:rPr>
        <w:t>7</w:t>
      </w:r>
      <w:r w:rsidR="00CA22F5">
        <w:rPr>
          <w:bCs/>
        </w:rPr>
        <w:t xml:space="preserve">проверки </w:t>
      </w:r>
      <w:r w:rsidRPr="00DE3909">
        <w:rPr>
          <w:bCs/>
        </w:rPr>
        <w:t>Администраци</w:t>
      </w:r>
      <w:r w:rsidR="00CA22F5">
        <w:rPr>
          <w:bCs/>
        </w:rPr>
        <w:t xml:space="preserve">и </w:t>
      </w:r>
      <w:r w:rsidR="005E377F" w:rsidRPr="005E377F">
        <w:rPr>
          <w:bCs/>
        </w:rPr>
        <w:t>муниципального округа город Партизанск</w:t>
      </w:r>
      <w:r w:rsidR="00CA22F5">
        <w:rPr>
          <w:bCs/>
        </w:rPr>
        <w:t xml:space="preserve"> (далее – Администрация)</w:t>
      </w:r>
      <w:r w:rsidR="00754507">
        <w:rPr>
          <w:bCs/>
        </w:rPr>
        <w:t>.</w:t>
      </w:r>
    </w:p>
    <w:p w:rsidR="000E15F5" w:rsidRDefault="000E15F5" w:rsidP="00CA15FD">
      <w:pPr>
        <w:spacing w:before="120"/>
        <w:ind w:left="567"/>
        <w:jc w:val="center"/>
        <w:outlineLvl w:val="0"/>
        <w:rPr>
          <w:b/>
        </w:rPr>
      </w:pPr>
      <w:r w:rsidRPr="000E15F5">
        <w:rPr>
          <w:b/>
        </w:rPr>
        <w:t>Общие положения:</w:t>
      </w:r>
    </w:p>
    <w:p w:rsidR="00CA15FD" w:rsidRPr="00CA15FD" w:rsidRDefault="00CA15FD" w:rsidP="00CA15FD">
      <w:pPr>
        <w:spacing w:before="120"/>
        <w:ind w:left="567"/>
        <w:jc w:val="center"/>
        <w:outlineLvl w:val="0"/>
        <w:rPr>
          <w:b/>
        </w:rPr>
      </w:pPr>
    </w:p>
    <w:p w:rsidR="00CA15FD" w:rsidRPr="00CA15FD" w:rsidRDefault="00CA15FD" w:rsidP="00CA15FD">
      <w:pPr>
        <w:pStyle w:val="af"/>
        <w:spacing w:before="0" w:beforeAutospacing="0" w:after="0" w:afterAutospacing="0"/>
        <w:ind w:firstLine="540"/>
        <w:jc w:val="both"/>
      </w:pPr>
      <w:r w:rsidRPr="00CA15FD">
        <w:rPr>
          <w:bCs/>
        </w:rPr>
        <w:t>На основании Статья 264.1. Бюджетного кодекса Российской Федерации</w:t>
      </w:r>
      <w:r w:rsidR="00291824">
        <w:rPr>
          <w:bCs/>
        </w:rPr>
        <w:t xml:space="preserve"> (далее – БК РФ)</w:t>
      </w:r>
      <w:r w:rsidRPr="00CA15FD">
        <w:rPr>
          <w:bCs/>
        </w:rPr>
        <w:t xml:space="preserve"> основами бюджетного учета и бюджетной отчетности являются:</w:t>
      </w:r>
    </w:p>
    <w:p w:rsidR="00CA15FD" w:rsidRPr="00CA15FD" w:rsidRDefault="00CA15FD" w:rsidP="00CA15FD">
      <w:pPr>
        <w:pStyle w:val="af"/>
        <w:spacing w:before="0" w:beforeAutospacing="0" w:after="0" w:afterAutospacing="0"/>
        <w:ind w:firstLine="540"/>
        <w:jc w:val="both"/>
      </w:pPr>
      <w:r w:rsidRPr="00CA15FD">
        <w:t xml:space="preserve">  </w:t>
      </w:r>
    </w:p>
    <w:p w:rsidR="00CA15FD" w:rsidRPr="00CA15FD" w:rsidRDefault="00CA15FD" w:rsidP="00CA15FD">
      <w:pPr>
        <w:pStyle w:val="af"/>
        <w:spacing w:before="0" w:beforeAutospacing="0" w:after="0" w:afterAutospacing="0"/>
        <w:ind w:firstLine="540"/>
        <w:jc w:val="both"/>
      </w:pPr>
      <w:r w:rsidRPr="00CA15FD">
        <w:t xml:space="preserve">1). Единая методология бюджетного учета и </w:t>
      </w:r>
      <w:hyperlink r:id="rId10" w:history="1">
        <w:r w:rsidRPr="00CA15FD">
          <w:rPr>
            <w:rStyle w:val="af8"/>
            <w:color w:val="auto"/>
            <w:u w:val="none"/>
          </w:rPr>
          <w:t>бюджетной отчетности</w:t>
        </w:r>
      </w:hyperlink>
      <w:r w:rsidRPr="00CA15FD">
        <w:t xml:space="preserve"> устанавливается Министерством финансов Российской Федерации в соответствии с положениями Кодекса. </w:t>
      </w:r>
    </w:p>
    <w:p w:rsidR="00CA15FD" w:rsidRPr="00CA15FD" w:rsidRDefault="00CA15FD" w:rsidP="00CA15FD">
      <w:pPr>
        <w:pStyle w:val="af"/>
        <w:spacing w:before="0" w:beforeAutospacing="0" w:after="0" w:afterAutospacing="0"/>
        <w:ind w:firstLine="540"/>
        <w:jc w:val="both"/>
      </w:pPr>
      <w:r w:rsidRPr="00CA15FD">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муниципальных образований, а также об операциях, изменяющих указанные активы и обязательства.</w:t>
      </w:r>
    </w:p>
    <w:p w:rsidR="00CA15FD" w:rsidRPr="00CA15FD" w:rsidRDefault="00CA15FD" w:rsidP="00CA15FD">
      <w:pPr>
        <w:pStyle w:val="af"/>
        <w:spacing w:before="0" w:beforeAutospacing="0" w:after="0" w:afterAutospacing="0"/>
        <w:ind w:firstLine="540"/>
        <w:jc w:val="both"/>
      </w:pPr>
      <w:r w:rsidRPr="00CA15FD">
        <w:t>3</w:t>
      </w:r>
      <w:r>
        <w:t>)</w:t>
      </w:r>
      <w:r w:rsidRPr="00CA15FD">
        <w:t>. Бюджетная отчетность включает:</w:t>
      </w:r>
      <w:r w:rsidR="003F7258">
        <w:t xml:space="preserve"> </w:t>
      </w:r>
      <w:r w:rsidRPr="00CA15FD">
        <w:t>отчет об исполнении бюджета;</w:t>
      </w:r>
      <w:r w:rsidR="003F7258">
        <w:t xml:space="preserve"> </w:t>
      </w:r>
      <w:r w:rsidRPr="00CA15FD">
        <w:t xml:space="preserve">баланс исполнения бюджета; отчет о финансовых результатах деятельности;  отчет о движении денежных средств;  пояснительную записку. </w:t>
      </w:r>
    </w:p>
    <w:p w:rsidR="00CA15FD" w:rsidRPr="00CA15FD" w:rsidRDefault="00CA15FD" w:rsidP="00131BB3">
      <w:pPr>
        <w:pStyle w:val="af"/>
        <w:spacing w:before="120" w:beforeAutospacing="0" w:after="0" w:afterAutospacing="0"/>
        <w:ind w:firstLine="539"/>
        <w:jc w:val="both"/>
      </w:pPr>
      <w:r w:rsidRPr="00CA15FD">
        <w:t>4</w:t>
      </w:r>
      <w:r>
        <w:t>)</w:t>
      </w:r>
      <w:r w:rsidRPr="00CA15FD">
        <w:t xml:space="preserve">.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 </w:t>
      </w:r>
    </w:p>
    <w:p w:rsidR="00CA15FD" w:rsidRPr="00CA15FD" w:rsidRDefault="00CA15FD" w:rsidP="00131BB3">
      <w:pPr>
        <w:pStyle w:val="af"/>
        <w:spacing w:before="120" w:beforeAutospacing="0" w:after="0" w:afterAutospacing="0"/>
        <w:ind w:firstLine="539"/>
        <w:jc w:val="both"/>
      </w:pPr>
      <w:r w:rsidRPr="00CA15FD">
        <w:t>Баланс исполнения бюджета содержит данные о нефинансовых и финансовых активах, обязательствах муниципальных образований на первый и последний день отчетного периода по счетам плана счетов бюджетного учета.</w:t>
      </w:r>
    </w:p>
    <w:p w:rsidR="00CA15FD" w:rsidRPr="00CA15FD" w:rsidRDefault="00CA15FD" w:rsidP="00CA15FD">
      <w:pPr>
        <w:pStyle w:val="af"/>
        <w:spacing w:before="0" w:beforeAutospacing="0" w:after="0" w:afterAutospacing="0"/>
        <w:ind w:firstLine="540"/>
        <w:jc w:val="both"/>
      </w:pPr>
      <w:r w:rsidRPr="00CA15FD">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 </w:t>
      </w:r>
    </w:p>
    <w:p w:rsidR="00CA15FD" w:rsidRPr="00CA15FD" w:rsidRDefault="00CA15FD" w:rsidP="00CA15FD">
      <w:pPr>
        <w:pStyle w:val="af"/>
        <w:spacing w:before="0" w:beforeAutospacing="0" w:after="0" w:afterAutospacing="0"/>
        <w:ind w:firstLine="540"/>
        <w:jc w:val="both"/>
      </w:pPr>
      <w:r w:rsidRPr="00CA15FD">
        <w:t xml:space="preserve">Отчет о движении денежных средств отражает операции со средствами бюджета по кодам классификации операций сектора государственного управления. </w:t>
      </w:r>
    </w:p>
    <w:p w:rsidR="00CA15FD" w:rsidRDefault="00CA15FD" w:rsidP="00291824">
      <w:pPr>
        <w:pStyle w:val="af"/>
        <w:spacing w:before="120" w:beforeAutospacing="0" w:after="0" w:afterAutospacing="0"/>
        <w:ind w:firstLine="539"/>
        <w:jc w:val="both"/>
      </w:pPr>
      <w:r w:rsidRPr="00CA15FD">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4128F7" w:rsidRPr="004128F7" w:rsidRDefault="004128F7" w:rsidP="004128F7">
      <w:pPr>
        <w:pStyle w:val="af"/>
        <w:spacing w:before="0" w:beforeAutospacing="0" w:after="0" w:afterAutospacing="0" w:line="288" w:lineRule="atLeast"/>
        <w:ind w:firstLine="540"/>
        <w:jc w:val="both"/>
      </w:pPr>
      <w:r>
        <w:t xml:space="preserve">Основными источниками правового регулирования бюджетного учета </w:t>
      </w:r>
      <w:r w:rsidRPr="004128F7">
        <w:t xml:space="preserve">является </w:t>
      </w:r>
      <w:hyperlink r:id="rId11" w:history="1">
        <w:r w:rsidRPr="004128F7">
          <w:rPr>
            <w:rStyle w:val="af8"/>
            <w:color w:val="auto"/>
            <w:u w:val="none"/>
          </w:rPr>
          <w:t>БК</w:t>
        </w:r>
      </w:hyperlink>
      <w:r w:rsidRPr="004128F7">
        <w:t xml:space="preserve"> РФ, Федеральный </w:t>
      </w:r>
      <w:hyperlink r:id="rId12" w:history="1">
        <w:r w:rsidRPr="004128F7">
          <w:rPr>
            <w:rStyle w:val="af8"/>
            <w:color w:val="auto"/>
            <w:u w:val="none"/>
          </w:rPr>
          <w:t>закон</w:t>
        </w:r>
      </w:hyperlink>
      <w:r w:rsidRPr="004128F7">
        <w:t xml:space="preserve"> от 6 декабря 2011 г. N 402-ФЗ "О бухгалтерском учете". Приказом Министерства финансов РФ от 6 декабря 2010 г. N 162н утверждены </w:t>
      </w:r>
      <w:hyperlink r:id="rId13" w:history="1">
        <w:r w:rsidRPr="004128F7">
          <w:rPr>
            <w:rStyle w:val="af8"/>
            <w:color w:val="auto"/>
            <w:u w:val="none"/>
          </w:rPr>
          <w:t>План</w:t>
        </w:r>
      </w:hyperlink>
      <w:r w:rsidRPr="004128F7">
        <w:t xml:space="preserve"> счетов бюджетного учета и </w:t>
      </w:r>
      <w:hyperlink r:id="rId14" w:history="1">
        <w:r w:rsidRPr="004128F7">
          <w:rPr>
            <w:rStyle w:val="af8"/>
            <w:color w:val="auto"/>
            <w:u w:val="none"/>
          </w:rPr>
          <w:t>Инструкция</w:t>
        </w:r>
      </w:hyperlink>
      <w:r w:rsidRPr="004128F7">
        <w:t xml:space="preserve"> по его применению.</w:t>
      </w:r>
    </w:p>
    <w:p w:rsidR="004128F7" w:rsidRDefault="004128F7" w:rsidP="004128F7">
      <w:pPr>
        <w:pStyle w:val="af"/>
        <w:spacing w:before="168" w:beforeAutospacing="0" w:after="0" w:afterAutospacing="0" w:line="288" w:lineRule="atLeast"/>
        <w:ind w:firstLine="540"/>
        <w:jc w:val="both"/>
      </w:pPr>
      <w:r>
        <w:t>Ответственными за результаты исполнения бюджета и за формирование бюджетной отчетности являются субъекты бюджетных правоотношений, которые исполняют свою часть бюджета согласно закону (решению) о бюджете, а не финансовые органы, которые на практике отвечают за исполнение бюджета вместо соответствующих администраторов.</w:t>
      </w:r>
    </w:p>
    <w:p w:rsidR="004128F7" w:rsidRDefault="004128F7" w:rsidP="004128F7">
      <w:pPr>
        <w:pStyle w:val="af"/>
        <w:spacing w:before="168" w:beforeAutospacing="0" w:after="0" w:afterAutospacing="0" w:line="288" w:lineRule="atLeast"/>
        <w:ind w:firstLine="540"/>
        <w:jc w:val="both"/>
      </w:pPr>
      <w:r>
        <w:t xml:space="preserve">Администраторы бюджетных средств осуществляют </w:t>
      </w:r>
      <w:proofErr w:type="gramStart"/>
      <w:r>
        <w:t>контроль за</w:t>
      </w:r>
      <w:proofErr w:type="gramEnd"/>
      <w:r>
        <w:t xml:space="preserve"> поступлением от плательщиков платежей в бюджет, принимают обязательства от имени публично-правовых образований, исполняют их, а также обеспечивают результативность расходования бюджетных средств.</w:t>
      </w:r>
    </w:p>
    <w:p w:rsidR="00CA15FD" w:rsidRPr="00CA15FD" w:rsidRDefault="00291824" w:rsidP="00291824">
      <w:pPr>
        <w:pStyle w:val="af"/>
        <w:spacing w:before="120" w:beforeAutospacing="0" w:after="0" w:afterAutospacing="0"/>
        <w:ind w:firstLine="539"/>
        <w:jc w:val="both"/>
      </w:pPr>
      <w:r>
        <w:t xml:space="preserve">На основании статьи 264.2. БК РФ </w:t>
      </w:r>
      <w:r w:rsidR="00CA15FD" w:rsidRPr="00CA15FD">
        <w:t>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CA15FD" w:rsidRPr="00CA15FD" w:rsidRDefault="00CA15FD" w:rsidP="00CA15FD">
      <w:pPr>
        <w:pStyle w:val="af"/>
        <w:spacing w:before="0" w:beforeAutospacing="0" w:after="0" w:afterAutospacing="0"/>
        <w:ind w:firstLine="540"/>
        <w:jc w:val="both"/>
      </w:pPr>
      <w:r w:rsidRPr="00CA15FD">
        <w:lastRenderedPageBreak/>
        <w:t xml:space="preserve">Главные администраторы средств местного бюджета представляют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15" w:history="1">
        <w:r w:rsidRPr="00291824">
          <w:rPr>
            <w:rStyle w:val="af8"/>
            <w:color w:val="auto"/>
            <w:u w:val="none"/>
          </w:rPr>
          <w:t>сроки</w:t>
        </w:r>
      </w:hyperlink>
      <w:r w:rsidRPr="00CA15FD">
        <w:t>.</w:t>
      </w:r>
    </w:p>
    <w:p w:rsidR="00CA15FD" w:rsidRPr="00CA15FD" w:rsidRDefault="00CA15FD" w:rsidP="00CA15FD">
      <w:pPr>
        <w:pStyle w:val="af"/>
        <w:spacing w:before="0" w:beforeAutospacing="0" w:after="0" w:afterAutospacing="0"/>
        <w:ind w:firstLine="540"/>
        <w:jc w:val="both"/>
      </w:pPr>
      <w:r w:rsidRPr="00CA15FD">
        <w:t>Бюджетная отчетность муниципальных образований составляется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0E15F5" w:rsidRPr="000E15F5" w:rsidRDefault="000E15F5" w:rsidP="00CA15FD">
      <w:pPr>
        <w:ind w:firstLine="567"/>
        <w:jc w:val="both"/>
      </w:pPr>
      <w:r w:rsidRPr="00CA15FD">
        <w:t>Бюджетная отчетность составляе</w:t>
      </w:r>
      <w:r w:rsidRPr="000E15F5">
        <w:t>тся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0E15F5" w:rsidRPr="000E15F5" w:rsidRDefault="000E15F5" w:rsidP="00656B7D">
      <w:pPr>
        <w:ind w:firstLine="567"/>
        <w:jc w:val="both"/>
        <w:outlineLvl w:val="0"/>
      </w:pPr>
      <w:r w:rsidRPr="000E15F5">
        <w:t>Бюджетная отчетность муниципальных образований составляется соответственно Федеральным казначейством или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0E15F5" w:rsidRPr="000E15F5" w:rsidRDefault="000E15F5" w:rsidP="00656B7D">
      <w:pPr>
        <w:ind w:firstLine="567"/>
        <w:jc w:val="both"/>
        <w:outlineLvl w:val="0"/>
      </w:pPr>
      <w:r w:rsidRPr="000E15F5">
        <w:t xml:space="preserve">Согласно п. 7 Инструкции 191-н бюджетная отчетность главных администраторов бюджетных средств формируется на основе данных Главной книги с обязательным проведением сверки оборотов и остатков по регистрам аналитического учета с оборотами и остатками по регистрам синтетического учета. </w:t>
      </w:r>
    </w:p>
    <w:p w:rsidR="000E15F5" w:rsidRPr="000E15F5" w:rsidRDefault="000E15F5" w:rsidP="00291824">
      <w:pPr>
        <w:pStyle w:val="af"/>
        <w:spacing w:before="0" w:beforeAutospacing="0" w:after="0" w:afterAutospacing="0" w:line="288" w:lineRule="atLeast"/>
        <w:ind w:firstLine="567"/>
        <w:jc w:val="both"/>
      </w:pPr>
      <w:r w:rsidRPr="000E15F5">
        <w:t xml:space="preserve">В соответствии с </w:t>
      </w:r>
      <w:r w:rsidR="00291824">
        <w:t>Федеральным законом от 06.12.2011 N 402-ФЗ "О бухгалтерском учете" (далее - Закон</w:t>
      </w:r>
      <w:r w:rsidRPr="000E15F5">
        <w:t xml:space="preserve"> № 402-ФЗ</w:t>
      </w:r>
      <w:r w:rsidR="00291824">
        <w:t>)</w:t>
      </w:r>
      <w:r w:rsidRPr="000E15F5">
        <w:t xml:space="preserve"> и БК РФ (статья 264.1) факты хозяйственной жизни и обязательства, изменяющие размер этих обязательств, подлежат обязательному отражению в бюджетном учете и бюджетной отчетности в момент их признания (совершения). </w:t>
      </w:r>
    </w:p>
    <w:p w:rsidR="000E15F5" w:rsidRPr="000E15F5" w:rsidRDefault="000E15F5" w:rsidP="00656B7D">
      <w:pPr>
        <w:ind w:firstLine="567"/>
        <w:jc w:val="both"/>
        <w:outlineLvl w:val="0"/>
      </w:pPr>
      <w:r w:rsidRPr="000E15F5">
        <w:t>Статьей 9 Закона № 402-ФЗ регламентировано, что каждый факт хозяйственной жизни должен быть оформлен первичным учетным документом и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 При этом пунктом 2 статьи 10 Закона № 402-ФЗ предусмотрена норма о недопущении пропусков или изъятия при регистрации в регистрах бухгалтерского учета объектов бухгалтерского учета, в том числе обязательств и фактов хозяйственной жизни, их изменяющих.</w:t>
      </w:r>
    </w:p>
    <w:p w:rsidR="000E15F5" w:rsidRPr="000E15F5" w:rsidRDefault="000E15F5" w:rsidP="00656B7D">
      <w:pPr>
        <w:ind w:firstLine="567"/>
        <w:jc w:val="both"/>
        <w:outlineLvl w:val="0"/>
      </w:pPr>
      <w:r w:rsidRPr="000E15F5">
        <w:t>Статья 13 Закона № 402-ФЗ устанавливает, что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0E15F5" w:rsidRPr="000E15F5" w:rsidRDefault="000E15F5" w:rsidP="00291824">
      <w:pPr>
        <w:spacing w:before="120"/>
        <w:ind w:firstLine="567"/>
        <w:jc w:val="both"/>
        <w:outlineLvl w:val="0"/>
      </w:pPr>
      <w:r w:rsidRPr="000E15F5">
        <w:t>Пунктом 3 Инструкция № 157н, установлено, что бухгалтерский учет ведется методом начисления, согласно которому результаты операций, в том числе в части возникновения расходных обязательств и операций, их изменяющих, признаются по факту их совершения независимо от того, когда получены или выплачены денежные средства при расчетах, связанных с осуществлением указанных операций. Факты хозяйственной жизни учреждения должны быть отражены в бюджетном учете в момент их признания (начисления) вне зависимости от сроков их кассового расхода.</w:t>
      </w:r>
    </w:p>
    <w:p w:rsidR="000E15F5" w:rsidRDefault="000E15F5" w:rsidP="00291824">
      <w:pPr>
        <w:spacing w:before="120"/>
        <w:ind w:firstLine="567"/>
        <w:jc w:val="both"/>
        <w:outlineLvl w:val="0"/>
      </w:pPr>
      <w:proofErr w:type="gramStart"/>
      <w:r w:rsidRPr="000E15F5">
        <w:t>Таким образом, в соответствии с законодательством Российской Федерации данные бухгалтерского учета и сформированная на их основе отчетность субъектов учета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субъекта и имели место в период между отчетной датой и датой подписания отчетности и должны отражать достоверное представление о</w:t>
      </w:r>
      <w:proofErr w:type="gramEnd"/>
      <w:r w:rsidRPr="000E15F5">
        <w:t xml:space="preserve"> финансовом </w:t>
      </w:r>
      <w:proofErr w:type="gramStart"/>
      <w:r w:rsidRPr="000E15F5">
        <w:t>положении</w:t>
      </w:r>
      <w:proofErr w:type="gramEnd"/>
      <w:r w:rsidRPr="000E15F5">
        <w:t xml:space="preserve"> экономического субъекта.  </w:t>
      </w:r>
    </w:p>
    <w:p w:rsidR="00281428" w:rsidRPr="00291824" w:rsidRDefault="00281428" w:rsidP="00291824">
      <w:pPr>
        <w:pStyle w:val="ConsPlusNormal"/>
        <w:spacing w:before="120"/>
        <w:ind w:firstLine="540"/>
        <w:jc w:val="both"/>
        <w:rPr>
          <w:rFonts w:ascii="Times New Roman" w:hAnsi="Times New Roman" w:cs="Times New Roman"/>
          <w:sz w:val="24"/>
          <w:szCs w:val="24"/>
        </w:rPr>
      </w:pPr>
      <w:r w:rsidRPr="00291824">
        <w:rPr>
          <w:rFonts w:ascii="Times New Roman" w:hAnsi="Times New Roman" w:cs="Times New Roman"/>
          <w:sz w:val="24"/>
          <w:szCs w:val="24"/>
        </w:rPr>
        <w:lastRenderedPageBreak/>
        <w:t xml:space="preserve">На основании </w:t>
      </w:r>
      <w:hyperlink r:id="rId16" w:tooltip="&quot;Бюджетный кодекс Российской Федерации&quot; от 31.07.1998 N 145-ФЗ (ред. от 21.04.2025) {КонсультантПлюс}">
        <w:r w:rsidRPr="00291824">
          <w:rPr>
            <w:rFonts w:ascii="Times New Roman" w:hAnsi="Times New Roman" w:cs="Times New Roman"/>
            <w:sz w:val="24"/>
            <w:szCs w:val="24"/>
          </w:rPr>
          <w:t>пункта 1 статьи 264.4</w:t>
        </w:r>
      </w:hyperlink>
      <w:r w:rsidRPr="00291824">
        <w:rPr>
          <w:rFonts w:ascii="Times New Roman" w:hAnsi="Times New Roman" w:cs="Times New Roman"/>
          <w:sz w:val="24"/>
          <w:szCs w:val="24"/>
        </w:rPr>
        <w:t xml:space="preserve"> БК РФ годовой отчет об исполнении бюджета подлежит внешней проверке, которая включает внешнюю проверку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и подготовку заключения на годовой отчет об исполнении бюджета. Согласно </w:t>
      </w:r>
      <w:hyperlink r:id="rId17" w:tooltip="&quot;Бюджетный кодекс Российской Федерации&quot; от 31.07.1998 N 145-ФЗ (ред. от 21.04.2025) {КонсультантПлюс}">
        <w:r w:rsidRPr="00291824">
          <w:rPr>
            <w:rFonts w:ascii="Times New Roman" w:hAnsi="Times New Roman" w:cs="Times New Roman"/>
            <w:sz w:val="24"/>
            <w:szCs w:val="24"/>
          </w:rPr>
          <w:t>пункту 2</w:t>
        </w:r>
      </w:hyperlink>
      <w:r w:rsidRPr="00291824">
        <w:rPr>
          <w:rFonts w:ascii="Times New Roman" w:hAnsi="Times New Roman" w:cs="Times New Roman"/>
          <w:sz w:val="24"/>
          <w:szCs w:val="24"/>
        </w:rPr>
        <w:t xml:space="preserve"> названной статьи БК РФ внешнюю проверку годового отчета осуществляют указанные в данном </w:t>
      </w:r>
      <w:hyperlink r:id="rId18" w:tooltip="&quot;Бюджетный кодекс Российской Федерации&quot; от 31.07.1998 N 145-ФЗ (ред. от 21.04.2025) {КонсультантПлюс}">
        <w:r w:rsidRPr="00291824">
          <w:rPr>
            <w:rFonts w:ascii="Times New Roman" w:hAnsi="Times New Roman" w:cs="Times New Roman"/>
            <w:sz w:val="24"/>
            <w:szCs w:val="24"/>
          </w:rPr>
          <w:t>пункте</w:t>
        </w:r>
      </w:hyperlink>
      <w:r w:rsidRPr="00291824">
        <w:rPr>
          <w:rFonts w:ascii="Times New Roman" w:hAnsi="Times New Roman" w:cs="Times New Roman"/>
          <w:sz w:val="24"/>
          <w:szCs w:val="24"/>
        </w:rPr>
        <w:t xml:space="preserve"> органы финансового контроля.</w:t>
      </w:r>
    </w:p>
    <w:p w:rsidR="002C4D63" w:rsidRDefault="002C4D63" w:rsidP="00B33807">
      <w:pPr>
        <w:ind w:firstLine="709"/>
        <w:jc w:val="center"/>
        <w:rPr>
          <w:b/>
          <w:bCs/>
        </w:rPr>
      </w:pPr>
    </w:p>
    <w:p w:rsidR="001949FE" w:rsidRPr="00612E4D" w:rsidRDefault="005F06FF" w:rsidP="00C64DB8">
      <w:pPr>
        <w:spacing w:before="120"/>
        <w:ind w:firstLine="709"/>
        <w:jc w:val="center"/>
        <w:rPr>
          <w:b/>
          <w:bCs/>
        </w:rPr>
      </w:pPr>
      <w:r>
        <w:rPr>
          <w:b/>
          <w:bCs/>
        </w:rPr>
        <w:t>1</w:t>
      </w:r>
      <w:r w:rsidR="001949FE" w:rsidRPr="00612E4D">
        <w:rPr>
          <w:b/>
          <w:bCs/>
        </w:rPr>
        <w:t xml:space="preserve">. </w:t>
      </w:r>
      <w:r w:rsidR="00B33807" w:rsidRPr="00612E4D">
        <w:rPr>
          <w:b/>
        </w:rPr>
        <w:t>Анализ бюджетного процесса в городском округе</w:t>
      </w:r>
    </w:p>
    <w:p w:rsidR="009A102F" w:rsidRPr="00AA043F" w:rsidRDefault="009A102F" w:rsidP="00C64DB8">
      <w:pPr>
        <w:pStyle w:val="af"/>
        <w:spacing w:before="120" w:beforeAutospacing="0" w:after="0" w:afterAutospacing="0"/>
        <w:ind w:firstLine="567"/>
        <w:jc w:val="both"/>
      </w:pPr>
      <w:proofErr w:type="gramStart"/>
      <w:r w:rsidRPr="00AA043F">
        <w:t>В 202</w:t>
      </w:r>
      <w:r w:rsidR="005E377F">
        <w:t>4</w:t>
      </w:r>
      <w:r w:rsidRPr="00AA043F">
        <w:t xml:space="preserve"> году бюджетный процесс в </w:t>
      </w:r>
      <w:r w:rsidR="00AA043F" w:rsidRPr="00AA043F">
        <w:t>Партизанском</w:t>
      </w:r>
      <w:r w:rsidRPr="00AA043F">
        <w:t xml:space="preserve"> городском округе осуществлялся в соответствии с Бюджетным кодексом Российской Федерации, </w:t>
      </w:r>
      <w:r w:rsidR="00AA043F" w:rsidRPr="00AA043F">
        <w:t>Решением Думы Партизанского городского округа от 27.03.2015 N 163-Р (ред. от 26.05.2023) "Положение о бюджетном процессе в Партизанском городском округе", Решение</w:t>
      </w:r>
      <w:r w:rsidR="004A4B70">
        <w:t>м</w:t>
      </w:r>
      <w:r w:rsidR="003F7258">
        <w:t xml:space="preserve"> </w:t>
      </w:r>
      <w:r w:rsidR="00AA043F" w:rsidRPr="00AA043F">
        <w:rPr>
          <w:rFonts w:eastAsia="Calibri"/>
        </w:rPr>
        <w:t xml:space="preserve">Думы Партизанского городского округа от </w:t>
      </w:r>
      <w:r w:rsidR="005E377F">
        <w:rPr>
          <w:rFonts w:eastAsia="Calibri"/>
        </w:rPr>
        <w:t>08.12</w:t>
      </w:r>
      <w:r w:rsidR="00AA043F" w:rsidRPr="00AA043F">
        <w:rPr>
          <w:rFonts w:eastAsia="Calibri"/>
        </w:rPr>
        <w:t>.202</w:t>
      </w:r>
      <w:r w:rsidR="005E377F">
        <w:rPr>
          <w:rFonts w:eastAsia="Calibri"/>
        </w:rPr>
        <w:t>3</w:t>
      </w:r>
      <w:r w:rsidR="00AA043F" w:rsidRPr="00AA043F">
        <w:rPr>
          <w:rFonts w:eastAsia="Calibri"/>
        </w:rPr>
        <w:t xml:space="preserve"> №</w:t>
      </w:r>
      <w:r w:rsidR="005E377F">
        <w:rPr>
          <w:rFonts w:eastAsia="Calibri"/>
        </w:rPr>
        <w:t>46</w:t>
      </w:r>
      <w:r w:rsidR="00AA043F" w:rsidRPr="00AA043F">
        <w:rPr>
          <w:rFonts w:eastAsia="Calibri"/>
        </w:rPr>
        <w:t>-Р (ред. от 0</w:t>
      </w:r>
      <w:r w:rsidR="005E377F">
        <w:rPr>
          <w:rFonts w:eastAsia="Calibri"/>
        </w:rPr>
        <w:t>6</w:t>
      </w:r>
      <w:r w:rsidR="00AA043F" w:rsidRPr="00AA043F">
        <w:rPr>
          <w:rFonts w:eastAsia="Calibri"/>
        </w:rPr>
        <w:t>.12.202</w:t>
      </w:r>
      <w:r w:rsidR="005E377F">
        <w:rPr>
          <w:rFonts w:eastAsia="Calibri"/>
        </w:rPr>
        <w:t>4</w:t>
      </w:r>
      <w:r w:rsidR="00AA043F" w:rsidRPr="00AA043F">
        <w:rPr>
          <w:rFonts w:eastAsia="Calibri"/>
        </w:rPr>
        <w:t>) «О бюджете Партизанского городского округа на 202</w:t>
      </w:r>
      <w:r w:rsidR="005E377F">
        <w:rPr>
          <w:rFonts w:eastAsia="Calibri"/>
        </w:rPr>
        <w:t>4</w:t>
      </w:r>
      <w:r w:rsidR="00AA043F" w:rsidRPr="00AA043F">
        <w:rPr>
          <w:rFonts w:eastAsia="Calibri"/>
        </w:rPr>
        <w:t xml:space="preserve"> год и на плановый период</w:t>
      </w:r>
      <w:proofErr w:type="gramEnd"/>
      <w:r w:rsidR="00AA043F" w:rsidRPr="00AA043F">
        <w:rPr>
          <w:rFonts w:eastAsia="Calibri"/>
        </w:rPr>
        <w:t xml:space="preserve"> 202</w:t>
      </w:r>
      <w:r w:rsidR="005E377F">
        <w:rPr>
          <w:rFonts w:eastAsia="Calibri"/>
        </w:rPr>
        <w:t>5</w:t>
      </w:r>
      <w:r w:rsidR="00AA043F" w:rsidRPr="00AA043F">
        <w:rPr>
          <w:rFonts w:eastAsia="Calibri"/>
        </w:rPr>
        <w:t xml:space="preserve"> и 202</w:t>
      </w:r>
      <w:r w:rsidR="005E377F">
        <w:rPr>
          <w:rFonts w:eastAsia="Calibri"/>
        </w:rPr>
        <w:t>6</w:t>
      </w:r>
      <w:r w:rsidR="00AA043F" w:rsidRPr="00AA043F">
        <w:rPr>
          <w:rFonts w:eastAsia="Calibri"/>
        </w:rPr>
        <w:t xml:space="preserve"> годов» </w:t>
      </w:r>
      <w:r w:rsidRPr="00AA043F">
        <w:t xml:space="preserve"> и изданными в соответствии с ними иными муниципальными правовыми актами, регулирующими бюджетные правоотношения.</w:t>
      </w:r>
    </w:p>
    <w:p w:rsidR="009A102F" w:rsidRPr="00AA043F" w:rsidRDefault="009C1B7E" w:rsidP="00656B7D">
      <w:pPr>
        <w:ind w:firstLine="567"/>
        <w:jc w:val="both"/>
        <w:outlineLvl w:val="0"/>
      </w:pPr>
      <w:r>
        <w:t>На основании</w:t>
      </w:r>
      <w:r w:rsidR="009A102F" w:rsidRPr="00AA043F">
        <w:t xml:space="preserve"> Устав</w:t>
      </w:r>
      <w:r w:rsidR="00AA043F" w:rsidRPr="00AA043F">
        <w:t>а</w:t>
      </w:r>
      <w:r w:rsidR="003F7258">
        <w:t xml:space="preserve"> </w:t>
      </w:r>
      <w:r w:rsidR="005E377F" w:rsidRPr="005E377F">
        <w:t>муниципального округа город Партизанск</w:t>
      </w:r>
      <w:r w:rsidR="003F7258">
        <w:t xml:space="preserve"> </w:t>
      </w:r>
      <w:r w:rsidR="00AA043F" w:rsidRPr="00AA043F">
        <w:t>А</w:t>
      </w:r>
      <w:r w:rsidR="004A4B70">
        <w:t>дминистрация</w:t>
      </w:r>
      <w:r w:rsidR="009A102F" w:rsidRPr="00AA043F">
        <w:t xml:space="preserve"> является исполнительно распорядительным органом муниципального образования, наделенным полномочиями по решению вопросов местного значения и полномочиями для осуществления отдельных государственных полномочий. К полномочиям Администрации в области бюджета и финансов относится обеспечение составления проекта местного бюджета, исполнение местного бюджета и составление бюджетной отчетности.</w:t>
      </w:r>
    </w:p>
    <w:p w:rsidR="00AA043F" w:rsidRPr="00AA043F" w:rsidRDefault="00AA043F" w:rsidP="00656B7D">
      <w:pPr>
        <w:pStyle w:val="ConsPlusNormal"/>
        <w:ind w:firstLine="540"/>
        <w:jc w:val="both"/>
        <w:rPr>
          <w:rFonts w:ascii="Times New Roman" w:hAnsi="Times New Roman" w:cs="Times New Roman"/>
          <w:sz w:val="24"/>
          <w:szCs w:val="24"/>
        </w:rPr>
      </w:pPr>
      <w:r w:rsidRPr="00AA043F">
        <w:rPr>
          <w:rFonts w:ascii="Times New Roman" w:hAnsi="Times New Roman" w:cs="Times New Roman"/>
          <w:sz w:val="24"/>
          <w:szCs w:val="24"/>
        </w:rPr>
        <w:t xml:space="preserve">Глава </w:t>
      </w:r>
      <w:r w:rsidR="005E377F" w:rsidRPr="005E377F">
        <w:rPr>
          <w:rFonts w:ascii="Times New Roman" w:hAnsi="Times New Roman" w:cs="Times New Roman"/>
          <w:sz w:val="24"/>
          <w:szCs w:val="24"/>
        </w:rPr>
        <w:t xml:space="preserve">муниципального округа город Партизанск </w:t>
      </w:r>
      <w:r w:rsidRPr="00AA043F">
        <w:rPr>
          <w:rFonts w:ascii="Times New Roman" w:hAnsi="Times New Roman" w:cs="Times New Roman"/>
          <w:sz w:val="24"/>
          <w:szCs w:val="24"/>
        </w:rPr>
        <w:t xml:space="preserve">осуществляет бюджетные полномочия в соответствии с </w:t>
      </w:r>
      <w:hyperlink r:id="rId19" w:history="1">
        <w:r w:rsidRPr="00AA043F">
          <w:rPr>
            <w:rFonts w:ascii="Times New Roman" w:hAnsi="Times New Roman" w:cs="Times New Roman"/>
            <w:sz w:val="24"/>
            <w:szCs w:val="24"/>
          </w:rPr>
          <w:t>Уставом</w:t>
        </w:r>
      </w:hyperlink>
      <w:r w:rsidR="003F7258">
        <w:t xml:space="preserve"> </w:t>
      </w:r>
      <w:r w:rsidR="005E377F" w:rsidRPr="005E377F">
        <w:rPr>
          <w:rFonts w:ascii="Times New Roman" w:hAnsi="Times New Roman" w:cs="Times New Roman"/>
          <w:sz w:val="24"/>
          <w:szCs w:val="24"/>
        </w:rPr>
        <w:t xml:space="preserve">муниципального округа город Партизанск </w:t>
      </w:r>
      <w:r w:rsidRPr="00AA043F">
        <w:rPr>
          <w:rFonts w:ascii="Times New Roman" w:hAnsi="Times New Roman" w:cs="Times New Roman"/>
          <w:sz w:val="24"/>
          <w:szCs w:val="24"/>
        </w:rPr>
        <w:t>в части обеспечения бюджетного процесса.</w:t>
      </w:r>
    </w:p>
    <w:p w:rsidR="009A102F" w:rsidRPr="00C7014C" w:rsidRDefault="009A102F" w:rsidP="00656B7D">
      <w:pPr>
        <w:ind w:firstLine="567"/>
        <w:jc w:val="both"/>
        <w:outlineLvl w:val="0"/>
      </w:pPr>
      <w:r w:rsidRPr="00C7014C">
        <w:t xml:space="preserve">В соответствии со статьей </w:t>
      </w:r>
      <w:r w:rsidR="00AA043F" w:rsidRPr="00C7014C">
        <w:t>11</w:t>
      </w:r>
      <w:r w:rsidRPr="00C7014C">
        <w:t xml:space="preserve"> Положения о бюджетном процессе исполнение городского бюджета организуется на основе сводной бюджетной росписи и кассового плана и возложено на Финансовое управление администрации </w:t>
      </w:r>
      <w:r w:rsidR="005E377F" w:rsidRPr="005E377F">
        <w:t>муниципального округа город Партизанск</w:t>
      </w:r>
      <w:r w:rsidRPr="00C7014C">
        <w:t xml:space="preserve">. Городской бюджет исполняется на основе единства кассы и подведомственности расходов. </w:t>
      </w:r>
    </w:p>
    <w:p w:rsidR="009A102F" w:rsidRPr="00C7014C" w:rsidRDefault="009A102F" w:rsidP="00656B7D">
      <w:pPr>
        <w:ind w:firstLine="567"/>
        <w:jc w:val="both"/>
        <w:outlineLvl w:val="0"/>
      </w:pPr>
      <w:r w:rsidRPr="00C7014C">
        <w:t>Фин</w:t>
      </w:r>
      <w:r w:rsidR="00C7014C" w:rsidRPr="00C7014C">
        <w:t xml:space="preserve">ансовое </w:t>
      </w:r>
      <w:r w:rsidRPr="00C7014C">
        <w:t xml:space="preserve">управление является отраслевым (функциональным) органом администрации, обеспечивающим реализацию единой финансовой, бюджетной и налоговой политики на территории </w:t>
      </w:r>
      <w:r w:rsidR="00073411" w:rsidRPr="00073411">
        <w:t>муниципального округа город Партизанск</w:t>
      </w:r>
      <w:r w:rsidRPr="00C7014C">
        <w:t xml:space="preserve">, осуществляющим полномочия по решению вопросов местного значения в сфере составления и организации исполнения бюджета </w:t>
      </w:r>
      <w:r w:rsidR="00073411" w:rsidRPr="00073411">
        <w:t>муниципального округа город Партизанск</w:t>
      </w:r>
      <w:r w:rsidRPr="00C7014C">
        <w:t xml:space="preserve">. </w:t>
      </w:r>
    </w:p>
    <w:p w:rsidR="009A102F" w:rsidRDefault="009A102F" w:rsidP="00656B7D">
      <w:pPr>
        <w:ind w:firstLine="567"/>
        <w:jc w:val="both"/>
        <w:outlineLvl w:val="0"/>
      </w:pPr>
      <w:r w:rsidRPr="00C7014C">
        <w:t>Лицевые счета участникам бюджетного процесса в рамках их бюджетных полномочий открыты в Фин</w:t>
      </w:r>
      <w:r w:rsidR="00C7014C" w:rsidRPr="00C7014C">
        <w:t xml:space="preserve">ансовом </w:t>
      </w:r>
      <w:r w:rsidRPr="00C7014C">
        <w:t xml:space="preserve">управлении, что соответствует нормам статьи 220.1 БК РФ. </w:t>
      </w:r>
    </w:p>
    <w:p w:rsidR="009A102F" w:rsidRPr="00C7014C" w:rsidRDefault="009A102F" w:rsidP="004A4B70">
      <w:pPr>
        <w:spacing w:before="120"/>
        <w:ind w:firstLine="567"/>
        <w:jc w:val="both"/>
        <w:outlineLvl w:val="0"/>
      </w:pPr>
      <w:r w:rsidRPr="00C7014C">
        <w:t>В соответствии с требованиями статьи 217 и статьи 217.1 БК РФ исполнение бюджета городского округа в 202</w:t>
      </w:r>
      <w:r w:rsidR="00073411">
        <w:t>4</w:t>
      </w:r>
      <w:r w:rsidRPr="00C7014C">
        <w:t xml:space="preserve"> году осуществлялось на основе сводной бюджетной росписи и кассового плана в порядке, утвержденном приказами Фин</w:t>
      </w:r>
      <w:r w:rsidR="00E2047B">
        <w:t xml:space="preserve">ансового </w:t>
      </w:r>
      <w:r w:rsidRPr="00C7014C">
        <w:t>управления.</w:t>
      </w:r>
    </w:p>
    <w:p w:rsidR="00DB61E8" w:rsidRPr="00622B38" w:rsidRDefault="00DB61E8" w:rsidP="008A64DB">
      <w:pPr>
        <w:pStyle w:val="a8"/>
        <w:spacing w:before="120"/>
        <w:ind w:firstLine="567"/>
        <w:jc w:val="both"/>
        <w:rPr>
          <w:rFonts w:ascii="Times New Roman" w:hAnsi="Times New Roman"/>
          <w:color w:val="000000"/>
          <w:sz w:val="24"/>
          <w:szCs w:val="24"/>
        </w:rPr>
      </w:pPr>
      <w:r w:rsidRPr="00622B38">
        <w:rPr>
          <w:rFonts w:ascii="Times New Roman" w:hAnsi="Times New Roman"/>
          <w:color w:val="000000"/>
          <w:sz w:val="24"/>
          <w:szCs w:val="24"/>
        </w:rPr>
        <w:t xml:space="preserve">Главными администраторами доходов бюджета Партизанского городского округа являлись 10 органов государственной власти Российской Федерации, государственной </w:t>
      </w:r>
      <w:r w:rsidR="00F906E2" w:rsidRPr="00622B38">
        <w:rPr>
          <w:rFonts w:ascii="Times New Roman" w:hAnsi="Times New Roman"/>
          <w:color w:val="000000"/>
          <w:sz w:val="24"/>
          <w:szCs w:val="24"/>
        </w:rPr>
        <w:t>власти Приморского</w:t>
      </w:r>
      <w:r w:rsidRPr="00622B38">
        <w:rPr>
          <w:rFonts w:ascii="Times New Roman" w:hAnsi="Times New Roman"/>
          <w:color w:val="000000"/>
          <w:sz w:val="24"/>
          <w:szCs w:val="24"/>
        </w:rPr>
        <w:t xml:space="preserve"> края и 6 органов местного самоуправления (органов местной администрации). </w:t>
      </w:r>
    </w:p>
    <w:p w:rsidR="00DB61E8" w:rsidRPr="00622B38" w:rsidRDefault="00DB61E8" w:rsidP="008A64DB">
      <w:pPr>
        <w:spacing w:before="120"/>
        <w:ind w:firstLine="567"/>
        <w:jc w:val="both"/>
      </w:pPr>
      <w:r w:rsidRPr="00622B38">
        <w:t>В 202</w:t>
      </w:r>
      <w:r w:rsidR="00073411">
        <w:t>4</w:t>
      </w:r>
      <w:r w:rsidRPr="00622B38">
        <w:t xml:space="preserve"> году главными распорядителями средств бюджета Партизанского городского округа являлись 7 органов местного самоуправления </w:t>
      </w:r>
      <w:r w:rsidR="00ED1751">
        <w:t>(органов местной администрации).</w:t>
      </w:r>
    </w:p>
    <w:p w:rsidR="00DB61E8" w:rsidRDefault="00DB61E8" w:rsidP="001A3B68">
      <w:pPr>
        <w:pStyle w:val="a8"/>
        <w:spacing w:before="120"/>
        <w:ind w:firstLine="567"/>
        <w:jc w:val="both"/>
        <w:rPr>
          <w:rFonts w:ascii="Times New Roman" w:hAnsi="Times New Roman"/>
          <w:sz w:val="24"/>
          <w:szCs w:val="24"/>
        </w:rPr>
      </w:pPr>
      <w:r w:rsidRPr="00622B38">
        <w:rPr>
          <w:rFonts w:ascii="Times New Roman" w:hAnsi="Times New Roman"/>
          <w:sz w:val="24"/>
          <w:szCs w:val="24"/>
        </w:rPr>
        <w:t xml:space="preserve">Исполнение бюджета по источникам финансирования дефицита бюджета городского округа осуществлялось финансовым управлением администрации </w:t>
      </w:r>
      <w:r w:rsidR="00ED1751" w:rsidRPr="00ED1751">
        <w:rPr>
          <w:rFonts w:ascii="Times New Roman" w:hAnsi="Times New Roman"/>
          <w:sz w:val="24"/>
          <w:szCs w:val="24"/>
        </w:rPr>
        <w:t>муниципального округа город Партизанск</w:t>
      </w:r>
      <w:r w:rsidRPr="00622B38">
        <w:rPr>
          <w:rFonts w:ascii="Times New Roman" w:hAnsi="Times New Roman"/>
          <w:sz w:val="24"/>
          <w:szCs w:val="24"/>
        </w:rPr>
        <w:t xml:space="preserve">, утвержденным в качестве главного </w:t>
      </w:r>
      <w:proofErr w:type="gramStart"/>
      <w:r w:rsidRPr="00622B38">
        <w:rPr>
          <w:rFonts w:ascii="Times New Roman" w:hAnsi="Times New Roman"/>
          <w:sz w:val="24"/>
          <w:szCs w:val="24"/>
        </w:rPr>
        <w:t>администратора источников внутреннего финансирования дефицита местного бюджета</w:t>
      </w:r>
      <w:proofErr w:type="gramEnd"/>
      <w:r w:rsidRPr="00622B38">
        <w:rPr>
          <w:rFonts w:ascii="Times New Roman" w:hAnsi="Times New Roman"/>
          <w:sz w:val="24"/>
          <w:szCs w:val="24"/>
        </w:rPr>
        <w:t xml:space="preserve"> по изменению остатков средств на счетах по учету средств бюджета. </w:t>
      </w:r>
    </w:p>
    <w:p w:rsidR="001A3B68" w:rsidRDefault="001A3B68" w:rsidP="001A3B68">
      <w:pPr>
        <w:pStyle w:val="af"/>
        <w:spacing w:before="120" w:beforeAutospacing="0" w:after="0" w:afterAutospacing="0" w:line="288" w:lineRule="atLeast"/>
        <w:ind w:firstLine="540"/>
        <w:jc w:val="both"/>
      </w:pPr>
      <w:r>
        <w:t xml:space="preserve">Ответственными за результаты исполнения бюджета и за формирование бюджетной отчетности являются субъекты бюджетных правоотношений, которые исполняют свою часть </w:t>
      </w:r>
      <w:r>
        <w:lastRenderedPageBreak/>
        <w:t>бюджета согласно закону (решению) о бюджете, а не финансовые органы, которые на практике отвечают за исполнение бюджета вместо соответствующих администраторов.</w:t>
      </w:r>
    </w:p>
    <w:p w:rsidR="001A3B68" w:rsidRDefault="001A3B68" w:rsidP="001A3B68">
      <w:pPr>
        <w:pStyle w:val="af"/>
        <w:spacing w:before="168" w:beforeAutospacing="0" w:after="0" w:afterAutospacing="0" w:line="288" w:lineRule="atLeast"/>
        <w:ind w:firstLine="540"/>
        <w:jc w:val="both"/>
      </w:pPr>
      <w:r>
        <w:t xml:space="preserve">Администраторы бюджетных средств осуществляют </w:t>
      </w:r>
      <w:proofErr w:type="gramStart"/>
      <w:r>
        <w:t>контроль за</w:t>
      </w:r>
      <w:proofErr w:type="gramEnd"/>
      <w:r>
        <w:t xml:space="preserve"> поступлением от плательщиков платежей в бюджет, принимают обязательства от имени публично-правовых образований, исполняют их, а также обеспечивают результативность расходования бюджетных средств.</w:t>
      </w:r>
    </w:p>
    <w:p w:rsidR="008A64DB" w:rsidRPr="008A64DB" w:rsidRDefault="008A64DB" w:rsidP="008A64DB">
      <w:pPr>
        <w:pStyle w:val="a8"/>
        <w:spacing w:before="120"/>
        <w:ind w:firstLine="567"/>
        <w:jc w:val="both"/>
        <w:rPr>
          <w:rFonts w:ascii="Times New Roman" w:hAnsi="Times New Roman"/>
          <w:b/>
          <w:sz w:val="24"/>
          <w:szCs w:val="24"/>
        </w:rPr>
      </w:pPr>
      <w:r w:rsidRPr="008A64DB">
        <w:rPr>
          <w:rFonts w:ascii="Times New Roman" w:hAnsi="Times New Roman"/>
          <w:b/>
          <w:sz w:val="24"/>
          <w:szCs w:val="24"/>
        </w:rPr>
        <w:t>В 2024 году в муниципальном округе город Партизанск произошли следующие изменения:</w:t>
      </w:r>
    </w:p>
    <w:p w:rsidR="00ED1751" w:rsidRDefault="00DB61E8" w:rsidP="008A64DB">
      <w:pPr>
        <w:pStyle w:val="a8"/>
        <w:spacing w:before="120"/>
        <w:ind w:firstLine="567"/>
        <w:jc w:val="both"/>
        <w:rPr>
          <w:rFonts w:ascii="Times New Roman" w:hAnsi="Times New Roman"/>
          <w:sz w:val="24"/>
          <w:szCs w:val="24"/>
        </w:rPr>
      </w:pPr>
      <w:r w:rsidRPr="00622B38">
        <w:rPr>
          <w:rFonts w:ascii="Times New Roman" w:hAnsi="Times New Roman"/>
          <w:sz w:val="24"/>
          <w:szCs w:val="24"/>
        </w:rPr>
        <w:t xml:space="preserve">На основании постановления администрации Партизанского городского округа от </w:t>
      </w:r>
      <w:r w:rsidR="00ED1751" w:rsidRPr="00ED1751">
        <w:rPr>
          <w:rFonts w:ascii="Times New Roman" w:hAnsi="Times New Roman"/>
          <w:sz w:val="24"/>
          <w:szCs w:val="24"/>
        </w:rPr>
        <w:t>25.03.2024 года № 525-па</w:t>
      </w:r>
      <w:r w:rsidRPr="00622B38">
        <w:rPr>
          <w:rFonts w:ascii="Times New Roman" w:hAnsi="Times New Roman"/>
          <w:sz w:val="24"/>
          <w:szCs w:val="24"/>
        </w:rPr>
        <w:t xml:space="preserve"> в 202</w:t>
      </w:r>
      <w:r w:rsidR="00ED1751">
        <w:rPr>
          <w:rFonts w:ascii="Times New Roman" w:hAnsi="Times New Roman"/>
          <w:sz w:val="24"/>
          <w:szCs w:val="24"/>
        </w:rPr>
        <w:t>4</w:t>
      </w:r>
      <w:r w:rsidRPr="00622B38">
        <w:rPr>
          <w:rFonts w:ascii="Times New Roman" w:hAnsi="Times New Roman"/>
          <w:sz w:val="24"/>
          <w:szCs w:val="24"/>
        </w:rPr>
        <w:t xml:space="preserve"> году осуществлена реорганизация</w:t>
      </w:r>
      <w:r w:rsidR="00ED1751">
        <w:rPr>
          <w:rFonts w:ascii="Times New Roman" w:hAnsi="Times New Roman"/>
          <w:sz w:val="24"/>
          <w:szCs w:val="24"/>
        </w:rPr>
        <w:t>, в том числе:</w:t>
      </w:r>
    </w:p>
    <w:p w:rsidR="00ED1751" w:rsidRPr="00ED1751" w:rsidRDefault="00ED1751" w:rsidP="00ED1751">
      <w:pPr>
        <w:pStyle w:val="a8"/>
        <w:ind w:firstLine="567"/>
        <w:jc w:val="both"/>
        <w:rPr>
          <w:rFonts w:ascii="Times New Roman" w:hAnsi="Times New Roman"/>
          <w:sz w:val="24"/>
          <w:szCs w:val="24"/>
        </w:rPr>
      </w:pPr>
      <w:r>
        <w:rPr>
          <w:rFonts w:ascii="Times New Roman" w:hAnsi="Times New Roman"/>
          <w:sz w:val="24"/>
          <w:szCs w:val="24"/>
        </w:rPr>
        <w:t xml:space="preserve">- </w:t>
      </w:r>
      <w:r w:rsidRPr="00ED1751">
        <w:rPr>
          <w:rFonts w:ascii="Times New Roman" w:hAnsi="Times New Roman"/>
          <w:sz w:val="24"/>
          <w:szCs w:val="24"/>
        </w:rPr>
        <w:t>муниципального бюджетного общеобразовательного учреждения «Средняя общеобразовательная школа № 1» в форме присоединения к нему муниципального бюджетного дошкольного образовательного учреждения «Детский сад общеразвивающего типа № 6», с изменением наименования реорганизуемой организации на муниципальное бюджетное общеобразовательное учреждение образовательный центр «Кристалл»,</w:t>
      </w:r>
    </w:p>
    <w:p w:rsidR="00ED1751" w:rsidRPr="00ED1751" w:rsidRDefault="00ED1751" w:rsidP="00ED1751">
      <w:pPr>
        <w:pStyle w:val="a8"/>
        <w:ind w:firstLine="567"/>
        <w:jc w:val="both"/>
        <w:rPr>
          <w:rFonts w:ascii="Times New Roman" w:hAnsi="Times New Roman"/>
          <w:sz w:val="24"/>
          <w:szCs w:val="24"/>
        </w:rPr>
      </w:pPr>
      <w:r>
        <w:rPr>
          <w:rFonts w:ascii="Times New Roman" w:hAnsi="Times New Roman"/>
          <w:sz w:val="24"/>
          <w:szCs w:val="24"/>
        </w:rPr>
        <w:t>-</w:t>
      </w:r>
      <w:r w:rsidRPr="00ED1751">
        <w:rPr>
          <w:rFonts w:ascii="Times New Roman" w:hAnsi="Times New Roman"/>
          <w:sz w:val="24"/>
          <w:szCs w:val="24"/>
        </w:rPr>
        <w:t xml:space="preserve"> муниципального бюджетного общеобразовательного учреждения «Средняя общеобразовательная школа № 3» в форме присоединения к нему муниципального бюджетного дошкольного образовательного учреждения «Центр развития ребенка - детский сад № 30», с изменением наименования реорганизуемой организации на муниципальное бюджетное общеобразовательное учреждение образовательный центр «Гармония»,</w:t>
      </w:r>
    </w:p>
    <w:p w:rsidR="00DB61E8" w:rsidRDefault="00ED1751" w:rsidP="00ED1751">
      <w:pPr>
        <w:pStyle w:val="a8"/>
        <w:ind w:firstLine="567"/>
        <w:jc w:val="both"/>
        <w:rPr>
          <w:rFonts w:ascii="Times New Roman" w:hAnsi="Times New Roman"/>
          <w:sz w:val="24"/>
          <w:szCs w:val="24"/>
        </w:rPr>
      </w:pPr>
      <w:r>
        <w:rPr>
          <w:rFonts w:ascii="Times New Roman" w:hAnsi="Times New Roman"/>
          <w:sz w:val="24"/>
          <w:szCs w:val="24"/>
        </w:rPr>
        <w:t>-</w:t>
      </w:r>
      <w:r w:rsidRPr="00ED1751">
        <w:rPr>
          <w:rFonts w:ascii="Times New Roman" w:hAnsi="Times New Roman"/>
          <w:sz w:val="24"/>
          <w:szCs w:val="24"/>
        </w:rPr>
        <w:t xml:space="preserve"> муниципального бюджетного общеобразовательного учреждения «Средняя общеобразовательная школа № 50» в форме присоединения к нему муниципального бюджетного дошкольного образовательного учреждения «Детский сад общеразвивающего типа № 24», с изменением наименования реорганизуемой организации на муниципальное бюджетное общеобразовательное учреждение образовательный центр «Сапсан».</w:t>
      </w:r>
    </w:p>
    <w:p w:rsidR="00ED1751" w:rsidRPr="00ED1751" w:rsidRDefault="00ED1751" w:rsidP="008A64DB">
      <w:pPr>
        <w:pStyle w:val="a8"/>
        <w:spacing w:before="120"/>
        <w:ind w:firstLine="567"/>
        <w:jc w:val="both"/>
        <w:rPr>
          <w:rFonts w:ascii="Times New Roman" w:hAnsi="Times New Roman"/>
          <w:sz w:val="24"/>
          <w:szCs w:val="24"/>
        </w:rPr>
      </w:pPr>
      <w:r w:rsidRPr="00ED1751">
        <w:rPr>
          <w:rFonts w:ascii="Times New Roman" w:hAnsi="Times New Roman"/>
          <w:sz w:val="24"/>
          <w:szCs w:val="24"/>
        </w:rPr>
        <w:t>На основании постановления администрации Партизанского городского округа от 10.06.2024 года № 1186-па осуществлена реорганизация муниципального бюджетного общеобразовательного учреждения «Средняя общеобразовательная школа № 22» в форме присоединения к нему муниципального бюджетного дошкольного образовательного учреждения «Детск</w:t>
      </w:r>
      <w:r w:rsidR="008A64DB">
        <w:rPr>
          <w:rFonts w:ascii="Times New Roman" w:hAnsi="Times New Roman"/>
          <w:sz w:val="24"/>
          <w:szCs w:val="24"/>
        </w:rPr>
        <w:t>ий сад общеразвивающего типа №</w:t>
      </w:r>
      <w:r w:rsidRPr="00ED1751">
        <w:rPr>
          <w:rFonts w:ascii="Times New Roman" w:hAnsi="Times New Roman"/>
          <w:sz w:val="24"/>
          <w:szCs w:val="24"/>
        </w:rPr>
        <w:t>7», с изменением наименования реорганизуемой организации на муниципальное бюджетное общеобразовательное учреждение образовательный центр «Вектор».</w:t>
      </w:r>
    </w:p>
    <w:p w:rsidR="00ED1751" w:rsidRPr="00622B38" w:rsidRDefault="00ED1751" w:rsidP="008A64DB">
      <w:pPr>
        <w:pStyle w:val="a8"/>
        <w:spacing w:before="120"/>
        <w:ind w:firstLine="567"/>
        <w:jc w:val="both"/>
        <w:rPr>
          <w:rFonts w:ascii="Times New Roman" w:hAnsi="Times New Roman"/>
          <w:sz w:val="24"/>
          <w:szCs w:val="24"/>
        </w:rPr>
      </w:pPr>
      <w:r w:rsidRPr="00ED1751">
        <w:rPr>
          <w:rFonts w:ascii="Times New Roman" w:hAnsi="Times New Roman"/>
          <w:sz w:val="24"/>
          <w:szCs w:val="24"/>
        </w:rPr>
        <w:t>На основании постановления администрации Партизанского городского округа от 08.02.2024 года № 228-па создано муниципальное автономное учреждение «Городское хозяйство».</w:t>
      </w:r>
    </w:p>
    <w:p w:rsidR="00DB61E8" w:rsidRPr="00622B38" w:rsidRDefault="00DB61E8" w:rsidP="008A64DB">
      <w:pPr>
        <w:pStyle w:val="a8"/>
        <w:spacing w:before="120"/>
        <w:ind w:firstLine="567"/>
        <w:jc w:val="both"/>
        <w:rPr>
          <w:rFonts w:ascii="Times New Roman" w:hAnsi="Times New Roman"/>
          <w:sz w:val="24"/>
          <w:szCs w:val="24"/>
        </w:rPr>
      </w:pPr>
      <w:r w:rsidRPr="00622B38">
        <w:rPr>
          <w:rFonts w:ascii="Times New Roman" w:hAnsi="Times New Roman"/>
          <w:sz w:val="24"/>
          <w:szCs w:val="24"/>
        </w:rPr>
        <w:t>В 202</w:t>
      </w:r>
      <w:r w:rsidR="00D76880">
        <w:rPr>
          <w:rFonts w:ascii="Times New Roman" w:hAnsi="Times New Roman"/>
          <w:sz w:val="24"/>
          <w:szCs w:val="24"/>
        </w:rPr>
        <w:t>4</w:t>
      </w:r>
      <w:r w:rsidRPr="00622B38">
        <w:rPr>
          <w:rFonts w:ascii="Times New Roman" w:hAnsi="Times New Roman"/>
          <w:sz w:val="24"/>
          <w:szCs w:val="24"/>
        </w:rPr>
        <w:t xml:space="preserve"> году количество участников бюджетного процесса, главных распорядителей бюджетных средств составило </w:t>
      </w:r>
      <w:r w:rsidR="00D76880">
        <w:rPr>
          <w:rFonts w:ascii="Times New Roman" w:hAnsi="Times New Roman"/>
          <w:sz w:val="24"/>
          <w:szCs w:val="24"/>
        </w:rPr>
        <w:t>7</w:t>
      </w:r>
      <w:r w:rsidRPr="00622B38">
        <w:rPr>
          <w:rFonts w:ascii="Times New Roman" w:hAnsi="Times New Roman"/>
          <w:sz w:val="24"/>
          <w:szCs w:val="24"/>
        </w:rPr>
        <w:t xml:space="preserve"> единиц (администрация, управление экономики и собственности, управление образования, отдел культуры, финансовое управление, Дума, Контрольно-счетная палата). </w:t>
      </w:r>
    </w:p>
    <w:p w:rsidR="00DB61E8" w:rsidRPr="00622B38" w:rsidRDefault="00DB61E8" w:rsidP="008A64DB">
      <w:pPr>
        <w:pStyle w:val="a8"/>
        <w:spacing w:before="120"/>
        <w:ind w:firstLine="567"/>
        <w:jc w:val="both"/>
        <w:rPr>
          <w:rFonts w:ascii="Times New Roman" w:hAnsi="Times New Roman"/>
          <w:sz w:val="24"/>
          <w:szCs w:val="24"/>
        </w:rPr>
      </w:pPr>
      <w:r w:rsidRPr="00622B38">
        <w:rPr>
          <w:rFonts w:ascii="Times New Roman" w:hAnsi="Times New Roman"/>
          <w:sz w:val="24"/>
          <w:szCs w:val="24"/>
        </w:rPr>
        <w:t xml:space="preserve">Дума </w:t>
      </w:r>
      <w:r w:rsidR="00D76880" w:rsidRPr="00D76880">
        <w:rPr>
          <w:rFonts w:ascii="Times New Roman" w:hAnsi="Times New Roman"/>
          <w:sz w:val="24"/>
          <w:szCs w:val="24"/>
        </w:rPr>
        <w:t>муниципального округа город Партизанск</w:t>
      </w:r>
      <w:r w:rsidRPr="00622B38">
        <w:rPr>
          <w:rFonts w:ascii="Times New Roman" w:hAnsi="Times New Roman"/>
          <w:sz w:val="24"/>
          <w:szCs w:val="24"/>
        </w:rPr>
        <w:t xml:space="preserve">, Контрольно-счетная палата, финансовое управление администрации </w:t>
      </w:r>
      <w:r w:rsidR="00D76880" w:rsidRPr="00D76880">
        <w:rPr>
          <w:rFonts w:ascii="Times New Roman" w:hAnsi="Times New Roman"/>
          <w:sz w:val="24"/>
          <w:szCs w:val="24"/>
        </w:rPr>
        <w:t>муниципального округа город Партизанск</w:t>
      </w:r>
      <w:r w:rsidRPr="00622B38">
        <w:rPr>
          <w:rFonts w:ascii="Times New Roman" w:hAnsi="Times New Roman"/>
          <w:sz w:val="24"/>
          <w:szCs w:val="24"/>
        </w:rPr>
        <w:t>, управление экономики и собственности не имели подведомственных учреждений.</w:t>
      </w:r>
    </w:p>
    <w:p w:rsidR="00DB61E8" w:rsidRPr="008A64DB" w:rsidRDefault="00DB61E8" w:rsidP="008A64DB">
      <w:pPr>
        <w:pStyle w:val="a8"/>
        <w:spacing w:before="120"/>
        <w:ind w:firstLine="567"/>
        <w:jc w:val="both"/>
        <w:rPr>
          <w:rFonts w:ascii="Times New Roman" w:hAnsi="Times New Roman"/>
          <w:sz w:val="24"/>
          <w:szCs w:val="24"/>
        </w:rPr>
      </w:pPr>
      <w:r w:rsidRPr="008A64DB">
        <w:rPr>
          <w:rFonts w:ascii="Times New Roman" w:hAnsi="Times New Roman"/>
          <w:sz w:val="24"/>
          <w:szCs w:val="24"/>
        </w:rPr>
        <w:t>Количество муниципальных унитарных предприятий составило 5 единиц, из них 1 предприятие функционирует в сфере водоснабжения и водоотведения,  3 находятся в стадии банкротства, по 1 предприятию банкротство прекращено по решению Арбитражного суда.</w:t>
      </w:r>
    </w:p>
    <w:p w:rsidR="00DB61E8" w:rsidRPr="00622B38" w:rsidRDefault="00DB61E8" w:rsidP="008A64DB">
      <w:pPr>
        <w:pStyle w:val="a8"/>
        <w:spacing w:before="120"/>
        <w:ind w:firstLine="567"/>
        <w:jc w:val="both"/>
        <w:rPr>
          <w:rFonts w:ascii="Times New Roman" w:hAnsi="Times New Roman"/>
          <w:sz w:val="24"/>
          <w:szCs w:val="24"/>
        </w:rPr>
      </w:pPr>
      <w:r w:rsidRPr="008A64DB">
        <w:rPr>
          <w:rFonts w:ascii="Times New Roman" w:hAnsi="Times New Roman"/>
          <w:sz w:val="24"/>
          <w:szCs w:val="24"/>
        </w:rPr>
        <w:t>Муниципальные унитарные предприятия Партизанского городского округа не являлись</w:t>
      </w:r>
      <w:r w:rsidRPr="00622B38">
        <w:rPr>
          <w:rFonts w:ascii="Times New Roman" w:hAnsi="Times New Roman"/>
          <w:sz w:val="24"/>
          <w:szCs w:val="24"/>
        </w:rPr>
        <w:t xml:space="preserve"> получателями бюджетных средств по переданным полномочиям.</w:t>
      </w:r>
    </w:p>
    <w:p w:rsidR="00581683" w:rsidRPr="00581683" w:rsidRDefault="00581683" w:rsidP="008A64DB">
      <w:pPr>
        <w:pStyle w:val="ConsPlusNormal"/>
        <w:spacing w:before="120"/>
        <w:ind w:firstLine="567"/>
        <w:jc w:val="both"/>
        <w:rPr>
          <w:rFonts w:ascii="Times New Roman" w:hAnsi="Times New Roman" w:cs="Times New Roman"/>
          <w:sz w:val="24"/>
          <w:szCs w:val="24"/>
        </w:rPr>
      </w:pPr>
      <w:r w:rsidRPr="00581683">
        <w:rPr>
          <w:rFonts w:ascii="Times New Roman" w:hAnsi="Times New Roman" w:cs="Times New Roman"/>
          <w:sz w:val="24"/>
          <w:szCs w:val="24"/>
        </w:rPr>
        <w:t xml:space="preserve">В соответствии со статьей 9 Положения о бюджетном процессе Администрация ПГО утверждает перечень главных администраторов доходов бюджета Партизанского городского </w:t>
      </w:r>
      <w:r w:rsidRPr="00581683">
        <w:rPr>
          <w:rFonts w:ascii="Times New Roman" w:hAnsi="Times New Roman" w:cs="Times New Roman"/>
          <w:sz w:val="24"/>
          <w:szCs w:val="24"/>
        </w:rPr>
        <w:lastRenderedPageBreak/>
        <w:t xml:space="preserve">округа и перечень главных </w:t>
      </w:r>
      <w:proofErr w:type="gramStart"/>
      <w:r w:rsidRPr="00581683">
        <w:rPr>
          <w:rFonts w:ascii="Times New Roman" w:hAnsi="Times New Roman" w:cs="Times New Roman"/>
          <w:sz w:val="24"/>
          <w:szCs w:val="24"/>
        </w:rPr>
        <w:t>администраторов источников финансирования дефицита бюджета Партизанского городского округа</w:t>
      </w:r>
      <w:proofErr w:type="gramEnd"/>
      <w:r w:rsidRPr="00581683">
        <w:rPr>
          <w:rFonts w:ascii="Times New Roman" w:hAnsi="Times New Roman" w:cs="Times New Roman"/>
          <w:sz w:val="24"/>
          <w:szCs w:val="24"/>
        </w:rPr>
        <w:t xml:space="preserve"> в соответствии с общими требованиями, установленными Правительством Российской Федерации.</w:t>
      </w:r>
    </w:p>
    <w:p w:rsidR="001949FE" w:rsidRDefault="001949FE" w:rsidP="008A64DB">
      <w:pPr>
        <w:tabs>
          <w:tab w:val="left" w:pos="3625"/>
        </w:tabs>
        <w:spacing w:before="120"/>
        <w:ind w:firstLine="567"/>
        <w:jc w:val="both"/>
        <w:rPr>
          <w:rFonts w:eastAsia="Calibri"/>
          <w:lang w:eastAsia="en-US"/>
        </w:rPr>
      </w:pPr>
      <w:r w:rsidRPr="00E95F18">
        <w:t>Бюджет Партизанского городского округа на 202</w:t>
      </w:r>
      <w:r w:rsidR="00A7026F">
        <w:t>4</w:t>
      </w:r>
      <w:r w:rsidRPr="00E95F18">
        <w:t xml:space="preserve"> год и плановый период 202</w:t>
      </w:r>
      <w:r w:rsidR="00A7026F">
        <w:t>5</w:t>
      </w:r>
      <w:r w:rsidRPr="00E95F18">
        <w:t xml:space="preserve"> и 202</w:t>
      </w:r>
      <w:r w:rsidR="00A7026F">
        <w:t>6</w:t>
      </w:r>
      <w:r w:rsidRPr="00E95F18">
        <w:t xml:space="preserve">годов был утвержден </w:t>
      </w:r>
      <w:r w:rsidR="00612E4D" w:rsidRPr="00E95F18">
        <w:t>Решение</w:t>
      </w:r>
      <w:r w:rsidR="00A7026F">
        <w:t>м</w:t>
      </w:r>
      <w:r w:rsidR="0000114B">
        <w:t xml:space="preserve"> </w:t>
      </w:r>
      <w:r w:rsidR="00612E4D" w:rsidRPr="00E95F18">
        <w:rPr>
          <w:rFonts w:eastAsia="Calibri"/>
        </w:rPr>
        <w:t xml:space="preserve">Думы Партизанского городского округа от </w:t>
      </w:r>
      <w:r w:rsidR="00A7026F" w:rsidRPr="00A7026F">
        <w:rPr>
          <w:rFonts w:eastAsia="Calibri"/>
        </w:rPr>
        <w:t>08.12.2023 № 46-Р «О бюджете Партизанского городского округа на 2024 год и на плановый период 2025 и 2026 годов»</w:t>
      </w:r>
      <w:r w:rsidR="00612E4D" w:rsidRPr="00E95F18">
        <w:rPr>
          <w:rFonts w:eastAsia="Calibri"/>
        </w:rPr>
        <w:t>.</w:t>
      </w:r>
    </w:p>
    <w:p w:rsidR="00656B7D" w:rsidRPr="00656B7D" w:rsidRDefault="00656B7D" w:rsidP="007657DA">
      <w:pPr>
        <w:autoSpaceDE w:val="0"/>
        <w:autoSpaceDN w:val="0"/>
        <w:adjustRightInd w:val="0"/>
        <w:spacing w:before="120"/>
        <w:ind w:right="150" w:firstLine="567"/>
        <w:jc w:val="both"/>
      </w:pPr>
      <w:r w:rsidRPr="00656B7D">
        <w:t>В 202</w:t>
      </w:r>
      <w:r w:rsidR="00A7026F">
        <w:t>4</w:t>
      </w:r>
      <w:r w:rsidRPr="00656B7D">
        <w:t xml:space="preserve"> году </w:t>
      </w:r>
      <w:r w:rsidR="00A7026F">
        <w:t>4</w:t>
      </w:r>
      <w:r>
        <w:t xml:space="preserve"> раз</w:t>
      </w:r>
      <w:r w:rsidR="00A7026F">
        <w:t>а</w:t>
      </w:r>
      <w:r w:rsidR="0000114B">
        <w:t xml:space="preserve"> </w:t>
      </w:r>
      <w:r w:rsidRPr="00656B7D">
        <w:t>вносились изменения в бюджетную роспись в соответствии с решениями Думы ПГО «О внесении изменений в Решение «О бюджете Партизанского городского округа на 202</w:t>
      </w:r>
      <w:r w:rsidR="00A7026F">
        <w:t>4</w:t>
      </w:r>
      <w:r w:rsidRPr="00656B7D">
        <w:t xml:space="preserve"> год и на плановый период 202</w:t>
      </w:r>
      <w:r w:rsidR="00A7026F">
        <w:t>5</w:t>
      </w:r>
      <w:r w:rsidRPr="00656B7D">
        <w:t xml:space="preserve"> и 202</w:t>
      </w:r>
      <w:r w:rsidR="00A7026F">
        <w:t>6</w:t>
      </w:r>
      <w:r w:rsidRPr="00656B7D">
        <w:t xml:space="preserve"> годов»:</w:t>
      </w:r>
      <w:r w:rsidR="00CA282C">
        <w:t xml:space="preserve"> </w:t>
      </w:r>
      <w:r w:rsidRPr="00656B7D">
        <w:t xml:space="preserve">Решение </w:t>
      </w:r>
      <w:r w:rsidR="00A7026F" w:rsidRPr="00A7026F">
        <w:t>от 26.02.2024 № 79-Р</w:t>
      </w:r>
      <w:r w:rsidRPr="00656B7D">
        <w:t>;</w:t>
      </w:r>
      <w:r w:rsidR="00CA282C">
        <w:t xml:space="preserve"> </w:t>
      </w:r>
      <w:r w:rsidRPr="00656B7D">
        <w:t xml:space="preserve">Решение </w:t>
      </w:r>
      <w:r w:rsidR="002C4D63">
        <w:t xml:space="preserve">от </w:t>
      </w:r>
      <w:r w:rsidR="00A7026F" w:rsidRPr="00A7026F">
        <w:t>14.06.2024 № 101-Р</w:t>
      </w:r>
      <w:r w:rsidRPr="00656B7D">
        <w:t>;</w:t>
      </w:r>
      <w:r w:rsidR="00CA282C">
        <w:t xml:space="preserve"> </w:t>
      </w:r>
      <w:r w:rsidRPr="00656B7D">
        <w:t xml:space="preserve">Решение </w:t>
      </w:r>
      <w:r w:rsidR="002C4D63">
        <w:t xml:space="preserve">от </w:t>
      </w:r>
      <w:r w:rsidR="00A7026F" w:rsidRPr="00A7026F">
        <w:t>14.08.2024 № 136-Р</w:t>
      </w:r>
      <w:r w:rsidRPr="00656B7D">
        <w:t>;</w:t>
      </w:r>
      <w:r w:rsidR="00CA282C">
        <w:t xml:space="preserve"> </w:t>
      </w:r>
      <w:r w:rsidRPr="00656B7D">
        <w:t xml:space="preserve">Решение </w:t>
      </w:r>
      <w:r w:rsidR="002C4D63">
        <w:t xml:space="preserve">от </w:t>
      </w:r>
      <w:r w:rsidR="00A7026F" w:rsidRPr="00A7026F">
        <w:t>06.12.2024 № 159-Р</w:t>
      </w:r>
      <w:r w:rsidR="00A7026F">
        <w:t>.</w:t>
      </w:r>
    </w:p>
    <w:p w:rsidR="00656B7D" w:rsidRDefault="00656B7D" w:rsidP="00656B7D">
      <w:pPr>
        <w:autoSpaceDE w:val="0"/>
        <w:autoSpaceDN w:val="0"/>
        <w:adjustRightInd w:val="0"/>
        <w:ind w:left="150" w:right="150"/>
        <w:rPr>
          <w:rFonts w:ascii="Segoe UI" w:hAnsi="Segoe UI" w:cs="Segoe UI"/>
        </w:rPr>
      </w:pPr>
    </w:p>
    <w:p w:rsidR="005F06FF" w:rsidRPr="005F06FF" w:rsidRDefault="005F06FF" w:rsidP="00657DBE">
      <w:pPr>
        <w:spacing w:after="120"/>
        <w:ind w:firstLine="567"/>
        <w:jc w:val="center"/>
        <w:outlineLvl w:val="0"/>
        <w:rPr>
          <w:b/>
        </w:rPr>
      </w:pPr>
      <w:r>
        <w:rPr>
          <w:b/>
        </w:rPr>
        <w:t xml:space="preserve">2. </w:t>
      </w:r>
      <w:r w:rsidRPr="005F06FF">
        <w:rPr>
          <w:b/>
        </w:rPr>
        <w:t>Полнота, своевременность предоставления отчетных форм и документов для проверки и соответствие их оформления установленным требованиям.</w:t>
      </w:r>
    </w:p>
    <w:p w:rsidR="005F06FF" w:rsidRPr="005F06FF" w:rsidRDefault="005F06FF" w:rsidP="00657DBE">
      <w:pPr>
        <w:spacing w:after="120"/>
        <w:ind w:firstLine="567"/>
        <w:jc w:val="center"/>
      </w:pPr>
      <w:r w:rsidRPr="005F06FF">
        <w:rPr>
          <w:b/>
        </w:rPr>
        <w:t>2.1 Своевременность предоставления отчетных форм и документов для проверки</w:t>
      </w:r>
    </w:p>
    <w:p w:rsidR="005F06FF" w:rsidRDefault="00890937" w:rsidP="005F06FF">
      <w:pPr>
        <w:ind w:firstLine="567"/>
        <w:jc w:val="both"/>
      </w:pPr>
      <w:r w:rsidRPr="001A0543">
        <w:t xml:space="preserve">Бюджетным кодексом Российской Федерации, </w:t>
      </w:r>
      <w:r w:rsidR="005F06FF" w:rsidRPr="001A0543">
        <w:t>Решением Думы Партизанского городского округа от 27 марта 2015</w:t>
      </w:r>
      <w:r w:rsidR="005F06FF">
        <w:t xml:space="preserve"> года №</w:t>
      </w:r>
      <w:r w:rsidR="005F06FF" w:rsidRPr="001A0543">
        <w:t>163</w:t>
      </w:r>
      <w:r w:rsidR="005F06FF">
        <w:t>-Р «</w:t>
      </w:r>
      <w:r w:rsidR="001B3F84" w:rsidRPr="001A0543">
        <w:t xml:space="preserve">Положением </w:t>
      </w:r>
      <w:r w:rsidR="005F06FF">
        <w:t>о</w:t>
      </w:r>
      <w:r w:rsidRPr="001A0543">
        <w:t xml:space="preserve"> бюджетном процессе в Партизанском городском округе», предусмотрено ежегодное представление </w:t>
      </w:r>
      <w:r w:rsidR="008F1AAC">
        <w:t>А</w:t>
      </w:r>
      <w:r w:rsidRPr="001A0543">
        <w:t>дминистрацией в Думу отчета об исполнении местного бюджета</w:t>
      </w:r>
      <w:r w:rsidR="0000114B">
        <w:t xml:space="preserve"> </w:t>
      </w:r>
      <w:r w:rsidR="005F06FF" w:rsidRPr="005F06FF">
        <w:t>до 01 апреля 202</w:t>
      </w:r>
      <w:r w:rsidR="00A7026F">
        <w:t>5</w:t>
      </w:r>
      <w:r w:rsidR="005F06FF" w:rsidRPr="005F06FF">
        <w:t xml:space="preserve"> года. </w:t>
      </w:r>
    </w:p>
    <w:p w:rsidR="00657DBE" w:rsidRDefault="00657DBE" w:rsidP="00657DBE">
      <w:pPr>
        <w:spacing w:after="120"/>
        <w:ind w:firstLine="567"/>
        <w:jc w:val="both"/>
      </w:pPr>
      <w:r w:rsidRPr="009D7AC7">
        <w:t>Годовой отчет об исполнении бюджета Партизанского городского округа за 202</w:t>
      </w:r>
      <w:r w:rsidR="00A7026F">
        <w:t>4</w:t>
      </w:r>
      <w:r>
        <w:t xml:space="preserve"> год</w:t>
      </w:r>
      <w:r w:rsidRPr="009D7AC7">
        <w:t xml:space="preserve"> представлен администрацией в Контрольно-счетную палату </w:t>
      </w:r>
      <w:r>
        <w:t>2</w:t>
      </w:r>
      <w:r w:rsidR="00A7026F">
        <w:t>8</w:t>
      </w:r>
      <w:r w:rsidRPr="009D7AC7">
        <w:t>.03.202</w:t>
      </w:r>
      <w:r w:rsidR="00A7026F">
        <w:t>5</w:t>
      </w:r>
      <w:r w:rsidRPr="009D7AC7">
        <w:t>.</w:t>
      </w:r>
    </w:p>
    <w:p w:rsidR="00657DBE" w:rsidRPr="00EA49E7" w:rsidRDefault="00657DBE" w:rsidP="00657DBE">
      <w:pPr>
        <w:spacing w:after="120"/>
        <w:ind w:left="1414"/>
        <w:jc w:val="both"/>
        <w:outlineLvl w:val="0"/>
        <w:rPr>
          <w:b/>
        </w:rPr>
      </w:pPr>
      <w:r w:rsidRPr="00EA49E7">
        <w:rPr>
          <w:b/>
        </w:rPr>
        <w:t>2.2 Полнота предоставления отчетных форм</w:t>
      </w:r>
    </w:p>
    <w:p w:rsidR="00890937" w:rsidRPr="001A0543" w:rsidRDefault="00890937" w:rsidP="00657DBE">
      <w:pPr>
        <w:spacing w:after="120"/>
        <w:ind w:firstLine="567"/>
        <w:jc w:val="both"/>
      </w:pPr>
      <w:proofErr w:type="gramStart"/>
      <w:r w:rsidRPr="001A0543">
        <w:t>Проект Решения «Об исполнении бюджета Партизанского городского округа за 202</w:t>
      </w:r>
      <w:r w:rsidR="00CA282C">
        <w:t>4</w:t>
      </w:r>
      <w:r w:rsidRPr="001A0543">
        <w:t xml:space="preserve"> год» составлен в соответствии с </w:t>
      </w:r>
      <w:r w:rsidR="001B3F84" w:rsidRPr="001A0543">
        <w:t>требованиями статьи</w:t>
      </w:r>
      <w:r w:rsidRPr="001A0543">
        <w:t xml:space="preserve"> 264.6 Бюджетного кодекса Российской Федерации, статьи 26 </w:t>
      </w:r>
      <w:r w:rsidR="005F06FF" w:rsidRPr="001A0543">
        <w:t>Решени</w:t>
      </w:r>
      <w:r w:rsidR="005F06FF">
        <w:t>я</w:t>
      </w:r>
      <w:r w:rsidR="005F06FF" w:rsidRPr="001A0543">
        <w:t xml:space="preserve"> Думы Партизанского городского округа от 27 марта 2015</w:t>
      </w:r>
      <w:r w:rsidR="005F06FF">
        <w:t xml:space="preserve"> года №</w:t>
      </w:r>
      <w:r w:rsidR="005F06FF" w:rsidRPr="001A0543">
        <w:t>163</w:t>
      </w:r>
      <w:r w:rsidR="005F06FF">
        <w:t>-Р «</w:t>
      </w:r>
      <w:r w:rsidR="005F06FF" w:rsidRPr="001A0543">
        <w:t xml:space="preserve">Положением </w:t>
      </w:r>
      <w:r w:rsidR="005F06FF">
        <w:t>о</w:t>
      </w:r>
      <w:r w:rsidR="005F06FF" w:rsidRPr="001A0543">
        <w:t xml:space="preserve"> бюджетном процессе в Партизанском городском округе»</w:t>
      </w:r>
      <w:r w:rsidRPr="001A0543">
        <w:t xml:space="preserve"> и предусматривает утверждение отчета об исполнении бюджета Партизанского городского округа за 202</w:t>
      </w:r>
      <w:r w:rsidR="00F36D64">
        <w:t>4</w:t>
      </w:r>
      <w:r w:rsidRPr="001A0543">
        <w:t xml:space="preserve"> год.</w:t>
      </w:r>
      <w:proofErr w:type="gramEnd"/>
    </w:p>
    <w:p w:rsidR="00BA1EC8" w:rsidRPr="009D7AC7" w:rsidRDefault="00BA1EC8" w:rsidP="00BA1EC8">
      <w:pPr>
        <w:pStyle w:val="a6"/>
        <w:tabs>
          <w:tab w:val="left" w:pos="0"/>
        </w:tabs>
        <w:spacing w:after="0" w:line="240" w:lineRule="auto"/>
        <w:ind w:left="0" w:firstLine="709"/>
        <w:jc w:val="both"/>
        <w:rPr>
          <w:rFonts w:ascii="Times New Roman" w:hAnsi="Times New Roman"/>
          <w:sz w:val="24"/>
          <w:szCs w:val="24"/>
        </w:rPr>
      </w:pPr>
      <w:r w:rsidRPr="009D7AC7">
        <w:rPr>
          <w:rFonts w:ascii="Times New Roman" w:hAnsi="Times New Roman"/>
          <w:sz w:val="24"/>
          <w:szCs w:val="24"/>
        </w:rPr>
        <w:t xml:space="preserve">Одновременно с годовым отчетом </w:t>
      </w:r>
      <w:proofErr w:type="gramStart"/>
      <w:r w:rsidRPr="009D7AC7">
        <w:rPr>
          <w:rFonts w:ascii="Times New Roman" w:hAnsi="Times New Roman"/>
          <w:sz w:val="24"/>
          <w:szCs w:val="24"/>
        </w:rPr>
        <w:t>представлены</w:t>
      </w:r>
      <w:proofErr w:type="gramEnd"/>
      <w:r w:rsidRPr="009D7AC7">
        <w:rPr>
          <w:rFonts w:ascii="Times New Roman" w:hAnsi="Times New Roman"/>
          <w:sz w:val="24"/>
          <w:szCs w:val="24"/>
        </w:rPr>
        <w:t>:</w:t>
      </w:r>
    </w:p>
    <w:p w:rsidR="00BA1EC8" w:rsidRPr="009D7AC7" w:rsidRDefault="00BA1EC8" w:rsidP="00BA1EC8">
      <w:pPr>
        <w:autoSpaceDE w:val="0"/>
        <w:autoSpaceDN w:val="0"/>
        <w:adjustRightInd w:val="0"/>
        <w:ind w:firstLine="709"/>
        <w:jc w:val="both"/>
      </w:pPr>
      <w:r w:rsidRPr="009D7AC7">
        <w:t>1) проект решения об исполнении бюджета за 202</w:t>
      </w:r>
      <w:r w:rsidR="00F36D64">
        <w:t>4</w:t>
      </w:r>
      <w:r w:rsidRPr="009D7AC7">
        <w:t xml:space="preserve"> год;</w:t>
      </w:r>
    </w:p>
    <w:p w:rsidR="00BA1EC8" w:rsidRDefault="00BA1EC8" w:rsidP="00BA1EC8">
      <w:pPr>
        <w:autoSpaceDE w:val="0"/>
        <w:autoSpaceDN w:val="0"/>
        <w:adjustRightInd w:val="0"/>
        <w:ind w:firstLine="709"/>
        <w:jc w:val="both"/>
      </w:pPr>
      <w:r w:rsidRPr="009D7AC7">
        <w:t>2) пояснительная записка</w:t>
      </w:r>
      <w:r>
        <w:t xml:space="preserve"> к отчету об исполнении бюджета за 202</w:t>
      </w:r>
      <w:r w:rsidR="00F36D64">
        <w:t>4</w:t>
      </w:r>
      <w:r>
        <w:t xml:space="preserve"> год;</w:t>
      </w:r>
    </w:p>
    <w:p w:rsidR="00BA1EC8" w:rsidRPr="009D7AC7" w:rsidRDefault="00BA1EC8" w:rsidP="00BA1EC8">
      <w:pPr>
        <w:tabs>
          <w:tab w:val="left" w:pos="851"/>
          <w:tab w:val="left" w:pos="993"/>
        </w:tabs>
        <w:autoSpaceDE w:val="0"/>
        <w:autoSpaceDN w:val="0"/>
        <w:adjustRightInd w:val="0"/>
        <w:ind w:firstLine="709"/>
        <w:jc w:val="both"/>
      </w:pPr>
      <w:r w:rsidRPr="009D7AC7">
        <w:t>3) отчет об использовании ассигнований резервного фонда администрации Партизанского городского округа;</w:t>
      </w:r>
    </w:p>
    <w:p w:rsidR="00BA1EC8" w:rsidRPr="009D7AC7" w:rsidRDefault="00BA1EC8" w:rsidP="00BA1EC8">
      <w:pPr>
        <w:autoSpaceDE w:val="0"/>
        <w:autoSpaceDN w:val="0"/>
        <w:adjustRightInd w:val="0"/>
        <w:ind w:firstLine="709"/>
        <w:jc w:val="both"/>
      </w:pPr>
      <w:r w:rsidRPr="009D7AC7">
        <w:t xml:space="preserve">4) отчет о муниципальных заимствованиях по видам заимствований за </w:t>
      </w:r>
      <w:r>
        <w:t>202</w:t>
      </w:r>
      <w:r w:rsidR="00F36D64">
        <w:t>4</w:t>
      </w:r>
      <w:r w:rsidRPr="009D7AC7">
        <w:t xml:space="preserve"> год;</w:t>
      </w:r>
    </w:p>
    <w:p w:rsidR="00BA1EC8" w:rsidRDefault="00BA1EC8" w:rsidP="00BA1EC8">
      <w:pPr>
        <w:autoSpaceDE w:val="0"/>
        <w:autoSpaceDN w:val="0"/>
        <w:adjustRightInd w:val="0"/>
        <w:ind w:firstLine="709"/>
        <w:jc w:val="both"/>
      </w:pPr>
      <w:r w:rsidRPr="009D7AC7">
        <w:t xml:space="preserve">5) </w:t>
      </w:r>
      <w:r>
        <w:t>отчет о предоставлении и погашении бюджетных кредитов из бюджета Партизанского городского округа за 202</w:t>
      </w:r>
      <w:r w:rsidR="00F36D64">
        <w:t>4</w:t>
      </w:r>
      <w:r>
        <w:t xml:space="preserve"> год;</w:t>
      </w:r>
    </w:p>
    <w:p w:rsidR="00BA1EC8" w:rsidRDefault="00BA1EC8" w:rsidP="00BA1EC8">
      <w:pPr>
        <w:autoSpaceDE w:val="0"/>
        <w:autoSpaceDN w:val="0"/>
        <w:adjustRightInd w:val="0"/>
        <w:ind w:firstLine="709"/>
        <w:jc w:val="both"/>
      </w:pPr>
      <w:r>
        <w:t xml:space="preserve">6) </w:t>
      </w:r>
      <w:r w:rsidRPr="009D7AC7">
        <w:t xml:space="preserve">отчет о </w:t>
      </w:r>
      <w:r>
        <w:t>состоянии и структуре муниципального долга Партизанского городского округа за 202</w:t>
      </w:r>
      <w:r w:rsidR="00F36D64">
        <w:t>4</w:t>
      </w:r>
      <w:r>
        <w:t xml:space="preserve"> год.</w:t>
      </w:r>
    </w:p>
    <w:p w:rsidR="00BA1EC8" w:rsidRPr="00BA1EC8" w:rsidRDefault="00BA1EC8" w:rsidP="00BA1EC8">
      <w:pPr>
        <w:autoSpaceDE w:val="0"/>
        <w:autoSpaceDN w:val="0"/>
        <w:adjustRightInd w:val="0"/>
        <w:ind w:firstLine="709"/>
        <w:jc w:val="both"/>
      </w:pPr>
      <w:r>
        <w:t>Р</w:t>
      </w:r>
      <w:r w:rsidRPr="00BA1EC8">
        <w:t>асходы бюджета по финансированию муниципальных программ округа</w:t>
      </w:r>
      <w:r w:rsidR="00CA282C">
        <w:t xml:space="preserve"> </w:t>
      </w:r>
      <w:r w:rsidR="00657DBE">
        <w:t>представлены</w:t>
      </w:r>
      <w:r>
        <w:t xml:space="preserve"> в виде приложения к проекту решения об исполнении бюджета за 202</w:t>
      </w:r>
      <w:r w:rsidR="00F36D64">
        <w:t>4</w:t>
      </w:r>
      <w:r>
        <w:t xml:space="preserve"> год.</w:t>
      </w:r>
    </w:p>
    <w:p w:rsidR="00BA1EC8" w:rsidRPr="009D7AC7" w:rsidRDefault="00BA1EC8" w:rsidP="00BA1EC8">
      <w:pPr>
        <w:pStyle w:val="a6"/>
        <w:tabs>
          <w:tab w:val="left" w:pos="0"/>
        </w:tabs>
        <w:spacing w:after="0" w:line="240" w:lineRule="auto"/>
        <w:ind w:left="0" w:firstLine="709"/>
        <w:jc w:val="both"/>
        <w:rPr>
          <w:rFonts w:ascii="Times New Roman" w:hAnsi="Times New Roman"/>
          <w:sz w:val="24"/>
          <w:szCs w:val="24"/>
        </w:rPr>
      </w:pPr>
      <w:r w:rsidRPr="005B190A">
        <w:rPr>
          <w:rFonts w:ascii="Times New Roman" w:hAnsi="Times New Roman"/>
          <w:bCs/>
          <w:sz w:val="24"/>
          <w:szCs w:val="24"/>
        </w:rPr>
        <w:t>Годовая бюджетная</w:t>
      </w:r>
      <w:r w:rsidRPr="009D7AC7">
        <w:rPr>
          <w:rFonts w:ascii="Times New Roman" w:hAnsi="Times New Roman"/>
          <w:bCs/>
          <w:sz w:val="24"/>
          <w:szCs w:val="24"/>
        </w:rPr>
        <w:t xml:space="preserve"> отчетность представлена </w:t>
      </w:r>
      <w:r w:rsidRPr="009D7AC7">
        <w:rPr>
          <w:rFonts w:ascii="Times New Roman" w:hAnsi="Times New Roman"/>
          <w:sz w:val="24"/>
          <w:szCs w:val="24"/>
        </w:rPr>
        <w:t xml:space="preserve">в </w:t>
      </w:r>
      <w:r w:rsidR="00F36D64">
        <w:rPr>
          <w:rFonts w:ascii="Times New Roman" w:hAnsi="Times New Roman"/>
          <w:sz w:val="24"/>
          <w:szCs w:val="24"/>
        </w:rPr>
        <w:t>К</w:t>
      </w:r>
      <w:r w:rsidRPr="009D7AC7">
        <w:rPr>
          <w:rFonts w:ascii="Times New Roman" w:hAnsi="Times New Roman"/>
          <w:sz w:val="24"/>
          <w:szCs w:val="24"/>
        </w:rPr>
        <w:t>онтрольно-счетную палату в полном объеме</w:t>
      </w:r>
      <w:r w:rsidRPr="00CA282C">
        <w:rPr>
          <w:rFonts w:ascii="Times New Roman" w:hAnsi="Times New Roman"/>
          <w:color w:val="FF0000"/>
          <w:sz w:val="24"/>
          <w:szCs w:val="24"/>
        </w:rPr>
        <w:t>, в том числе</w:t>
      </w:r>
      <w:r w:rsidRPr="009D7AC7">
        <w:rPr>
          <w:rFonts w:ascii="Times New Roman" w:hAnsi="Times New Roman"/>
          <w:sz w:val="24"/>
          <w:szCs w:val="24"/>
        </w:rPr>
        <w:t xml:space="preserve"> </w:t>
      </w:r>
      <w:r w:rsidRPr="008F1AAC">
        <w:rPr>
          <w:rFonts w:ascii="Times New Roman" w:hAnsi="Times New Roman"/>
          <w:sz w:val="24"/>
          <w:szCs w:val="24"/>
        </w:rPr>
        <w:t xml:space="preserve">по </w:t>
      </w:r>
      <w:r w:rsidR="008F1AAC" w:rsidRPr="008F1AAC">
        <w:rPr>
          <w:rFonts w:ascii="Times New Roman" w:hAnsi="Times New Roman"/>
          <w:sz w:val="24"/>
          <w:szCs w:val="24"/>
        </w:rPr>
        <w:t xml:space="preserve">9 администраторам </w:t>
      </w:r>
      <w:r w:rsidRPr="008F1AAC">
        <w:rPr>
          <w:rFonts w:ascii="Times New Roman" w:hAnsi="Times New Roman"/>
          <w:sz w:val="24"/>
          <w:szCs w:val="24"/>
        </w:rPr>
        <w:t>бюджетных</w:t>
      </w:r>
      <w:r w:rsidRPr="009D7AC7">
        <w:rPr>
          <w:rFonts w:ascii="Times New Roman" w:hAnsi="Times New Roman"/>
          <w:sz w:val="24"/>
          <w:szCs w:val="24"/>
        </w:rPr>
        <w:t xml:space="preserve"> средств.</w:t>
      </w:r>
    </w:p>
    <w:p w:rsidR="005B190A" w:rsidRDefault="005B190A" w:rsidP="008F1AAC">
      <w:pPr>
        <w:spacing w:before="120"/>
        <w:ind w:firstLine="709"/>
        <w:jc w:val="both"/>
      </w:pPr>
      <w:r w:rsidRPr="00556137">
        <w:t xml:space="preserve">Формирование годового отчета осуществлено с использованием программного обеспечения Свод-СМАРТ. </w:t>
      </w:r>
    </w:p>
    <w:p w:rsidR="00C749EA" w:rsidRPr="009D7AC7" w:rsidRDefault="008F1AAC" w:rsidP="008F1AAC">
      <w:pPr>
        <w:spacing w:before="120" w:after="120"/>
        <w:ind w:firstLine="709"/>
        <w:jc w:val="both"/>
        <w:rPr>
          <w:b/>
        </w:rPr>
      </w:pPr>
      <w:proofErr w:type="gramStart"/>
      <w:r>
        <w:rPr>
          <w:b/>
        </w:rPr>
        <w:t>Проверкой установлено, что</w:t>
      </w:r>
      <w:r w:rsidR="00C749EA" w:rsidRPr="009D7AC7">
        <w:rPr>
          <w:b/>
        </w:rPr>
        <w:t xml:space="preserve"> годовой отчет об исполнении бюджета Партизанского городского округа за 202</w:t>
      </w:r>
      <w:r w:rsidR="00F36D64">
        <w:rPr>
          <w:b/>
        </w:rPr>
        <w:t>4</w:t>
      </w:r>
      <w:r w:rsidR="00C749EA" w:rsidRPr="009D7AC7">
        <w:rPr>
          <w:b/>
        </w:rPr>
        <w:t xml:space="preserve"> год представлен администрацией в Контрольно-счетную палату в </w:t>
      </w:r>
      <w:r>
        <w:rPr>
          <w:b/>
        </w:rPr>
        <w:t xml:space="preserve">объеме и </w:t>
      </w:r>
      <w:r w:rsidR="00C749EA" w:rsidRPr="009D7AC7">
        <w:rPr>
          <w:b/>
        </w:rPr>
        <w:t>сроки, установленные Бюджетным кодексом Российской Федерации, статьей 24 Решени</w:t>
      </w:r>
      <w:r w:rsidR="00C749EA">
        <w:rPr>
          <w:b/>
        </w:rPr>
        <w:t>я</w:t>
      </w:r>
      <w:r w:rsidR="00C749EA" w:rsidRPr="009D7AC7">
        <w:rPr>
          <w:b/>
        </w:rPr>
        <w:t xml:space="preserve"> Думы от 27.03.2015 № 163-</w:t>
      </w:r>
      <w:r w:rsidR="00C749EA">
        <w:rPr>
          <w:b/>
        </w:rPr>
        <w:t>Р</w:t>
      </w:r>
      <w:r w:rsidR="00CA282C">
        <w:rPr>
          <w:b/>
        </w:rPr>
        <w:t xml:space="preserve"> </w:t>
      </w:r>
      <w:r w:rsidR="00C749EA">
        <w:rPr>
          <w:b/>
        </w:rPr>
        <w:t>«</w:t>
      </w:r>
      <w:r w:rsidR="00C749EA" w:rsidRPr="009D7AC7">
        <w:rPr>
          <w:b/>
        </w:rPr>
        <w:t>Положени</w:t>
      </w:r>
      <w:r w:rsidR="00C749EA">
        <w:rPr>
          <w:b/>
        </w:rPr>
        <w:t>е</w:t>
      </w:r>
      <w:r w:rsidR="00C749EA" w:rsidRPr="009D7AC7">
        <w:rPr>
          <w:b/>
        </w:rPr>
        <w:t xml:space="preserve"> о бюджетном процессе в Партизанском городском округе</w:t>
      </w:r>
      <w:r w:rsidR="00CA282C">
        <w:rPr>
          <w:b/>
        </w:rPr>
        <w:t>»</w:t>
      </w:r>
      <w:r w:rsidR="00C749EA" w:rsidRPr="009D7AC7">
        <w:rPr>
          <w:b/>
        </w:rPr>
        <w:t>, стать</w:t>
      </w:r>
      <w:r w:rsidR="00CA282C">
        <w:rPr>
          <w:b/>
        </w:rPr>
        <w:t>ей</w:t>
      </w:r>
      <w:r w:rsidR="00C749EA" w:rsidRPr="009D7AC7">
        <w:rPr>
          <w:b/>
        </w:rPr>
        <w:t xml:space="preserve"> 3 Порядка проведения внешней проверки </w:t>
      </w:r>
      <w:r w:rsidR="00C749EA" w:rsidRPr="009D7AC7">
        <w:rPr>
          <w:b/>
        </w:rPr>
        <w:lastRenderedPageBreak/>
        <w:t>годового отчета об исполнении бюджета Партизанского городского округа</w:t>
      </w:r>
      <w:r w:rsidR="00C749EA">
        <w:rPr>
          <w:b/>
        </w:rPr>
        <w:t>, утвержденн</w:t>
      </w:r>
      <w:r w:rsidR="00CA282C">
        <w:rPr>
          <w:b/>
        </w:rPr>
        <w:t>ого</w:t>
      </w:r>
      <w:r w:rsidR="00C749EA" w:rsidRPr="009D7AC7">
        <w:rPr>
          <w:b/>
        </w:rPr>
        <w:t xml:space="preserve"> Решением Думы</w:t>
      </w:r>
      <w:proofErr w:type="gramEnd"/>
      <w:r w:rsidR="00C749EA" w:rsidRPr="009D7AC7">
        <w:rPr>
          <w:b/>
        </w:rPr>
        <w:t xml:space="preserve"> от 27.03.2015 № 16</w:t>
      </w:r>
      <w:r w:rsidR="00C749EA">
        <w:rPr>
          <w:b/>
        </w:rPr>
        <w:t>4</w:t>
      </w:r>
      <w:r w:rsidR="00C749EA" w:rsidRPr="009D7AC7">
        <w:rPr>
          <w:b/>
        </w:rPr>
        <w:t>-</w:t>
      </w:r>
      <w:r w:rsidR="00C749EA">
        <w:rPr>
          <w:b/>
        </w:rPr>
        <w:t>Р</w:t>
      </w:r>
      <w:r w:rsidR="00C749EA" w:rsidRPr="009D7AC7">
        <w:rPr>
          <w:b/>
        </w:rPr>
        <w:t>.</w:t>
      </w:r>
    </w:p>
    <w:p w:rsidR="005B190A" w:rsidRPr="00A470AD" w:rsidRDefault="005B190A" w:rsidP="005B190A">
      <w:pPr>
        <w:ind w:firstLine="567"/>
        <w:jc w:val="both"/>
      </w:pPr>
      <w:r w:rsidRPr="00A470AD">
        <w:t>Состав представленных для проверки отчетных форм:</w:t>
      </w:r>
    </w:p>
    <w:p w:rsidR="005B190A" w:rsidRDefault="005B190A" w:rsidP="008E3912">
      <w:pPr>
        <w:ind w:firstLine="567"/>
        <w:jc w:val="both"/>
      </w:pPr>
      <w:r w:rsidRPr="00A470AD">
        <w:t>Справка по заключению счетов бюджетного учета отчетного финансового года (форма 0503110) (далее – форма 0503110);</w:t>
      </w:r>
    </w:p>
    <w:p w:rsidR="00EB204A" w:rsidRPr="00A470AD" w:rsidRDefault="00EB204A" w:rsidP="008E3912">
      <w:pPr>
        <w:ind w:firstLine="567"/>
        <w:jc w:val="both"/>
      </w:pPr>
      <w:r>
        <w:t>С</w:t>
      </w:r>
      <w:r w:rsidRPr="00EB204A">
        <w:t>правка по консолидируемым расчетам</w:t>
      </w:r>
      <w:r>
        <w:t xml:space="preserve"> (форма 0503125)</w:t>
      </w:r>
      <w:r w:rsidRPr="00EB204A">
        <w:t xml:space="preserve"> по счетам 120</w:t>
      </w:r>
      <w:r w:rsidR="002654F0">
        <w:t>5</w:t>
      </w:r>
      <w:r w:rsidRPr="00EB204A">
        <w:t>51000, 120</w:t>
      </w:r>
      <w:r w:rsidR="002654F0">
        <w:t>5</w:t>
      </w:r>
      <w:r w:rsidRPr="00EB204A">
        <w:t>51561, 120</w:t>
      </w:r>
      <w:r w:rsidR="002654F0">
        <w:t>5</w:t>
      </w:r>
      <w:r w:rsidRPr="00EB204A">
        <w:t>51661, 120</w:t>
      </w:r>
      <w:r w:rsidR="00684990">
        <w:t>561</w:t>
      </w:r>
      <w:r w:rsidRPr="00EB204A">
        <w:t>000, 120</w:t>
      </w:r>
      <w:r w:rsidR="00684990">
        <w:t>561</w:t>
      </w:r>
      <w:r w:rsidRPr="00EB204A">
        <w:t>561, 120</w:t>
      </w:r>
      <w:r w:rsidR="00684990">
        <w:t>561</w:t>
      </w:r>
      <w:r w:rsidRPr="00EB204A">
        <w:t>661, 130</w:t>
      </w:r>
      <w:r w:rsidR="00684990">
        <w:t>305000, 130305</w:t>
      </w:r>
      <w:r w:rsidRPr="00EB204A">
        <w:t>7</w:t>
      </w:r>
      <w:r w:rsidR="00684990">
        <w:t>31</w:t>
      </w:r>
      <w:r w:rsidRPr="00EB204A">
        <w:t>, 130</w:t>
      </w:r>
      <w:r w:rsidR="00684990">
        <w:t>305831</w:t>
      </w:r>
      <w:r w:rsidRPr="00EB204A">
        <w:t>, 14010</w:t>
      </w:r>
      <w:r w:rsidR="00684990">
        <w:t>151</w:t>
      </w:r>
      <w:r w:rsidRPr="00EB204A">
        <w:t>, 1401101</w:t>
      </w:r>
      <w:r w:rsidR="00684990">
        <w:t>6</w:t>
      </w:r>
      <w:r w:rsidRPr="00EB204A">
        <w:t>1, 140</w:t>
      </w:r>
      <w:r w:rsidR="00684990">
        <w:t>110195</w:t>
      </w:r>
      <w:r w:rsidRPr="00EB204A">
        <w:t>, 1401</w:t>
      </w:r>
      <w:r w:rsidR="00684990">
        <w:t>49151</w:t>
      </w:r>
      <w:r w:rsidRPr="00EB204A">
        <w:t>, 140</w:t>
      </w:r>
      <w:r w:rsidR="00684990">
        <w:t>149161</w:t>
      </w:r>
      <w:r w:rsidRPr="00EB204A">
        <w:t>;</w:t>
      </w:r>
    </w:p>
    <w:p w:rsidR="005B190A" w:rsidRDefault="005B190A" w:rsidP="008E3912">
      <w:pPr>
        <w:ind w:firstLine="567"/>
        <w:jc w:val="both"/>
      </w:pPr>
      <w:r w:rsidRPr="00A470AD">
        <w:t>Отчет об исполнении бюджета (форма 0503117) (далее - форма 0503117);</w:t>
      </w:r>
    </w:p>
    <w:p w:rsidR="001114CD" w:rsidRDefault="001114CD" w:rsidP="008E3912">
      <w:pPr>
        <w:ind w:firstLine="567"/>
        <w:jc w:val="both"/>
      </w:pPr>
      <w:r w:rsidRPr="00A470AD">
        <w:t>Отчет об исполнении консолидированного бюджета территориального государственного внебюджетного фонда (форма 0503317);</w:t>
      </w:r>
    </w:p>
    <w:p w:rsidR="00CD09FA" w:rsidRDefault="00CD09FA" w:rsidP="008E3912">
      <w:pPr>
        <w:ind w:firstLine="567"/>
        <w:jc w:val="both"/>
      </w:pPr>
      <w:r w:rsidRPr="00CD09FA">
        <w:t>Отчет об исполнении бюджета (ф. 0503117-НП) по национальным проектам;</w:t>
      </w:r>
    </w:p>
    <w:p w:rsidR="00CD09FA" w:rsidRDefault="00CD09FA" w:rsidP="008E3912">
      <w:pPr>
        <w:ind w:firstLine="567"/>
        <w:jc w:val="both"/>
      </w:pPr>
      <w:r w:rsidRPr="00CD09FA">
        <w:t xml:space="preserve">Отчет о бюджетных обязательствах (ф.0503128-НП) по национальным проектам;   </w:t>
      </w:r>
    </w:p>
    <w:p w:rsidR="00CD09FA" w:rsidRPr="00A470AD" w:rsidRDefault="00CD09FA" w:rsidP="008E3912">
      <w:pPr>
        <w:ind w:firstLine="567"/>
        <w:jc w:val="both"/>
      </w:pPr>
      <w:r w:rsidRPr="00CD09FA">
        <w:t>Отчет «Баланс по поступлениям и выбытиям бюджетных средств» (ф. 0503140)</w:t>
      </w:r>
      <w:r>
        <w:t>;</w:t>
      </w:r>
    </w:p>
    <w:p w:rsidR="00A470AD" w:rsidRPr="00A470AD" w:rsidRDefault="00A470AD" w:rsidP="008E3912">
      <w:pPr>
        <w:ind w:firstLine="567"/>
        <w:jc w:val="both"/>
      </w:pPr>
      <w:r w:rsidRPr="00A470AD">
        <w:t>Баланс исполнения консолидированного бюджета субъекта РФ и бюджета территориального государственного внебюджетного фонда (форма 0503320);</w:t>
      </w:r>
    </w:p>
    <w:p w:rsidR="001114CD" w:rsidRPr="00A470AD" w:rsidRDefault="001114CD" w:rsidP="008E3912">
      <w:pPr>
        <w:ind w:firstLine="567"/>
        <w:jc w:val="both"/>
      </w:pPr>
      <w:r w:rsidRPr="00A470AD">
        <w:t>Консолидированный отчет о финансовых результатах деятельности (форма 0503321) (далее – форма 0503321);</w:t>
      </w:r>
    </w:p>
    <w:p w:rsidR="001114CD" w:rsidRPr="00A470AD" w:rsidRDefault="001114CD" w:rsidP="008E3912">
      <w:pPr>
        <w:ind w:firstLine="567"/>
        <w:jc w:val="both"/>
      </w:pPr>
      <w:r w:rsidRPr="00A470AD">
        <w:t>Консолидированный отчет о движении денежных средств (форма 0503323) (далее - форма 0503123);</w:t>
      </w:r>
    </w:p>
    <w:p w:rsidR="00B54201" w:rsidRPr="00A470AD" w:rsidRDefault="00B54201" w:rsidP="008E3912">
      <w:pPr>
        <w:ind w:firstLine="567"/>
        <w:jc w:val="both"/>
      </w:pPr>
      <w:r w:rsidRPr="00A470AD">
        <w:t>Отчет об использовании межбюджетных трансфертов из федерального бюджета субъектами РФ, муниципальными образованиями и территориальными государственными внебюджетными фондами (форма 0503324);</w:t>
      </w:r>
    </w:p>
    <w:p w:rsidR="00B54201" w:rsidRPr="00A470AD" w:rsidRDefault="00B54201" w:rsidP="008E3912">
      <w:pPr>
        <w:ind w:firstLine="567"/>
        <w:jc w:val="both"/>
      </w:pPr>
      <w:r w:rsidRPr="00A470AD">
        <w:t xml:space="preserve">Отчет об использовании межбюджетных трансфертов из бюджета </w:t>
      </w:r>
      <w:r w:rsidR="00835D88" w:rsidRPr="00A470AD">
        <w:t>Приморского</w:t>
      </w:r>
      <w:r w:rsidRPr="00A470AD">
        <w:t xml:space="preserve"> края, муниципальными образованиями (форма 0503324);</w:t>
      </w:r>
    </w:p>
    <w:p w:rsidR="00B54201" w:rsidRPr="00A470AD" w:rsidRDefault="00B54201" w:rsidP="008E3912">
      <w:pPr>
        <w:ind w:firstLine="567"/>
        <w:jc w:val="both"/>
      </w:pPr>
      <w:r w:rsidRPr="00A470AD">
        <w:t>Справочная таблица к отчету об исполнении консолидированного бюджета субъекта РФ (форма 0503387);</w:t>
      </w:r>
    </w:p>
    <w:p w:rsidR="00B54201" w:rsidRPr="00A470AD" w:rsidRDefault="00B54201" w:rsidP="008E3912">
      <w:pPr>
        <w:ind w:firstLine="567"/>
        <w:jc w:val="both"/>
      </w:pPr>
      <w:r w:rsidRPr="00A470AD">
        <w:t xml:space="preserve">Пояснительная записка к отчету (форма 0503360) (далее – форма 0503360); </w:t>
      </w:r>
    </w:p>
    <w:p w:rsidR="00B54201" w:rsidRPr="00A470AD" w:rsidRDefault="00B54201" w:rsidP="008E3912">
      <w:pPr>
        <w:ind w:firstLine="567"/>
        <w:jc w:val="both"/>
      </w:pPr>
      <w:r w:rsidRPr="00A470AD">
        <w:t>Сведения о движении нефинансовых активов (форма 05031368) (далее – форма 0503368);</w:t>
      </w:r>
    </w:p>
    <w:p w:rsidR="00B54201" w:rsidRPr="00A470AD" w:rsidRDefault="00D70B8B" w:rsidP="008E3912">
      <w:pPr>
        <w:ind w:firstLine="567"/>
        <w:jc w:val="both"/>
      </w:pPr>
      <w:r w:rsidRPr="00A470AD">
        <w:t>Сведения по дебиторской и кредиторской задолженности (далее – форма 0503369)</w:t>
      </w:r>
    </w:p>
    <w:p w:rsidR="001114CD" w:rsidRDefault="00D70B8B" w:rsidP="008E3912">
      <w:pPr>
        <w:ind w:firstLine="567"/>
        <w:jc w:val="both"/>
      </w:pPr>
      <w:r w:rsidRPr="00A470AD">
        <w:t>Сведения о финансовых вложениях получателя бюджетных средств, администратора источников финансирования дефицита бюджета (далее – форма 0503371);</w:t>
      </w:r>
    </w:p>
    <w:p w:rsidR="00A470AD" w:rsidRPr="00A470AD" w:rsidRDefault="00A470AD" w:rsidP="008E3912">
      <w:pPr>
        <w:ind w:firstLine="567"/>
        <w:jc w:val="both"/>
      </w:pPr>
      <w:r>
        <w:t>0503373</w:t>
      </w:r>
    </w:p>
    <w:p w:rsidR="00D70B8B" w:rsidRPr="00A470AD" w:rsidRDefault="00D70B8B" w:rsidP="008E3912">
      <w:pPr>
        <w:ind w:firstLine="567"/>
        <w:jc w:val="both"/>
      </w:pPr>
      <w:r w:rsidRPr="00A470AD">
        <w:t>Сведения об изменении валюты баланса (форма 0503378);</w:t>
      </w:r>
    </w:p>
    <w:p w:rsidR="00D70B8B" w:rsidRPr="00A470AD" w:rsidRDefault="00D70B8B" w:rsidP="008E3912">
      <w:pPr>
        <w:ind w:firstLine="567"/>
        <w:jc w:val="both"/>
      </w:pPr>
      <w:r w:rsidRPr="00A470AD">
        <w:t>Сведения о вложениях в объекты недвижимого имущества, объектах незавершенного строительства (форма 0503190);</w:t>
      </w:r>
    </w:p>
    <w:p w:rsidR="00D70B8B" w:rsidRPr="00A470AD" w:rsidRDefault="00D70B8B" w:rsidP="008E3912">
      <w:pPr>
        <w:ind w:firstLine="567"/>
        <w:jc w:val="both"/>
      </w:pPr>
      <w:r w:rsidRPr="00A470AD">
        <w:t>Приложение 1 Информация об основных параметрах местного бюджета, расшифровка отклонений к отчету об исполнении консолидированного бюджета (0503317) в ча</w:t>
      </w:r>
      <w:r w:rsidR="008C2BBE" w:rsidRPr="00A470AD">
        <w:t>с</w:t>
      </w:r>
      <w:r w:rsidRPr="00A470AD">
        <w:t>ти плановых назначений по состоянию на 01.01.2024</w:t>
      </w:r>
      <w:r w:rsidR="008C2BBE" w:rsidRPr="00A470AD">
        <w:t>.</w:t>
      </w:r>
    </w:p>
    <w:p w:rsidR="005B190A" w:rsidRPr="00CD09FA" w:rsidRDefault="005B190A" w:rsidP="008E3912">
      <w:pPr>
        <w:ind w:firstLine="567"/>
        <w:jc w:val="both"/>
      </w:pPr>
      <w:r w:rsidRPr="00CD09FA">
        <w:t>В форм</w:t>
      </w:r>
      <w:r w:rsidR="001470E6" w:rsidRPr="00CD09FA">
        <w:t>е</w:t>
      </w:r>
      <w:r w:rsidR="00CD09FA" w:rsidRPr="00CD09FA">
        <w:t>0503</w:t>
      </w:r>
      <w:r w:rsidR="00CD09FA">
        <w:t>3</w:t>
      </w:r>
      <w:r w:rsidR="00CD09FA" w:rsidRPr="00CD09FA">
        <w:t>60 указано</w:t>
      </w:r>
      <w:r w:rsidRPr="00CD09FA">
        <w:t>, что в состав бюджетной отчетности не включены формы, по причине отсутствия числовых значений:</w:t>
      </w:r>
    </w:p>
    <w:p w:rsidR="005B190A" w:rsidRPr="00CD09FA" w:rsidRDefault="005B190A" w:rsidP="008E3912">
      <w:pPr>
        <w:ind w:firstLine="567"/>
        <w:jc w:val="both"/>
      </w:pPr>
      <w:r w:rsidRPr="00CD09FA">
        <w:t xml:space="preserve">-форма 0503125 «справка по консолидируемым расчетам» по счетам120651000, 120651561, 120651661, </w:t>
      </w:r>
      <w:r w:rsidR="00CD54B7" w:rsidRPr="00CD09FA">
        <w:t xml:space="preserve">120654000, 120654561, 120654661, </w:t>
      </w:r>
      <w:r w:rsidR="002654F0">
        <w:t>130111000, 130111710, 130111</w:t>
      </w:r>
      <w:r w:rsidRPr="00CD09FA">
        <w:t xml:space="preserve">810, 130121000, </w:t>
      </w:r>
      <w:r w:rsidR="00BB2AFA" w:rsidRPr="00CD09FA">
        <w:t xml:space="preserve">130121710, </w:t>
      </w:r>
      <w:r w:rsidRPr="00CD09FA">
        <w:t xml:space="preserve">130121810, </w:t>
      </w:r>
      <w:r w:rsidR="002654F0">
        <w:t>130131000</w:t>
      </w:r>
      <w:r w:rsidR="00CD54B7" w:rsidRPr="00CD09FA">
        <w:t>,</w:t>
      </w:r>
      <w:r w:rsidR="002654F0">
        <w:t xml:space="preserve"> 130131710, 130131810, 130251000, 130251831, 130254000, 130254831,</w:t>
      </w:r>
      <w:r w:rsidRPr="00CD09FA">
        <w:t>130406000, 140</w:t>
      </w:r>
      <w:r w:rsidR="002654F0">
        <w:t>1</w:t>
      </w:r>
      <w:r w:rsidRPr="00CD09FA">
        <w:t xml:space="preserve">10189, 140110191, </w:t>
      </w:r>
      <w:r w:rsidR="00CD54B7" w:rsidRPr="00CD09FA">
        <w:t>140120251, 140120254, 140141151</w:t>
      </w:r>
      <w:r w:rsidRPr="00CD09FA">
        <w:t>;</w:t>
      </w:r>
    </w:p>
    <w:p w:rsidR="005B190A" w:rsidRPr="00CD09FA" w:rsidRDefault="005B190A" w:rsidP="00AB2010">
      <w:pPr>
        <w:spacing w:after="120"/>
        <w:ind w:firstLine="567"/>
        <w:jc w:val="both"/>
      </w:pPr>
      <w:r w:rsidRPr="00CD09FA">
        <w:t>-форма 0503</w:t>
      </w:r>
      <w:r w:rsidR="00CD54B7" w:rsidRPr="00CD09FA">
        <w:t>3</w:t>
      </w:r>
      <w:r w:rsidRPr="00CD09FA">
        <w:t>72 «Сведения о государственном (муниципальном) долге, предос</w:t>
      </w:r>
      <w:r w:rsidR="00CD54B7" w:rsidRPr="00CD09FA">
        <w:t>тавленных бюджетных кредитах»</w:t>
      </w:r>
      <w:r w:rsidRPr="00CD09FA">
        <w:t>.</w:t>
      </w:r>
    </w:p>
    <w:p w:rsidR="00EA5A15" w:rsidRPr="009D7AC7" w:rsidRDefault="00EA5A15" w:rsidP="00EA5A15">
      <w:pPr>
        <w:autoSpaceDE w:val="0"/>
        <w:autoSpaceDN w:val="0"/>
        <w:adjustRightInd w:val="0"/>
        <w:ind w:firstLine="709"/>
        <w:jc w:val="both"/>
        <w:rPr>
          <w:b/>
          <w:bCs/>
        </w:rPr>
      </w:pPr>
    </w:p>
    <w:p w:rsidR="00761E73" w:rsidRPr="00761E73" w:rsidRDefault="00761E73" w:rsidP="003C0BCA">
      <w:pPr>
        <w:spacing w:after="120"/>
        <w:ind w:left="927"/>
        <w:jc w:val="both"/>
        <w:rPr>
          <w:b/>
        </w:rPr>
      </w:pPr>
      <w:r w:rsidRPr="00761E73">
        <w:rPr>
          <w:b/>
        </w:rPr>
        <w:t>2.3</w:t>
      </w:r>
      <w:r w:rsidR="00AD598E">
        <w:rPr>
          <w:b/>
        </w:rPr>
        <w:t>.</w:t>
      </w:r>
      <w:r w:rsidRPr="00761E73">
        <w:rPr>
          <w:b/>
        </w:rPr>
        <w:t xml:space="preserve"> Соответствие общим требованиям формирования отчета:</w:t>
      </w:r>
    </w:p>
    <w:p w:rsidR="003C0BCA" w:rsidRPr="003C0BCA" w:rsidRDefault="003C0BCA" w:rsidP="00EA49E7">
      <w:pPr>
        <w:pStyle w:val="af"/>
        <w:spacing w:before="0" w:beforeAutospacing="0" w:after="0" w:afterAutospacing="0" w:line="288" w:lineRule="atLeast"/>
        <w:ind w:firstLine="567"/>
        <w:jc w:val="both"/>
      </w:pPr>
      <w:r>
        <w:t xml:space="preserve">В соответствии со статьей 3 </w:t>
      </w:r>
      <w:r w:rsidR="00EA49E7">
        <w:t xml:space="preserve">Решения Думы Партизанского городского округа от 27.03.2015 N 164-Р "О Порядке проведения внешней проверки годового отчета об исполнении </w:t>
      </w:r>
      <w:r w:rsidR="00EA49E7">
        <w:lastRenderedPageBreak/>
        <w:t>бюджета Партизанского городского округа" о</w:t>
      </w:r>
      <w:r w:rsidRPr="003C0BCA">
        <w:t>тчет об исполнении бюджета Партизанского городского округа представл</w:t>
      </w:r>
      <w:r w:rsidR="00EA49E7">
        <w:t>ен</w:t>
      </w:r>
      <w:r w:rsidRPr="003C0BCA">
        <w:t xml:space="preserve"> на бумажном носителе и в электронном виде. </w:t>
      </w:r>
    </w:p>
    <w:p w:rsidR="00761E73" w:rsidRPr="00761E73" w:rsidRDefault="00761E73" w:rsidP="00761E73">
      <w:pPr>
        <w:autoSpaceDE w:val="0"/>
        <w:autoSpaceDN w:val="0"/>
        <w:adjustRightInd w:val="0"/>
        <w:ind w:firstLine="709"/>
        <w:jc w:val="both"/>
        <w:rPr>
          <w:color w:val="7030A0"/>
        </w:rPr>
      </w:pPr>
      <w:r w:rsidRPr="003C0BCA">
        <w:t>Отчетность</w:t>
      </w:r>
      <w:r w:rsidRPr="00761E73">
        <w:t xml:space="preserve"> на бумажном носителе, сброшюрована, пронумерованы страницы, имеется оглавление и сопроводительное письмо. В соответствии с пунктом 6</w:t>
      </w:r>
      <w:r w:rsidRPr="00761E73">
        <w:rPr>
          <w:bCs/>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w:t>
      </w:r>
      <w:hyperlink r:id="rId20" w:history="1">
        <w:r w:rsidRPr="00761E73">
          <w:rPr>
            <w:bCs/>
          </w:rPr>
          <w:t>ом</w:t>
        </w:r>
      </w:hyperlink>
      <w:r w:rsidRPr="00761E73">
        <w:rPr>
          <w:bCs/>
        </w:rPr>
        <w:t xml:space="preserve"> Министерства финансов Российской Федерации от 28 декабря 2010 года № 191н, представленная </w:t>
      </w:r>
      <w:r w:rsidRPr="00761E73">
        <w:t>бюджетная отчетность подписана руководителем и главным бухгалтером субъекта бюджетной отчетности</w:t>
      </w:r>
      <w:r w:rsidRPr="00761E73">
        <w:rPr>
          <w:color w:val="7030A0"/>
        </w:rPr>
        <w:t>.</w:t>
      </w:r>
    </w:p>
    <w:p w:rsidR="00761E73" w:rsidRDefault="00761E73" w:rsidP="00761E73">
      <w:pPr>
        <w:ind w:firstLine="567"/>
        <w:jc w:val="both"/>
      </w:pPr>
      <w:r w:rsidRPr="00761E73">
        <w:t>Отчетность составлена нарастающим итогом с начала года в рублях, с точностью до второго десятичного знака после запятой, что соответствует требованиям, предъявляемым п.9 Инструкции 191н.</w:t>
      </w:r>
    </w:p>
    <w:p w:rsidR="00231F73" w:rsidRPr="00761E73" w:rsidRDefault="00231F73" w:rsidP="00761E73">
      <w:pPr>
        <w:ind w:firstLine="567"/>
        <w:jc w:val="both"/>
      </w:pPr>
    </w:p>
    <w:p w:rsidR="001A7B40" w:rsidRPr="00103B36" w:rsidRDefault="001A7B40" w:rsidP="001A7B40">
      <w:pPr>
        <w:spacing w:after="120"/>
        <w:ind w:firstLine="567"/>
        <w:jc w:val="both"/>
        <w:rPr>
          <w:b/>
        </w:rPr>
      </w:pPr>
      <w:bookmarkStart w:id="0" w:name="_GoBack"/>
      <w:bookmarkEnd w:id="0"/>
      <w:r w:rsidRPr="00103B36">
        <w:rPr>
          <w:b/>
        </w:rPr>
        <w:t xml:space="preserve">По результатам </w:t>
      </w:r>
      <w:r w:rsidR="00D709F7" w:rsidRPr="00103B36">
        <w:rPr>
          <w:b/>
        </w:rPr>
        <w:t xml:space="preserve">выборочной </w:t>
      </w:r>
      <w:r w:rsidRPr="00103B36">
        <w:rPr>
          <w:b/>
        </w:rPr>
        <w:t xml:space="preserve">проверки </w:t>
      </w:r>
      <w:r w:rsidR="00D709F7" w:rsidRPr="00103B36">
        <w:rPr>
          <w:b/>
        </w:rPr>
        <w:t xml:space="preserve">достоверности и </w:t>
      </w:r>
      <w:r w:rsidRPr="00103B36">
        <w:rPr>
          <w:b/>
        </w:rPr>
        <w:t xml:space="preserve">соответствия общим требованиям формирования </w:t>
      </w:r>
      <w:proofErr w:type="gramStart"/>
      <w:r w:rsidRPr="00103B36">
        <w:rPr>
          <w:b/>
        </w:rPr>
        <w:t>отдельных форм</w:t>
      </w:r>
      <w:r w:rsidR="00D709F7" w:rsidRPr="00103B36">
        <w:rPr>
          <w:b/>
        </w:rPr>
        <w:t xml:space="preserve"> бюджетной отчетности,</w:t>
      </w:r>
      <w:r w:rsidRPr="00103B36">
        <w:rPr>
          <w:b/>
        </w:rPr>
        <w:t xml:space="preserve"> представленных </w:t>
      </w:r>
      <w:r w:rsidR="00D709F7" w:rsidRPr="00103B36">
        <w:rPr>
          <w:b/>
        </w:rPr>
        <w:t>ГРБС</w:t>
      </w:r>
      <w:r w:rsidRPr="00103B36">
        <w:rPr>
          <w:b/>
        </w:rPr>
        <w:t xml:space="preserve"> установлено</w:t>
      </w:r>
      <w:proofErr w:type="gramEnd"/>
      <w:r w:rsidRPr="00103B36">
        <w:rPr>
          <w:b/>
        </w:rPr>
        <w:t xml:space="preserve">: </w:t>
      </w:r>
    </w:p>
    <w:p w:rsidR="001A7B40" w:rsidRPr="00103B36" w:rsidRDefault="001A7B40" w:rsidP="001A7B40">
      <w:pPr>
        <w:spacing w:after="120"/>
        <w:ind w:firstLine="709"/>
        <w:jc w:val="both"/>
        <w:rPr>
          <w:rFonts w:eastAsia="Calibri"/>
          <w:lang w:eastAsia="en-US"/>
        </w:rPr>
      </w:pPr>
      <w:r w:rsidRPr="00103B36">
        <w:rPr>
          <w:b/>
        </w:rPr>
        <w:t xml:space="preserve">1) </w:t>
      </w:r>
      <w:r w:rsidRPr="00103B36">
        <w:t xml:space="preserve">Администрацией муниципального округа город Партизанск допущено искажение показателей бюджетной (бухгалтерской) отчетности (форма 0503169) </w:t>
      </w:r>
      <w:r w:rsidRPr="00103B36">
        <w:rPr>
          <w:i/>
        </w:rPr>
        <w:t>по состоянию на 31.12.2024 в части общей и просроченной дебиторской задолженности в размере 20</w:t>
      </w:r>
      <w:r w:rsidRPr="00103B36">
        <w:rPr>
          <w:rFonts w:eastAsia="Calibri"/>
          <w:i/>
          <w:lang w:eastAsia="en-US"/>
        </w:rPr>
        <w:t> 950,1 тыс. руб.</w:t>
      </w:r>
      <w:r w:rsidRPr="00103B36">
        <w:rPr>
          <w:rFonts w:eastAsia="Calibri"/>
          <w:lang w:eastAsia="en-US"/>
        </w:rPr>
        <w:t xml:space="preserve"> На основании решений судов задолженность </w:t>
      </w:r>
      <w:r w:rsidRPr="00103B36">
        <w:t xml:space="preserve">ООО «СпецДорСтрой» </w:t>
      </w:r>
      <w:r w:rsidRPr="00103B36">
        <w:rPr>
          <w:rFonts w:eastAsia="Calibri"/>
          <w:lang w:eastAsia="en-US"/>
        </w:rPr>
        <w:t>в сумме 20 950,1 тыс. руб. не признана.</w:t>
      </w:r>
      <w:r w:rsidRPr="00103B36">
        <w:rPr>
          <w:rFonts w:eastAsia="Calibri"/>
          <w:b/>
          <w:lang w:eastAsia="en-US"/>
        </w:rPr>
        <w:t xml:space="preserve"> </w:t>
      </w:r>
      <w:r w:rsidRPr="00103B36">
        <w:rPr>
          <w:rFonts w:eastAsia="Calibri"/>
          <w:lang w:eastAsia="en-US"/>
        </w:rPr>
        <w:t>Дебиторская задолженность в указанном размере подрядчиком и судом не подтверждена.</w:t>
      </w:r>
    </w:p>
    <w:p w:rsidR="001A7B40" w:rsidRPr="00103B36" w:rsidRDefault="001A7B40" w:rsidP="001A7B40">
      <w:pPr>
        <w:pBdr>
          <w:top w:val="nil"/>
          <w:left w:val="nil"/>
          <w:bottom w:val="nil"/>
          <w:right w:val="nil"/>
          <w:between w:val="nil"/>
        </w:pBdr>
        <w:spacing w:before="120"/>
        <w:ind w:firstLine="709"/>
        <w:jc w:val="both"/>
        <w:outlineLvl w:val="2"/>
        <w:rPr>
          <w:i/>
        </w:rPr>
      </w:pPr>
      <w:r w:rsidRPr="00103B36">
        <w:rPr>
          <w:rFonts w:eastAsia="Calibri"/>
          <w:b/>
          <w:lang w:eastAsia="en-US"/>
        </w:rPr>
        <w:t xml:space="preserve">2) </w:t>
      </w:r>
      <w:r w:rsidRPr="00103B36">
        <w:t xml:space="preserve">Данные отчетности Администрации муниципального округа город Партизанск формы ф.0503168 «Сведения о движении нефинансовых активов», баланса главного распорядителя бюджета (ф.0503130), бухгалтерского учета (счет 204.00) недостоверны в части финансовых вложений в уставной капитал организаций. В учете и отчетности не отражена сумма вкладов по трем организациям. </w:t>
      </w:r>
      <w:r w:rsidRPr="00103B36">
        <w:rPr>
          <w:i/>
        </w:rPr>
        <w:t>Допущено искажение показателей бюджетной (бухгалтерской) отчетности по состоянию на 01.01.2024 в размере 2 143,37 тыс. рублей, на 01.01.2025 - 1 259 37 тыс. рублей.</w:t>
      </w:r>
    </w:p>
    <w:p w:rsidR="001A7B40" w:rsidRPr="00103B36" w:rsidRDefault="001A7B40" w:rsidP="001A7B40">
      <w:pPr>
        <w:pBdr>
          <w:top w:val="nil"/>
          <w:left w:val="nil"/>
          <w:bottom w:val="nil"/>
          <w:right w:val="nil"/>
          <w:between w:val="nil"/>
        </w:pBdr>
        <w:spacing w:before="120"/>
        <w:ind w:firstLine="709"/>
        <w:jc w:val="both"/>
        <w:outlineLvl w:val="2"/>
      </w:pPr>
      <w:r w:rsidRPr="00103B36">
        <w:rPr>
          <w:b/>
        </w:rPr>
        <w:t>3)</w:t>
      </w:r>
      <w:r w:rsidRPr="00103B36">
        <w:t xml:space="preserve"> Проверкой отчетности Администрации муниципального округа город Партизанск показателя баланса «вложения в нефинансовые активы» </w:t>
      </w:r>
      <w:r w:rsidRPr="00103B36">
        <w:rPr>
          <w:i/>
        </w:rPr>
        <w:t>установлено завышение показателя в размере 16 879,67 тыс. рублей (дорога ул. Киевская).</w:t>
      </w:r>
      <w:r w:rsidRPr="00103B36">
        <w:t xml:space="preserve"> Администрацией не исполнено представление КСП от 05.12.2024 №8,</w:t>
      </w:r>
      <w:r w:rsidR="00D709F7" w:rsidRPr="00103B36">
        <w:t xml:space="preserve"> имущество своевременно не поставлено на учет казны, </w:t>
      </w:r>
      <w:r w:rsidRPr="00103B36">
        <w:t>что повлекло искажение в учете и отчетности.</w:t>
      </w:r>
    </w:p>
    <w:p w:rsidR="001A7B40" w:rsidRPr="00103B36" w:rsidRDefault="001A7B40" w:rsidP="001A7B40">
      <w:pPr>
        <w:pBdr>
          <w:top w:val="nil"/>
          <w:left w:val="nil"/>
          <w:bottom w:val="nil"/>
          <w:right w:val="nil"/>
          <w:between w:val="nil"/>
        </w:pBdr>
        <w:spacing w:before="120"/>
        <w:ind w:firstLine="709"/>
        <w:jc w:val="both"/>
        <w:outlineLvl w:val="2"/>
        <w:rPr>
          <w:i/>
        </w:rPr>
      </w:pPr>
      <w:r w:rsidRPr="00103B36">
        <w:rPr>
          <w:b/>
        </w:rPr>
        <w:t>4)</w:t>
      </w:r>
      <w:r w:rsidR="00231F73" w:rsidRPr="00103B36">
        <w:rPr>
          <w:b/>
        </w:rPr>
        <w:t xml:space="preserve"> </w:t>
      </w:r>
      <w:r w:rsidRPr="00103B36">
        <w:t xml:space="preserve">УЭиС нарушены правила ведения бюджетного (бухгалтерского) учета, </w:t>
      </w:r>
      <w:r w:rsidRPr="00103B36">
        <w:rPr>
          <w:i/>
        </w:rPr>
        <w:t xml:space="preserve">искажение </w:t>
      </w:r>
      <w:r w:rsidR="00D709F7" w:rsidRPr="00103B36">
        <w:rPr>
          <w:i/>
        </w:rPr>
        <w:t xml:space="preserve">дебиторской задолженности в бюджетной </w:t>
      </w:r>
      <w:r w:rsidRPr="00103B36">
        <w:rPr>
          <w:i/>
        </w:rPr>
        <w:t>отчетности (форма 0503169), составило в денежном измерении 15 579,8 тыс. руб.</w:t>
      </w:r>
    </w:p>
    <w:p w:rsidR="001A7B40" w:rsidRPr="00103B36" w:rsidRDefault="001A7B40" w:rsidP="001A7B40">
      <w:pPr>
        <w:spacing w:line="288" w:lineRule="atLeast"/>
        <w:ind w:firstLine="567"/>
        <w:jc w:val="both"/>
      </w:pPr>
      <w:r w:rsidRPr="00103B36">
        <w:t xml:space="preserve">Проверкой установлено, что на основании докладной записки начальника отдела имущественных отношений УЭиС от 28.12.2024 б/н, направленной начальнику </w:t>
      </w:r>
      <w:r w:rsidR="00D709F7" w:rsidRPr="00103B36">
        <w:t>У</w:t>
      </w:r>
      <w:r w:rsidRPr="00103B36">
        <w:t xml:space="preserve">правления бухгалтерского учета и отчетности администрации, </w:t>
      </w:r>
      <w:r w:rsidR="007F0B76" w:rsidRPr="00103B36">
        <w:t xml:space="preserve">по состоянию на 31.12.2024 </w:t>
      </w:r>
      <w:r w:rsidRPr="00103B36">
        <w:t>из долгосрочной дебиторской задолженности произведен перевод в текущую</w:t>
      </w:r>
      <w:r w:rsidR="007F0B76" w:rsidRPr="00103B36">
        <w:t xml:space="preserve">, </w:t>
      </w:r>
      <w:r w:rsidRPr="00103B36">
        <w:t xml:space="preserve">задолженность </w:t>
      </w:r>
      <w:r w:rsidR="007F0B76" w:rsidRPr="00103B36">
        <w:t xml:space="preserve">по арендным платежам </w:t>
      </w:r>
      <w:r w:rsidRPr="00103B36">
        <w:t xml:space="preserve">в размере 15 579,8 тыс. руб. </w:t>
      </w:r>
    </w:p>
    <w:p w:rsidR="001A7B40" w:rsidRPr="00103B36" w:rsidRDefault="001A7B40" w:rsidP="008029FD">
      <w:pPr>
        <w:spacing w:after="120"/>
        <w:ind w:firstLine="567"/>
        <w:jc w:val="both"/>
      </w:pPr>
      <w:r w:rsidRPr="00103B36">
        <w:t xml:space="preserve">Срок уплаты </w:t>
      </w:r>
      <w:r w:rsidR="007F0B76" w:rsidRPr="00103B36">
        <w:t xml:space="preserve">платежей по договорам аренды в размере 15 579,8 тыс. руб. </w:t>
      </w:r>
      <w:r w:rsidRPr="00103B36">
        <w:t>в 2024 году не настал (платежи 2025 года)</w:t>
      </w:r>
      <w:r w:rsidR="007F0B76" w:rsidRPr="00103B36">
        <w:t>.</w:t>
      </w:r>
      <w:r w:rsidRPr="00103B36">
        <w:t xml:space="preserve"> </w:t>
      </w:r>
    </w:p>
    <w:p w:rsidR="001A7B40" w:rsidRPr="00103B36" w:rsidRDefault="001A7B40" w:rsidP="008029FD">
      <w:pPr>
        <w:spacing w:after="120"/>
        <w:ind w:firstLine="709"/>
        <w:jc w:val="both"/>
        <w:rPr>
          <w:lang w:eastAsia="en-US"/>
        </w:rPr>
      </w:pPr>
      <w:r w:rsidRPr="00103B36">
        <w:rPr>
          <w:b/>
        </w:rPr>
        <w:t>5)</w:t>
      </w:r>
      <w:r w:rsidR="00231F73" w:rsidRPr="00103B36">
        <w:rPr>
          <w:b/>
        </w:rPr>
        <w:t xml:space="preserve"> </w:t>
      </w:r>
      <w:r w:rsidRPr="00103B36">
        <w:rPr>
          <w:rFonts w:eastAsia="Calibri"/>
          <w:bCs/>
          <w:lang w:eastAsia="en-US"/>
        </w:rPr>
        <w:t xml:space="preserve">Состав и содержание форм годовой бюджетной отчетности главного распорядителя бюджетных средств – Думы муниципального округа город Партизанск не в полном объеме соответствуют требованиям </w:t>
      </w:r>
      <w:hyperlink r:id="rId21" w:history="1">
        <w:r w:rsidRPr="00103B36">
          <w:rPr>
            <w:rFonts w:eastAsia="Calibri"/>
            <w:bCs/>
            <w:lang w:eastAsia="en-US"/>
          </w:rPr>
          <w:t>приказа</w:t>
        </w:r>
      </w:hyperlink>
      <w:r w:rsidRPr="00103B36">
        <w:rPr>
          <w:rFonts w:eastAsia="Calibri"/>
          <w:bCs/>
          <w:lang w:eastAsia="en-US"/>
        </w:rPr>
        <w:t xml:space="preserve"> Министерства финансов Российской Федерации от 28 декабря 2010 года № 191н</w:t>
      </w:r>
      <w:r w:rsidR="008029FD" w:rsidRPr="00103B36">
        <w:rPr>
          <w:rFonts w:eastAsia="Calibri"/>
          <w:bCs/>
          <w:lang w:eastAsia="en-US"/>
        </w:rPr>
        <w:t>.</w:t>
      </w:r>
      <w:r w:rsidRPr="00103B36">
        <w:rPr>
          <w:rFonts w:eastAsia="Calibri"/>
          <w:bCs/>
          <w:lang w:eastAsia="en-US"/>
        </w:rPr>
        <w:t xml:space="preserve"> </w:t>
      </w:r>
      <w:r w:rsidRPr="00103B36">
        <w:rPr>
          <w:rFonts w:eastAsia="Calibri"/>
          <w:lang w:eastAsia="en-US"/>
        </w:rPr>
        <w:t>Неверно</w:t>
      </w:r>
      <w:r w:rsidR="00F8416A" w:rsidRPr="00103B36">
        <w:rPr>
          <w:rFonts w:eastAsia="Calibri"/>
          <w:lang w:eastAsia="en-US"/>
        </w:rPr>
        <w:t>е</w:t>
      </w:r>
      <w:r w:rsidRPr="00103B36">
        <w:rPr>
          <w:rFonts w:eastAsia="Calibri"/>
          <w:lang w:eastAsia="en-US"/>
        </w:rPr>
        <w:t xml:space="preserve"> веде</w:t>
      </w:r>
      <w:r w:rsidR="00F8416A" w:rsidRPr="00103B36">
        <w:rPr>
          <w:rFonts w:eastAsia="Calibri"/>
          <w:lang w:eastAsia="en-US"/>
        </w:rPr>
        <w:t>ние</w:t>
      </w:r>
      <w:r w:rsidRPr="00103B36">
        <w:rPr>
          <w:rFonts w:eastAsia="Calibri"/>
          <w:lang w:eastAsia="en-US"/>
        </w:rPr>
        <w:t xml:space="preserve"> учет</w:t>
      </w:r>
      <w:r w:rsidR="00F8416A" w:rsidRPr="00103B36">
        <w:rPr>
          <w:rFonts w:eastAsia="Calibri"/>
          <w:lang w:eastAsia="en-US"/>
        </w:rPr>
        <w:t>а</w:t>
      </w:r>
      <w:r w:rsidRPr="00103B36">
        <w:rPr>
          <w:rFonts w:eastAsia="Calibri"/>
          <w:lang w:eastAsia="en-US"/>
        </w:rPr>
        <w:t xml:space="preserve"> резерва на оплату отпусков, повлекло искажение бюджетной отчетности</w:t>
      </w:r>
      <w:r w:rsidR="00F8416A" w:rsidRPr="00103B36">
        <w:rPr>
          <w:rFonts w:eastAsia="Calibri"/>
          <w:lang w:eastAsia="en-US"/>
        </w:rPr>
        <w:t xml:space="preserve"> (</w:t>
      </w:r>
      <w:r w:rsidR="00103B36" w:rsidRPr="00103B36">
        <w:rPr>
          <w:rFonts w:eastAsia="Calibri"/>
          <w:lang w:eastAsia="en-US"/>
        </w:rPr>
        <w:t>форма</w:t>
      </w:r>
      <w:r w:rsidR="00F8416A" w:rsidRPr="00103B36">
        <w:rPr>
          <w:rFonts w:eastAsia="Calibri"/>
          <w:lang w:eastAsia="en-US"/>
        </w:rPr>
        <w:t xml:space="preserve"> 0503169</w:t>
      </w:r>
      <w:r w:rsidR="00103B36" w:rsidRPr="00103B36">
        <w:rPr>
          <w:rFonts w:eastAsia="Calibri"/>
          <w:lang w:eastAsia="en-US"/>
        </w:rPr>
        <w:t>, форма 0503130)</w:t>
      </w:r>
      <w:r w:rsidR="00F8416A" w:rsidRPr="00103B36">
        <w:rPr>
          <w:rFonts w:eastAsia="Calibri"/>
          <w:lang w:eastAsia="en-US"/>
        </w:rPr>
        <w:t xml:space="preserve"> за</w:t>
      </w:r>
      <w:r w:rsidRPr="00103B36">
        <w:rPr>
          <w:rFonts w:eastAsia="Calibri"/>
          <w:lang w:eastAsia="en-US"/>
        </w:rPr>
        <w:t xml:space="preserve"> 2024 год </w:t>
      </w:r>
      <w:r w:rsidR="00F8416A" w:rsidRPr="00103B36">
        <w:rPr>
          <w:rFonts w:eastAsia="Calibri"/>
          <w:lang w:eastAsia="en-US"/>
        </w:rPr>
        <w:t xml:space="preserve">в сумме </w:t>
      </w:r>
      <w:r w:rsidRPr="00103B36">
        <w:rPr>
          <w:rFonts w:eastAsia="Calibri"/>
          <w:lang w:eastAsia="en-US"/>
        </w:rPr>
        <w:t xml:space="preserve">526,22 тыс. руб. </w:t>
      </w:r>
    </w:p>
    <w:p w:rsidR="001A7B40" w:rsidRPr="00103B36" w:rsidRDefault="001A7B40" w:rsidP="001A7B40">
      <w:pPr>
        <w:spacing w:before="120"/>
        <w:ind w:firstLine="697"/>
        <w:jc w:val="both"/>
      </w:pPr>
      <w:r w:rsidRPr="00103B36">
        <w:rPr>
          <w:b/>
        </w:rPr>
        <w:lastRenderedPageBreak/>
        <w:t>6)</w:t>
      </w:r>
      <w:r w:rsidRPr="00103B36">
        <w:rPr>
          <w:color w:val="000000"/>
        </w:rPr>
        <w:t xml:space="preserve"> </w:t>
      </w:r>
      <w:r w:rsidRPr="00103B36">
        <w:t>Управлени</w:t>
      </w:r>
      <w:r w:rsidR="004C0746" w:rsidRPr="00103B36">
        <w:t>ем</w:t>
      </w:r>
      <w:r w:rsidRPr="00103B36">
        <w:t xml:space="preserve"> образования </w:t>
      </w:r>
      <w:r w:rsidR="004C0746" w:rsidRPr="00103B36">
        <w:rPr>
          <w:color w:val="000000"/>
        </w:rPr>
        <w:t xml:space="preserve">в </w:t>
      </w:r>
      <w:r w:rsidR="004C0746" w:rsidRPr="00103B36">
        <w:t xml:space="preserve">годовой бюджетной отчетности </w:t>
      </w:r>
      <w:r w:rsidRPr="00103B36">
        <w:t xml:space="preserve">за 2024 год, </w:t>
      </w:r>
      <w:r w:rsidRPr="00103B36">
        <w:rPr>
          <w:rFonts w:eastAsia="Calibri"/>
        </w:rPr>
        <w:t>(ОКУД 0503127)</w:t>
      </w:r>
      <w:r w:rsidRPr="00103B36">
        <w:t xml:space="preserve"> </w:t>
      </w:r>
      <w:r w:rsidR="004C0746" w:rsidRPr="00103B36">
        <w:rPr>
          <w:i/>
        </w:rPr>
        <w:t xml:space="preserve">искажен показатель </w:t>
      </w:r>
      <w:r w:rsidRPr="00103B36">
        <w:rPr>
          <w:i/>
        </w:rPr>
        <w:t>исполнени</w:t>
      </w:r>
      <w:r w:rsidR="004C0746" w:rsidRPr="00103B36">
        <w:rPr>
          <w:i/>
        </w:rPr>
        <w:t>я</w:t>
      </w:r>
      <w:r w:rsidRPr="00103B36">
        <w:rPr>
          <w:i/>
        </w:rPr>
        <w:t xml:space="preserve"> расходов </w:t>
      </w:r>
      <w:r w:rsidR="004C0746" w:rsidRPr="00103B36">
        <w:rPr>
          <w:i/>
        </w:rPr>
        <w:t xml:space="preserve">бюджета в сумме </w:t>
      </w:r>
      <w:r w:rsidR="004C0746" w:rsidRPr="00103B36">
        <w:rPr>
          <w:i/>
          <w:color w:val="000000"/>
        </w:rPr>
        <w:t>27 200,01 тыс. рублей</w:t>
      </w:r>
      <w:proofErr w:type="gramStart"/>
      <w:r w:rsidR="004C0746" w:rsidRPr="00103B36">
        <w:rPr>
          <w:i/>
          <w:color w:val="000000"/>
        </w:rPr>
        <w:t>.</w:t>
      </w:r>
      <w:proofErr w:type="gramEnd"/>
      <w:r w:rsidR="004C0746" w:rsidRPr="00103B36">
        <w:rPr>
          <w:b/>
          <w:color w:val="000000"/>
        </w:rPr>
        <w:t xml:space="preserve"> (</w:t>
      </w:r>
      <w:proofErr w:type="gramStart"/>
      <w:r w:rsidRPr="00103B36">
        <w:t>о</w:t>
      </w:r>
      <w:proofErr w:type="gramEnd"/>
      <w:r w:rsidRPr="00103B36">
        <w:t xml:space="preserve">тражено - </w:t>
      </w:r>
      <w:r w:rsidRPr="00103B36">
        <w:rPr>
          <w:color w:val="000000"/>
        </w:rPr>
        <w:t xml:space="preserve">40 841,57 тыс. рублей, фактически </w:t>
      </w:r>
      <w:r w:rsidR="004C0746" w:rsidRPr="00103B36">
        <w:rPr>
          <w:color w:val="000000"/>
        </w:rPr>
        <w:t>-</w:t>
      </w:r>
      <w:r w:rsidRPr="00103B36">
        <w:rPr>
          <w:color w:val="000000"/>
        </w:rPr>
        <w:t xml:space="preserve"> </w:t>
      </w:r>
      <w:r w:rsidRPr="00103B36">
        <w:t>13 641,56 тыс. руб.;</w:t>
      </w:r>
    </w:p>
    <w:p w:rsidR="001A7B40" w:rsidRPr="00075713" w:rsidRDefault="001A7B40" w:rsidP="001A7B40">
      <w:pPr>
        <w:spacing w:before="120"/>
        <w:ind w:firstLine="709"/>
        <w:jc w:val="both"/>
      </w:pPr>
      <w:r w:rsidRPr="00103B36">
        <w:rPr>
          <w:b/>
          <w:color w:val="000000"/>
        </w:rPr>
        <w:t>7)</w:t>
      </w:r>
      <w:r w:rsidRPr="00103B36">
        <w:t xml:space="preserve"> </w:t>
      </w:r>
      <w:r w:rsidR="006941A2" w:rsidRPr="00103B36">
        <w:t xml:space="preserve">Установлен риск искажения </w:t>
      </w:r>
      <w:r w:rsidR="00124FAA" w:rsidRPr="00103B36">
        <w:t xml:space="preserve">бюджетной </w:t>
      </w:r>
      <w:r w:rsidR="006941A2" w:rsidRPr="00103B36">
        <w:rPr>
          <w:rFonts w:eastAsia="Calibri"/>
          <w:lang w:eastAsia="en-US"/>
        </w:rPr>
        <w:t>отчет</w:t>
      </w:r>
      <w:r w:rsidR="00124FAA" w:rsidRPr="00103B36">
        <w:rPr>
          <w:rFonts w:eastAsia="Calibri"/>
          <w:lang w:eastAsia="en-US"/>
        </w:rPr>
        <w:t>ности</w:t>
      </w:r>
      <w:r w:rsidR="006941A2" w:rsidRPr="00103B36">
        <w:rPr>
          <w:rFonts w:eastAsia="Calibri"/>
          <w:lang w:eastAsia="en-US"/>
        </w:rPr>
        <w:t xml:space="preserve"> (ОКУД 0503169)</w:t>
      </w:r>
      <w:r w:rsidR="00D643B3" w:rsidRPr="00103B36">
        <w:rPr>
          <w:rFonts w:eastAsia="Calibri"/>
          <w:lang w:eastAsia="en-US"/>
        </w:rPr>
        <w:t>,</w:t>
      </w:r>
      <w:r w:rsidR="006941A2" w:rsidRPr="00103B36">
        <w:t xml:space="preserve"> </w:t>
      </w:r>
      <w:r w:rsidRPr="00103B36">
        <w:t>главными распорядителями бюджетных средств муниципального округа город Партизанск</w:t>
      </w:r>
      <w:r w:rsidR="00D643B3" w:rsidRPr="00103B36">
        <w:t>. ГРБС</w:t>
      </w:r>
      <w:r w:rsidRPr="00103B36">
        <w:t xml:space="preserve"> </w:t>
      </w:r>
      <w:r w:rsidRPr="00103B36">
        <w:rPr>
          <w:i/>
        </w:rPr>
        <w:t>не в полном объеме произведен контроль данных о задолженности по ЕНС.</w:t>
      </w:r>
      <w:r w:rsidRPr="00103B36">
        <w:t xml:space="preserve"> </w:t>
      </w:r>
      <w:r w:rsidR="00A76DBF" w:rsidRPr="00103B36">
        <w:t>Данные</w:t>
      </w:r>
      <w:r w:rsidRPr="00103B36">
        <w:t xml:space="preserve"> справ</w:t>
      </w:r>
      <w:r w:rsidR="00A76DBF" w:rsidRPr="00103B36">
        <w:t>ок</w:t>
      </w:r>
      <w:r w:rsidRPr="00103B36">
        <w:t xml:space="preserve"> налогового органа о принадлежности сумм денежных средств, перечисленных в качестве ЕНП по состоянию на 31.12.2024</w:t>
      </w:r>
      <w:r w:rsidR="00A76DBF" w:rsidRPr="00103B36">
        <w:t>, не соответствуют показателям бюджетной отчетности.</w:t>
      </w:r>
      <w:r w:rsidRPr="00103B36">
        <w:t xml:space="preserve"> Правомерность зачетов налоговым органом, перед составлением годовой бюджетной отчетности,</w:t>
      </w:r>
      <w:r w:rsidR="00C4740B" w:rsidRPr="00103B36">
        <w:t xml:space="preserve"> ГРБС </w:t>
      </w:r>
      <w:r w:rsidRPr="00103B36">
        <w:t xml:space="preserve"> не проверена.</w:t>
      </w:r>
    </w:p>
    <w:p w:rsidR="00216C72" w:rsidRDefault="00216C72" w:rsidP="00216C72">
      <w:pPr>
        <w:ind w:firstLine="567"/>
        <w:jc w:val="both"/>
      </w:pPr>
      <w:r>
        <w:rPr>
          <w:rFonts w:eastAsiaTheme="minorEastAsia" w:cstheme="minorBidi"/>
        </w:rPr>
        <w:t xml:space="preserve">Искажение отдельных форм бюджетной отчетности ГРБС повлекло искажение </w:t>
      </w:r>
      <w:r w:rsidRPr="00FC5042">
        <w:t xml:space="preserve">показателей </w:t>
      </w:r>
      <w:r>
        <w:t xml:space="preserve">отдельных форм консолидированной </w:t>
      </w:r>
      <w:r w:rsidRPr="00FC5042">
        <w:t>бюджетной отчетности</w:t>
      </w:r>
      <w:r>
        <w:t xml:space="preserve"> (</w:t>
      </w:r>
      <w:r w:rsidRPr="00103B36">
        <w:t>форм</w:t>
      </w:r>
      <w:r>
        <w:t>ы</w:t>
      </w:r>
      <w:r w:rsidRPr="00103B36">
        <w:t xml:space="preserve"> 0503</w:t>
      </w:r>
      <w:r>
        <w:t>3</w:t>
      </w:r>
      <w:r w:rsidRPr="00103B36">
        <w:t>69</w:t>
      </w:r>
      <w:r>
        <w:t xml:space="preserve">, </w:t>
      </w:r>
      <w:r w:rsidRPr="00103B36">
        <w:t>0503168</w:t>
      </w:r>
      <w:r>
        <w:t xml:space="preserve">, </w:t>
      </w:r>
      <w:r w:rsidRPr="00103B36">
        <w:t>0503</w:t>
      </w:r>
      <w:r>
        <w:t>3</w:t>
      </w:r>
      <w:r w:rsidRPr="00103B36">
        <w:t>30</w:t>
      </w:r>
      <w:r>
        <w:t>,</w:t>
      </w:r>
      <w:r w:rsidRPr="00B15510">
        <w:rPr>
          <w:rFonts w:eastAsia="Calibri"/>
        </w:rPr>
        <w:t xml:space="preserve"> </w:t>
      </w:r>
      <w:r w:rsidRPr="00103B36">
        <w:rPr>
          <w:rFonts w:eastAsia="Calibri"/>
        </w:rPr>
        <w:t>0503</w:t>
      </w:r>
      <w:r>
        <w:rPr>
          <w:rFonts w:eastAsia="Calibri"/>
        </w:rPr>
        <w:t>3</w:t>
      </w:r>
      <w:r w:rsidRPr="00103B36">
        <w:rPr>
          <w:rFonts w:eastAsia="Calibri"/>
        </w:rPr>
        <w:t>27</w:t>
      </w:r>
      <w:r>
        <w:rPr>
          <w:rFonts w:eastAsia="Calibri"/>
        </w:rPr>
        <w:t>).</w:t>
      </w:r>
    </w:p>
    <w:p w:rsidR="001A7B40" w:rsidRPr="0064616A" w:rsidRDefault="001A7B40" w:rsidP="001A7B40">
      <w:pPr>
        <w:ind w:firstLine="567"/>
        <w:jc w:val="both"/>
        <w:rPr>
          <w:b/>
          <w:color w:val="000000"/>
        </w:rPr>
      </w:pPr>
    </w:p>
    <w:p w:rsidR="00E147E7" w:rsidRPr="00E147E7" w:rsidRDefault="00E147E7" w:rsidP="00E4067F">
      <w:pPr>
        <w:spacing w:after="120"/>
        <w:ind w:firstLine="567"/>
        <w:jc w:val="both"/>
        <w:rPr>
          <w:b/>
        </w:rPr>
      </w:pPr>
      <w:r w:rsidRPr="00E147E7">
        <w:rPr>
          <w:b/>
        </w:rPr>
        <w:t xml:space="preserve">3. Общая характеристика исполнения бюджета </w:t>
      </w:r>
      <w:r w:rsidR="007D670C">
        <w:rPr>
          <w:b/>
        </w:rPr>
        <w:t>П</w:t>
      </w:r>
      <w:r w:rsidRPr="00E147E7">
        <w:rPr>
          <w:b/>
        </w:rPr>
        <w:t>ГО за 202</w:t>
      </w:r>
      <w:r w:rsidR="0008482D">
        <w:rPr>
          <w:b/>
        </w:rPr>
        <w:t>4</w:t>
      </w:r>
      <w:r w:rsidRPr="00E147E7">
        <w:rPr>
          <w:b/>
        </w:rPr>
        <w:t xml:space="preserve"> год</w:t>
      </w:r>
    </w:p>
    <w:p w:rsidR="00691B23" w:rsidRPr="000C3F6B" w:rsidRDefault="00691B23" w:rsidP="00691B23">
      <w:pPr>
        <w:ind w:firstLine="567"/>
        <w:jc w:val="both"/>
      </w:pPr>
      <w:r w:rsidRPr="000C3F6B">
        <w:t>По своему содержанию проект Решения «Об исполнении бюджета Партизанского городского округа за 202</w:t>
      </w:r>
      <w:r w:rsidR="0008482D">
        <w:t>4</w:t>
      </w:r>
      <w:r w:rsidRPr="000C3F6B">
        <w:t xml:space="preserve"> год» включает показатели:</w:t>
      </w:r>
    </w:p>
    <w:p w:rsidR="00691B23" w:rsidRPr="000C3F6B" w:rsidRDefault="00691B23" w:rsidP="00636578">
      <w:pPr>
        <w:ind w:firstLine="567"/>
        <w:jc w:val="both"/>
      </w:pPr>
      <w:r w:rsidRPr="000C3F6B">
        <w:t>- общий объем доходов, расходов и профицит бюджета Партизанского городского округа за 202</w:t>
      </w:r>
      <w:r w:rsidR="0008482D">
        <w:t>4</w:t>
      </w:r>
      <w:r w:rsidRPr="000C3F6B">
        <w:t xml:space="preserve"> год;</w:t>
      </w:r>
    </w:p>
    <w:p w:rsidR="00691B23" w:rsidRPr="000C3F6B" w:rsidRDefault="00691B23" w:rsidP="00636578">
      <w:pPr>
        <w:ind w:firstLine="567"/>
        <w:jc w:val="both"/>
      </w:pPr>
      <w:r w:rsidRPr="000C3F6B">
        <w:t>-  доходов бюджета по кодам классификации доходов бюджетов за 202</w:t>
      </w:r>
      <w:r w:rsidR="0008482D">
        <w:t>4</w:t>
      </w:r>
      <w:r w:rsidRPr="000C3F6B">
        <w:t xml:space="preserve"> год;</w:t>
      </w:r>
    </w:p>
    <w:p w:rsidR="00691B23" w:rsidRPr="000C3F6B" w:rsidRDefault="00691B23" w:rsidP="00636578">
      <w:pPr>
        <w:ind w:firstLine="567"/>
        <w:jc w:val="both"/>
      </w:pPr>
      <w:r w:rsidRPr="000C3F6B">
        <w:t>- расходов бюджета по ведомственной структуре расходов бюджета Партизанского городского округа за 202</w:t>
      </w:r>
      <w:r w:rsidR="0008482D">
        <w:t>4</w:t>
      </w:r>
      <w:r w:rsidRPr="000C3F6B">
        <w:t xml:space="preserve"> год;</w:t>
      </w:r>
    </w:p>
    <w:p w:rsidR="00691B23" w:rsidRPr="000C3F6B" w:rsidRDefault="00691B23" w:rsidP="00636578">
      <w:pPr>
        <w:ind w:firstLine="567"/>
        <w:jc w:val="both"/>
      </w:pPr>
      <w:r w:rsidRPr="000C3F6B">
        <w:t>- расходов бюджета по разделам и подразделам классификации расходов бюджетов за 202</w:t>
      </w:r>
      <w:r w:rsidR="0008482D">
        <w:t>4</w:t>
      </w:r>
      <w:r w:rsidRPr="000C3F6B">
        <w:t xml:space="preserve"> год;</w:t>
      </w:r>
    </w:p>
    <w:p w:rsidR="00691B23" w:rsidRPr="000C3F6B" w:rsidRDefault="00691B23" w:rsidP="00636578">
      <w:pPr>
        <w:ind w:firstLine="567"/>
        <w:jc w:val="both"/>
      </w:pPr>
      <w:r w:rsidRPr="000C3F6B">
        <w:t xml:space="preserve">- источников финансирования дефицита бюджета, по кодам </w:t>
      </w:r>
      <w:proofErr w:type="gramStart"/>
      <w:r w:rsidRPr="000C3F6B">
        <w:t>классификации источников финансирования дефицитов бюджетов</w:t>
      </w:r>
      <w:proofErr w:type="gramEnd"/>
      <w:r w:rsidRPr="000C3F6B">
        <w:t xml:space="preserve"> за 202</w:t>
      </w:r>
      <w:r w:rsidR="0008482D">
        <w:t>4</w:t>
      </w:r>
      <w:r w:rsidRPr="000C3F6B">
        <w:t xml:space="preserve"> год;</w:t>
      </w:r>
    </w:p>
    <w:p w:rsidR="00691B23" w:rsidRPr="000C3F6B" w:rsidRDefault="00691B23" w:rsidP="00636578">
      <w:pPr>
        <w:ind w:firstLine="567"/>
        <w:jc w:val="both"/>
      </w:pPr>
      <w:r w:rsidRPr="000C3F6B">
        <w:t>- расходы бюджета по финансированию муниципальных программ Партизанского городского округа за 202</w:t>
      </w:r>
      <w:r w:rsidR="0008482D">
        <w:t>4</w:t>
      </w:r>
      <w:r w:rsidRPr="000C3F6B">
        <w:t xml:space="preserve"> год.</w:t>
      </w:r>
    </w:p>
    <w:p w:rsidR="00E147E7" w:rsidRPr="00B47385" w:rsidRDefault="00E147E7" w:rsidP="00636578">
      <w:pPr>
        <w:pStyle w:val="14"/>
        <w:spacing w:before="120"/>
        <w:ind w:firstLine="567"/>
        <w:jc w:val="both"/>
        <w:rPr>
          <w:sz w:val="24"/>
          <w:szCs w:val="24"/>
        </w:rPr>
      </w:pPr>
      <w:r w:rsidRPr="00B47385">
        <w:rPr>
          <w:sz w:val="24"/>
          <w:szCs w:val="24"/>
        </w:rPr>
        <w:t>Первоначальные показатели бюджета на 202</w:t>
      </w:r>
      <w:r w:rsidR="0008482D">
        <w:rPr>
          <w:sz w:val="24"/>
          <w:szCs w:val="24"/>
        </w:rPr>
        <w:t>4</w:t>
      </w:r>
      <w:r w:rsidRPr="00B47385">
        <w:rPr>
          <w:sz w:val="24"/>
          <w:szCs w:val="24"/>
        </w:rPr>
        <w:t xml:space="preserve"> год утверждены по доходам в сумме 1</w:t>
      </w:r>
      <w:r w:rsidR="0008482D">
        <w:rPr>
          <w:sz w:val="24"/>
          <w:szCs w:val="24"/>
        </w:rPr>
        <w:t> 612 430,68</w:t>
      </w:r>
      <w:r w:rsidRPr="00B47385">
        <w:rPr>
          <w:sz w:val="24"/>
          <w:szCs w:val="24"/>
        </w:rPr>
        <w:t xml:space="preserve"> тыс. руб</w:t>
      </w:r>
      <w:r w:rsidR="001B3024">
        <w:rPr>
          <w:sz w:val="24"/>
          <w:szCs w:val="24"/>
        </w:rPr>
        <w:t>.</w:t>
      </w:r>
      <w:r w:rsidRPr="00B47385">
        <w:rPr>
          <w:sz w:val="24"/>
          <w:szCs w:val="24"/>
        </w:rPr>
        <w:t>, по расходам в сумме –1</w:t>
      </w:r>
      <w:r w:rsidR="0008482D">
        <w:rPr>
          <w:sz w:val="24"/>
          <w:szCs w:val="24"/>
        </w:rPr>
        <w:t> 637 733,</w:t>
      </w:r>
      <w:r w:rsidR="00297124">
        <w:rPr>
          <w:sz w:val="24"/>
          <w:szCs w:val="24"/>
        </w:rPr>
        <w:t>57</w:t>
      </w:r>
      <w:r w:rsidR="00297124" w:rsidRPr="00B47385">
        <w:rPr>
          <w:sz w:val="24"/>
          <w:szCs w:val="24"/>
        </w:rPr>
        <w:t xml:space="preserve"> тыс.</w:t>
      </w:r>
      <w:r w:rsidRPr="00B47385">
        <w:rPr>
          <w:sz w:val="24"/>
          <w:szCs w:val="24"/>
        </w:rPr>
        <w:t xml:space="preserve"> руб. </w:t>
      </w:r>
    </w:p>
    <w:p w:rsidR="00E147E7" w:rsidRPr="00B47385" w:rsidRDefault="00E147E7" w:rsidP="00636578">
      <w:pPr>
        <w:pStyle w:val="14"/>
        <w:spacing w:before="120"/>
        <w:ind w:firstLine="567"/>
        <w:jc w:val="both"/>
        <w:rPr>
          <w:sz w:val="24"/>
          <w:szCs w:val="24"/>
        </w:rPr>
      </w:pPr>
      <w:r w:rsidRPr="00B47385">
        <w:rPr>
          <w:sz w:val="24"/>
          <w:szCs w:val="24"/>
        </w:rPr>
        <w:t xml:space="preserve">В связи с распределением дополнительных объемов и видов межбюджетных трансфертов из вышестоящих бюджетов и необходимостью проведения первоочередных </w:t>
      </w:r>
      <w:r w:rsidR="0008482D" w:rsidRPr="00B47385">
        <w:rPr>
          <w:sz w:val="24"/>
          <w:szCs w:val="24"/>
        </w:rPr>
        <w:t>расходов в</w:t>
      </w:r>
      <w:r w:rsidRPr="00B47385">
        <w:rPr>
          <w:sz w:val="24"/>
          <w:szCs w:val="24"/>
        </w:rPr>
        <w:t xml:space="preserve"> течение 202</w:t>
      </w:r>
      <w:r w:rsidR="0008482D">
        <w:rPr>
          <w:sz w:val="24"/>
          <w:szCs w:val="24"/>
        </w:rPr>
        <w:t>4</w:t>
      </w:r>
      <w:r w:rsidRPr="00B47385">
        <w:rPr>
          <w:sz w:val="24"/>
          <w:szCs w:val="24"/>
        </w:rPr>
        <w:t xml:space="preserve"> года изменения в бюджет городского округа вносились </w:t>
      </w:r>
      <w:r w:rsidR="0008482D">
        <w:rPr>
          <w:sz w:val="24"/>
          <w:szCs w:val="24"/>
        </w:rPr>
        <w:t>4</w:t>
      </w:r>
      <w:r w:rsidRPr="00B47385">
        <w:rPr>
          <w:sz w:val="24"/>
          <w:szCs w:val="24"/>
        </w:rPr>
        <w:t xml:space="preserve"> раз</w:t>
      </w:r>
      <w:r w:rsidR="0008482D">
        <w:rPr>
          <w:sz w:val="24"/>
          <w:szCs w:val="24"/>
        </w:rPr>
        <w:t>а</w:t>
      </w:r>
      <w:r w:rsidRPr="00B47385">
        <w:rPr>
          <w:sz w:val="24"/>
          <w:szCs w:val="24"/>
        </w:rPr>
        <w:t xml:space="preserve"> (</w:t>
      </w:r>
      <w:r w:rsidR="0008482D" w:rsidRPr="0008482D">
        <w:rPr>
          <w:sz w:val="24"/>
          <w:szCs w:val="24"/>
        </w:rPr>
        <w:t>Решения от 26.02.2024 № 79-Р, от 14.06.2024 № 101-Р, от 14.08.2024 № 136-Р, от 06.12.2024 № 159-Р</w:t>
      </w:r>
      <w:r w:rsidRPr="00B47385">
        <w:rPr>
          <w:sz w:val="24"/>
          <w:szCs w:val="24"/>
        </w:rPr>
        <w:t>).</w:t>
      </w:r>
    </w:p>
    <w:p w:rsidR="00E147E7" w:rsidRPr="00B47385" w:rsidRDefault="00E147E7" w:rsidP="00636578">
      <w:pPr>
        <w:pStyle w:val="14"/>
        <w:spacing w:before="120"/>
        <w:ind w:firstLine="567"/>
        <w:jc w:val="both"/>
        <w:rPr>
          <w:sz w:val="24"/>
          <w:szCs w:val="24"/>
        </w:rPr>
      </w:pPr>
      <w:r w:rsidRPr="0008482D">
        <w:rPr>
          <w:sz w:val="24"/>
          <w:szCs w:val="24"/>
        </w:rPr>
        <w:t>В</w:t>
      </w:r>
      <w:r w:rsidR="00E322EA">
        <w:rPr>
          <w:sz w:val="24"/>
          <w:szCs w:val="24"/>
        </w:rPr>
        <w:t xml:space="preserve"> результате внесенных изменений, согласно Решениям, </w:t>
      </w:r>
      <w:r w:rsidRPr="0008482D">
        <w:rPr>
          <w:sz w:val="24"/>
          <w:szCs w:val="24"/>
        </w:rPr>
        <w:t>показатели бюджета Партизанского городского округа на 202</w:t>
      </w:r>
      <w:r w:rsidR="0008482D" w:rsidRPr="0008482D">
        <w:rPr>
          <w:sz w:val="24"/>
          <w:szCs w:val="24"/>
        </w:rPr>
        <w:t>4</w:t>
      </w:r>
      <w:r w:rsidRPr="0008482D">
        <w:rPr>
          <w:sz w:val="24"/>
          <w:szCs w:val="24"/>
        </w:rPr>
        <w:t xml:space="preserve"> год составили </w:t>
      </w:r>
      <w:r w:rsidR="0008482D" w:rsidRPr="0008482D">
        <w:rPr>
          <w:sz w:val="24"/>
          <w:szCs w:val="24"/>
        </w:rPr>
        <w:t>по доходам 1896 105,77</w:t>
      </w:r>
      <w:r w:rsidRPr="0008482D">
        <w:rPr>
          <w:sz w:val="24"/>
          <w:szCs w:val="24"/>
        </w:rPr>
        <w:t xml:space="preserve"> тыс. руб</w:t>
      </w:r>
      <w:r w:rsidR="001B3024" w:rsidRPr="0008482D">
        <w:rPr>
          <w:sz w:val="24"/>
          <w:szCs w:val="24"/>
        </w:rPr>
        <w:t>.</w:t>
      </w:r>
      <w:r w:rsidR="0008482D">
        <w:rPr>
          <w:sz w:val="24"/>
          <w:szCs w:val="24"/>
        </w:rPr>
        <w:t xml:space="preserve">, по расходам </w:t>
      </w:r>
      <w:r w:rsidR="0008482D" w:rsidRPr="0008482D">
        <w:rPr>
          <w:sz w:val="24"/>
          <w:szCs w:val="24"/>
        </w:rPr>
        <w:t>1 924 788,34</w:t>
      </w:r>
      <w:r w:rsidRPr="0008482D">
        <w:rPr>
          <w:sz w:val="24"/>
          <w:szCs w:val="24"/>
        </w:rPr>
        <w:t xml:space="preserve"> тыс. руб</w:t>
      </w:r>
      <w:r w:rsidR="001B3024" w:rsidRPr="0008482D">
        <w:rPr>
          <w:sz w:val="24"/>
          <w:szCs w:val="24"/>
        </w:rPr>
        <w:t>.</w:t>
      </w:r>
      <w:r w:rsidRPr="0008482D">
        <w:rPr>
          <w:sz w:val="24"/>
          <w:szCs w:val="24"/>
        </w:rPr>
        <w:t xml:space="preserve">, дефицит определен в </w:t>
      </w:r>
      <w:r w:rsidR="0008482D" w:rsidRPr="0008482D">
        <w:rPr>
          <w:sz w:val="24"/>
          <w:szCs w:val="24"/>
        </w:rPr>
        <w:t>размере 28 682,57</w:t>
      </w:r>
      <w:r w:rsidRPr="0008482D">
        <w:rPr>
          <w:sz w:val="24"/>
          <w:szCs w:val="24"/>
        </w:rPr>
        <w:t>тыс. руб.</w:t>
      </w:r>
    </w:p>
    <w:p w:rsidR="0008482D" w:rsidRPr="0008482D" w:rsidRDefault="00636578" w:rsidP="00636578">
      <w:pPr>
        <w:pStyle w:val="14"/>
        <w:spacing w:before="120"/>
        <w:ind w:firstLine="567"/>
        <w:jc w:val="both"/>
        <w:rPr>
          <w:sz w:val="24"/>
          <w:szCs w:val="24"/>
        </w:rPr>
      </w:pPr>
      <w:r>
        <w:rPr>
          <w:sz w:val="24"/>
          <w:szCs w:val="24"/>
        </w:rPr>
        <w:t>В</w:t>
      </w:r>
      <w:r w:rsidR="00E147E7" w:rsidRPr="00B47385">
        <w:rPr>
          <w:sz w:val="24"/>
          <w:szCs w:val="24"/>
        </w:rPr>
        <w:t xml:space="preserve"> соответствии с законом Приморского края </w:t>
      </w:r>
      <w:r w:rsidR="0008482D" w:rsidRPr="0008482D">
        <w:rPr>
          <w:sz w:val="24"/>
          <w:szCs w:val="24"/>
        </w:rPr>
        <w:t>от 18 декабря 2024 года № 687-КЗ «О внесении изменений в закон Приморского края</w:t>
      </w:r>
      <w:proofErr w:type="gramStart"/>
      <w:r w:rsidR="0008482D" w:rsidRPr="0008482D">
        <w:rPr>
          <w:sz w:val="24"/>
          <w:szCs w:val="24"/>
        </w:rPr>
        <w:t>«О</w:t>
      </w:r>
      <w:proofErr w:type="gramEnd"/>
      <w:r w:rsidR="0008482D" w:rsidRPr="0008482D">
        <w:rPr>
          <w:sz w:val="24"/>
          <w:szCs w:val="24"/>
        </w:rPr>
        <w:t xml:space="preserve"> краевом бюджете на 2024 год и плановый период 2025 и 2026 годов»сокращены межбюджетные субсидии по следующим направлениям:</w:t>
      </w:r>
    </w:p>
    <w:p w:rsidR="0008482D" w:rsidRPr="0008482D" w:rsidRDefault="0008482D" w:rsidP="0008482D">
      <w:pPr>
        <w:pStyle w:val="14"/>
        <w:ind w:firstLine="567"/>
        <w:jc w:val="both"/>
        <w:rPr>
          <w:sz w:val="24"/>
          <w:szCs w:val="24"/>
        </w:rPr>
      </w:pPr>
      <w:r w:rsidRPr="0008482D">
        <w:rPr>
          <w:sz w:val="24"/>
          <w:szCs w:val="24"/>
        </w:rPr>
        <w:t>- строительство и реконструкция (модернизация) объектов питьевого водоснабжения 4 393,47 тыс</w:t>
      </w:r>
      <w:proofErr w:type="gramStart"/>
      <w:r w:rsidRPr="0008482D">
        <w:rPr>
          <w:sz w:val="24"/>
          <w:szCs w:val="24"/>
        </w:rPr>
        <w:t>.р</w:t>
      </w:r>
      <w:proofErr w:type="gramEnd"/>
      <w:r w:rsidRPr="0008482D">
        <w:rPr>
          <w:sz w:val="24"/>
          <w:szCs w:val="24"/>
        </w:rPr>
        <w:t>ублей;</w:t>
      </w:r>
    </w:p>
    <w:p w:rsidR="0008482D" w:rsidRPr="0008482D" w:rsidRDefault="0008482D" w:rsidP="0008482D">
      <w:pPr>
        <w:pStyle w:val="14"/>
        <w:ind w:firstLine="567"/>
        <w:jc w:val="both"/>
        <w:rPr>
          <w:sz w:val="24"/>
          <w:szCs w:val="24"/>
        </w:rPr>
      </w:pPr>
      <w:r w:rsidRPr="0008482D">
        <w:rPr>
          <w:sz w:val="24"/>
          <w:szCs w:val="24"/>
        </w:rPr>
        <w:t>- создание и развитие системы газоснабжения муниципальных образований 493,73 тыс</w:t>
      </w:r>
      <w:proofErr w:type="gramStart"/>
      <w:r w:rsidRPr="0008482D">
        <w:rPr>
          <w:sz w:val="24"/>
          <w:szCs w:val="24"/>
        </w:rPr>
        <w:t>.р</w:t>
      </w:r>
      <w:proofErr w:type="gramEnd"/>
      <w:r w:rsidRPr="0008482D">
        <w:rPr>
          <w:sz w:val="24"/>
          <w:szCs w:val="24"/>
        </w:rPr>
        <w:t>ублей;</w:t>
      </w:r>
    </w:p>
    <w:p w:rsidR="0008482D" w:rsidRPr="0008482D" w:rsidRDefault="0008482D" w:rsidP="0008482D">
      <w:pPr>
        <w:pStyle w:val="14"/>
        <w:ind w:firstLine="567"/>
        <w:jc w:val="both"/>
        <w:rPr>
          <w:sz w:val="24"/>
          <w:szCs w:val="24"/>
        </w:rPr>
      </w:pPr>
      <w:r w:rsidRPr="0008482D">
        <w:rPr>
          <w:sz w:val="24"/>
          <w:szCs w:val="24"/>
        </w:rPr>
        <w:t>- мероприятия по инвентаризации кладбищ, стен скорби, крематориев, а также мест захоронений на кладбищах и в стенах скорби, расположенных на территории Приморского края 1,25 тыс</w:t>
      </w:r>
      <w:proofErr w:type="gramStart"/>
      <w:r w:rsidRPr="0008482D">
        <w:rPr>
          <w:sz w:val="24"/>
          <w:szCs w:val="24"/>
        </w:rPr>
        <w:t>.р</w:t>
      </w:r>
      <w:proofErr w:type="gramEnd"/>
      <w:r w:rsidRPr="0008482D">
        <w:rPr>
          <w:sz w:val="24"/>
          <w:szCs w:val="24"/>
        </w:rPr>
        <w:t>ублей.</w:t>
      </w:r>
    </w:p>
    <w:p w:rsidR="0008482D" w:rsidRDefault="0008482D" w:rsidP="0008482D">
      <w:pPr>
        <w:pStyle w:val="14"/>
        <w:ind w:firstLine="567"/>
        <w:jc w:val="both"/>
        <w:rPr>
          <w:sz w:val="24"/>
          <w:szCs w:val="24"/>
        </w:rPr>
      </w:pPr>
      <w:proofErr w:type="gramStart"/>
      <w:r w:rsidRPr="0008482D">
        <w:rPr>
          <w:sz w:val="24"/>
          <w:szCs w:val="24"/>
        </w:rPr>
        <w:t>Постановлением Правительства Приморского края от 16.12.2024 года</w:t>
      </w:r>
      <w:r w:rsidR="00C3422E">
        <w:rPr>
          <w:sz w:val="24"/>
          <w:szCs w:val="24"/>
        </w:rPr>
        <w:t xml:space="preserve"> </w:t>
      </w:r>
      <w:r w:rsidRPr="0008482D">
        <w:rPr>
          <w:sz w:val="24"/>
          <w:szCs w:val="24"/>
        </w:rPr>
        <w:t xml:space="preserve">№ 866-пп  «О внесении изменений в Постановление Правительства Приморского края от 01 апреля 2024 года № 196-пп «Об утверждении распределения дотаций на поддержку мер по обеспечению сбалансированности местных бюджетов на 2024 год» в связи с превышением расчетного </w:t>
      </w:r>
      <w:r w:rsidRPr="0008482D">
        <w:rPr>
          <w:sz w:val="24"/>
          <w:szCs w:val="24"/>
        </w:rPr>
        <w:lastRenderedPageBreak/>
        <w:t>объема первоочередных расходов в объеме доходов бюджетов городских, муниципальных округов, консолидированных бюджетов муниципальных районов более 40 процентов по</w:t>
      </w:r>
      <w:proofErr w:type="gramEnd"/>
      <w:r w:rsidRPr="0008482D">
        <w:rPr>
          <w:sz w:val="24"/>
          <w:szCs w:val="24"/>
        </w:rPr>
        <w:t xml:space="preserve"> итогам исполнения бюджетов в III квартале 2024 года Партизанскому городскому округу распределена дотация в сумме 19 531,48 тыс</w:t>
      </w:r>
      <w:proofErr w:type="gramStart"/>
      <w:r w:rsidRPr="0008482D">
        <w:rPr>
          <w:sz w:val="24"/>
          <w:szCs w:val="24"/>
        </w:rPr>
        <w:t>.р</w:t>
      </w:r>
      <w:proofErr w:type="gramEnd"/>
      <w:r w:rsidRPr="0008482D">
        <w:rPr>
          <w:sz w:val="24"/>
          <w:szCs w:val="24"/>
        </w:rPr>
        <w:t xml:space="preserve">ублей. </w:t>
      </w:r>
    </w:p>
    <w:p w:rsidR="00E147E7" w:rsidRDefault="0008482D" w:rsidP="0008482D">
      <w:pPr>
        <w:pStyle w:val="14"/>
        <w:ind w:firstLine="567"/>
        <w:jc w:val="both"/>
        <w:rPr>
          <w:sz w:val="24"/>
          <w:szCs w:val="24"/>
        </w:rPr>
      </w:pPr>
      <w:r w:rsidRPr="0008482D">
        <w:rPr>
          <w:sz w:val="24"/>
          <w:szCs w:val="24"/>
        </w:rPr>
        <w:t>В связи с поздним уточнением объемов безвозмездных поступлений из краевого бюджета изменения в доходную часть бюджета Партизанского городского округа не вносились.</w:t>
      </w:r>
    </w:p>
    <w:p w:rsidR="00BB17B1" w:rsidRPr="00BB17B1" w:rsidRDefault="00636578" w:rsidP="00BB17B1">
      <w:pPr>
        <w:spacing w:after="120"/>
        <w:ind w:firstLine="567"/>
        <w:jc w:val="both"/>
        <w:rPr>
          <w:b/>
        </w:rPr>
      </w:pPr>
      <w:r w:rsidRPr="00A35756">
        <w:rPr>
          <w:rFonts w:eastAsia="Calibri"/>
        </w:rPr>
        <w:t xml:space="preserve">При проверке установлены факты отклонения показателей сводной бюджетной росписи </w:t>
      </w:r>
      <w:r>
        <w:rPr>
          <w:rFonts w:eastAsia="Calibri"/>
        </w:rPr>
        <w:t xml:space="preserve">в сумме </w:t>
      </w:r>
      <w:r w:rsidRPr="00636578">
        <w:t>4 888,45 тыс. рублей</w:t>
      </w:r>
      <w:r>
        <w:t xml:space="preserve">, </w:t>
      </w:r>
      <w:r w:rsidRPr="00A35756">
        <w:rPr>
          <w:rFonts w:eastAsia="Calibri"/>
        </w:rPr>
        <w:t>от показателей расходной части, утвержденного Решени</w:t>
      </w:r>
      <w:r>
        <w:rPr>
          <w:rFonts w:eastAsia="Calibri"/>
        </w:rPr>
        <w:t>ем</w:t>
      </w:r>
      <w:r w:rsidRPr="00A35756">
        <w:rPr>
          <w:rFonts w:eastAsia="Calibri"/>
        </w:rPr>
        <w:t xml:space="preserve"> о бюджете.</w:t>
      </w:r>
      <w:r w:rsidR="00C3422E">
        <w:rPr>
          <w:rFonts w:eastAsia="Calibri"/>
        </w:rPr>
        <w:t xml:space="preserve"> </w:t>
      </w:r>
      <w:r w:rsidR="00BB17B1" w:rsidRPr="00BB17B1">
        <w:t>На основании приказов начальника финансового управления администрации Партизанского городского округа от 11.12.2024 №37-н, от 11.12.2024 №38-н, от 24.12.2024 №39-н, от 25.12.2024 №40-н главным</w:t>
      </w:r>
      <w:r w:rsidR="00BB17B1">
        <w:t>и</w:t>
      </w:r>
      <w:r w:rsidR="00BB17B1" w:rsidRPr="00BB17B1">
        <w:t xml:space="preserve"> распорядител</w:t>
      </w:r>
      <w:r w:rsidR="00BB17B1">
        <w:t>ями</w:t>
      </w:r>
      <w:r w:rsidR="00BB17B1" w:rsidRPr="00BB17B1">
        <w:t xml:space="preserve"> средств внесены соответству</w:t>
      </w:r>
      <w:r w:rsidR="00BB17B1">
        <w:t>ющие изменения росписи расходов</w:t>
      </w:r>
      <w:r w:rsidR="00B05AF0">
        <w:t xml:space="preserve"> (</w:t>
      </w:r>
      <w:r w:rsidR="00BB17B1" w:rsidRPr="00BB17B1">
        <w:t>Администрация (001)</w:t>
      </w:r>
      <w:r w:rsidR="00B05AF0">
        <w:t>-</w:t>
      </w:r>
      <w:r w:rsidR="00BB17B1" w:rsidRPr="00BB17B1">
        <w:t xml:space="preserve"> 4 965,60 тыс. рублей</w:t>
      </w:r>
      <w:r w:rsidR="00BB17B1">
        <w:t>;</w:t>
      </w:r>
      <w:r w:rsidR="00B05AF0">
        <w:t xml:space="preserve"> УЭиС </w:t>
      </w:r>
      <w:r w:rsidR="00BB17B1" w:rsidRPr="00BB17B1">
        <w:t>(</w:t>
      </w:r>
      <w:proofErr w:type="gramStart"/>
      <w:r w:rsidR="00BB17B1" w:rsidRPr="00BB17B1">
        <w:t>010)</w:t>
      </w:r>
      <w:r w:rsidR="00BB17B1">
        <w:t xml:space="preserve"> </w:t>
      </w:r>
      <w:proofErr w:type="gramEnd"/>
      <w:r w:rsidR="00BB17B1">
        <w:t>р</w:t>
      </w:r>
      <w:r w:rsidR="00BB17B1" w:rsidRPr="00BB17B1">
        <w:t>азница составила 77,14 тыс. рублей</w:t>
      </w:r>
      <w:r w:rsidR="00B05AF0">
        <w:t>)</w:t>
      </w:r>
      <w:r w:rsidR="00BB17B1" w:rsidRPr="00BB17B1">
        <w:t>.</w:t>
      </w:r>
    </w:p>
    <w:p w:rsidR="001114B3" w:rsidRDefault="001114B3" w:rsidP="00691B23">
      <w:pPr>
        <w:ind w:firstLine="709"/>
        <w:jc w:val="center"/>
        <w:rPr>
          <w:b/>
        </w:rPr>
      </w:pPr>
    </w:p>
    <w:p w:rsidR="00691B23" w:rsidRDefault="00691B23" w:rsidP="00691B23">
      <w:pPr>
        <w:ind w:firstLine="709"/>
        <w:jc w:val="center"/>
        <w:rPr>
          <w:b/>
        </w:rPr>
      </w:pPr>
      <w:r w:rsidRPr="00A35756">
        <w:rPr>
          <w:b/>
        </w:rPr>
        <w:t xml:space="preserve">Анализ </w:t>
      </w:r>
      <w:r w:rsidR="00C41F9D">
        <w:rPr>
          <w:b/>
        </w:rPr>
        <w:t>изменения плановых показателей</w:t>
      </w:r>
      <w:r w:rsidRPr="00A35756">
        <w:rPr>
          <w:b/>
        </w:rPr>
        <w:t xml:space="preserve"> бюджета на 202</w:t>
      </w:r>
      <w:r w:rsidR="00297124">
        <w:rPr>
          <w:b/>
        </w:rPr>
        <w:t>4</w:t>
      </w:r>
      <w:r w:rsidRPr="00A35756">
        <w:rPr>
          <w:b/>
        </w:rPr>
        <w:t xml:space="preserve"> год </w:t>
      </w:r>
    </w:p>
    <w:p w:rsidR="00A35756" w:rsidRPr="00A35756" w:rsidRDefault="00A35756" w:rsidP="00911E88">
      <w:pPr>
        <w:ind w:firstLine="567"/>
        <w:jc w:val="both"/>
      </w:pPr>
    </w:p>
    <w:tbl>
      <w:tblPr>
        <w:tblW w:w="10044" w:type="dxa"/>
        <w:tblInd w:w="93" w:type="dxa"/>
        <w:tblLook w:val="04A0"/>
      </w:tblPr>
      <w:tblGrid>
        <w:gridCol w:w="3285"/>
        <w:gridCol w:w="2660"/>
        <w:gridCol w:w="2216"/>
        <w:gridCol w:w="1883"/>
      </w:tblGrid>
      <w:tr w:rsidR="00106D66" w:rsidRPr="00691B23" w:rsidTr="00106D66">
        <w:trPr>
          <w:trHeight w:val="661"/>
        </w:trPr>
        <w:tc>
          <w:tcPr>
            <w:tcW w:w="3285"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106D66" w:rsidRPr="00691B23" w:rsidRDefault="00106D66" w:rsidP="00691B23">
            <w:pPr>
              <w:jc w:val="center"/>
              <w:rPr>
                <w:sz w:val="20"/>
                <w:szCs w:val="20"/>
              </w:rPr>
            </w:pPr>
            <w:r w:rsidRPr="00691B23">
              <w:rPr>
                <w:sz w:val="20"/>
                <w:szCs w:val="20"/>
              </w:rPr>
              <w:t>Наименование показателя</w:t>
            </w:r>
          </w:p>
        </w:tc>
        <w:tc>
          <w:tcPr>
            <w:tcW w:w="2660" w:type="dxa"/>
            <w:tcBorders>
              <w:top w:val="single" w:sz="4" w:space="0" w:color="000000"/>
              <w:left w:val="nil"/>
              <w:bottom w:val="single" w:sz="4" w:space="0" w:color="000000"/>
              <w:right w:val="single" w:sz="4" w:space="0" w:color="000000"/>
            </w:tcBorders>
            <w:shd w:val="clear" w:color="000000" w:fill="auto"/>
            <w:vAlign w:val="center"/>
            <w:hideMark/>
          </w:tcPr>
          <w:p w:rsidR="00106D66" w:rsidRDefault="00106D66" w:rsidP="00691B23">
            <w:pPr>
              <w:jc w:val="center"/>
              <w:rPr>
                <w:sz w:val="20"/>
                <w:szCs w:val="20"/>
              </w:rPr>
            </w:pPr>
            <w:r>
              <w:rPr>
                <w:sz w:val="20"/>
                <w:szCs w:val="20"/>
              </w:rPr>
              <w:t>Первоначальные</w:t>
            </w:r>
          </w:p>
          <w:p w:rsidR="00106D66" w:rsidRPr="00691B23" w:rsidRDefault="00106D66" w:rsidP="00691B23">
            <w:pPr>
              <w:jc w:val="center"/>
              <w:rPr>
                <w:sz w:val="20"/>
                <w:szCs w:val="20"/>
              </w:rPr>
            </w:pPr>
            <w:r>
              <w:rPr>
                <w:sz w:val="20"/>
                <w:szCs w:val="20"/>
              </w:rPr>
              <w:t>у</w:t>
            </w:r>
            <w:r w:rsidRPr="00691B23">
              <w:rPr>
                <w:sz w:val="20"/>
                <w:szCs w:val="20"/>
              </w:rPr>
              <w:t>твержденные бюджетные назначения</w:t>
            </w:r>
          </w:p>
        </w:tc>
        <w:tc>
          <w:tcPr>
            <w:tcW w:w="2216" w:type="dxa"/>
            <w:tcBorders>
              <w:top w:val="single" w:sz="4" w:space="0" w:color="000000"/>
              <w:left w:val="nil"/>
              <w:bottom w:val="single" w:sz="4" w:space="0" w:color="000000"/>
              <w:right w:val="single" w:sz="4" w:space="0" w:color="000000"/>
            </w:tcBorders>
            <w:shd w:val="clear" w:color="000000" w:fill="auto"/>
            <w:vAlign w:val="center"/>
            <w:hideMark/>
          </w:tcPr>
          <w:p w:rsidR="00106D66" w:rsidRDefault="0008482D" w:rsidP="00106D66">
            <w:pPr>
              <w:jc w:val="center"/>
              <w:rPr>
                <w:sz w:val="20"/>
                <w:szCs w:val="20"/>
              </w:rPr>
            </w:pPr>
            <w:r>
              <w:rPr>
                <w:sz w:val="20"/>
                <w:szCs w:val="20"/>
              </w:rPr>
              <w:t>Последние</w:t>
            </w:r>
          </w:p>
          <w:p w:rsidR="00106D66" w:rsidRPr="00691B23" w:rsidRDefault="00106D66" w:rsidP="00106D66">
            <w:pPr>
              <w:jc w:val="center"/>
              <w:rPr>
                <w:sz w:val="20"/>
                <w:szCs w:val="20"/>
              </w:rPr>
            </w:pPr>
            <w:r>
              <w:rPr>
                <w:sz w:val="20"/>
                <w:szCs w:val="20"/>
              </w:rPr>
              <w:t>у</w:t>
            </w:r>
            <w:r w:rsidRPr="00691B23">
              <w:rPr>
                <w:sz w:val="20"/>
                <w:szCs w:val="20"/>
              </w:rPr>
              <w:t>твержденные бюджетные назначения</w:t>
            </w:r>
          </w:p>
        </w:tc>
        <w:tc>
          <w:tcPr>
            <w:tcW w:w="1883" w:type="dxa"/>
            <w:tcBorders>
              <w:top w:val="single" w:sz="4" w:space="0" w:color="000000"/>
              <w:left w:val="nil"/>
              <w:bottom w:val="single" w:sz="4" w:space="0" w:color="000000"/>
              <w:right w:val="single" w:sz="4" w:space="0" w:color="000000"/>
            </w:tcBorders>
            <w:shd w:val="clear" w:color="000000" w:fill="auto"/>
          </w:tcPr>
          <w:p w:rsidR="00106D66" w:rsidRDefault="00106D66" w:rsidP="00106D66">
            <w:pPr>
              <w:jc w:val="center"/>
              <w:rPr>
                <w:sz w:val="20"/>
                <w:szCs w:val="20"/>
              </w:rPr>
            </w:pPr>
            <w:r>
              <w:rPr>
                <w:sz w:val="20"/>
                <w:szCs w:val="20"/>
              </w:rPr>
              <w:t>Отклонения</w:t>
            </w:r>
          </w:p>
        </w:tc>
      </w:tr>
      <w:tr w:rsidR="00106D66" w:rsidRPr="00691B23" w:rsidTr="008E71EC">
        <w:trPr>
          <w:trHeight w:val="375"/>
        </w:trPr>
        <w:tc>
          <w:tcPr>
            <w:tcW w:w="3285" w:type="dxa"/>
            <w:tcBorders>
              <w:top w:val="nil"/>
              <w:left w:val="single" w:sz="4" w:space="0" w:color="000000"/>
              <w:bottom w:val="single" w:sz="4" w:space="0" w:color="000000"/>
              <w:right w:val="single" w:sz="4" w:space="0" w:color="000000"/>
            </w:tcBorders>
            <w:shd w:val="clear" w:color="000000" w:fill="auto"/>
            <w:vAlign w:val="center"/>
            <w:hideMark/>
          </w:tcPr>
          <w:p w:rsidR="00106D66" w:rsidRPr="00691B23" w:rsidRDefault="00106D66" w:rsidP="00691B23">
            <w:pPr>
              <w:rPr>
                <w:b/>
                <w:bCs/>
                <w:sz w:val="20"/>
                <w:szCs w:val="20"/>
              </w:rPr>
            </w:pPr>
            <w:r w:rsidRPr="00691B23">
              <w:rPr>
                <w:b/>
                <w:bCs/>
                <w:sz w:val="20"/>
                <w:szCs w:val="20"/>
              </w:rPr>
              <w:t>ДОХОДЫ,  ВСЕГО</w:t>
            </w:r>
          </w:p>
        </w:tc>
        <w:tc>
          <w:tcPr>
            <w:tcW w:w="2660" w:type="dxa"/>
            <w:tcBorders>
              <w:top w:val="nil"/>
              <w:left w:val="nil"/>
              <w:bottom w:val="single" w:sz="4" w:space="0" w:color="000000"/>
              <w:right w:val="single" w:sz="4" w:space="0" w:color="000000"/>
            </w:tcBorders>
            <w:shd w:val="clear" w:color="000000" w:fill="auto"/>
            <w:vAlign w:val="center"/>
            <w:hideMark/>
          </w:tcPr>
          <w:p w:rsidR="00106D66" w:rsidRPr="00691B23" w:rsidRDefault="00E322EA" w:rsidP="006B7FDF">
            <w:pPr>
              <w:jc w:val="center"/>
              <w:rPr>
                <w:b/>
                <w:bCs/>
                <w:sz w:val="20"/>
                <w:szCs w:val="20"/>
              </w:rPr>
            </w:pPr>
            <w:r>
              <w:rPr>
                <w:b/>
                <w:bCs/>
                <w:sz w:val="20"/>
                <w:szCs w:val="20"/>
              </w:rPr>
              <w:t>1 612 430,68</w:t>
            </w:r>
          </w:p>
        </w:tc>
        <w:tc>
          <w:tcPr>
            <w:tcW w:w="2216" w:type="dxa"/>
            <w:tcBorders>
              <w:top w:val="nil"/>
              <w:left w:val="nil"/>
              <w:bottom w:val="single" w:sz="4" w:space="0" w:color="000000"/>
              <w:right w:val="single" w:sz="4" w:space="0" w:color="000000"/>
            </w:tcBorders>
            <w:shd w:val="clear" w:color="000000" w:fill="auto"/>
            <w:vAlign w:val="center"/>
            <w:hideMark/>
          </w:tcPr>
          <w:p w:rsidR="00106D66" w:rsidRPr="008E71EC" w:rsidRDefault="00E0250F" w:rsidP="008E71EC">
            <w:pPr>
              <w:jc w:val="center"/>
              <w:rPr>
                <w:b/>
                <w:bCs/>
                <w:sz w:val="20"/>
                <w:szCs w:val="20"/>
              </w:rPr>
            </w:pPr>
            <w:r>
              <w:rPr>
                <w:b/>
                <w:bCs/>
                <w:sz w:val="20"/>
                <w:szCs w:val="20"/>
              </w:rPr>
              <w:t>1 896 105,77</w:t>
            </w:r>
          </w:p>
        </w:tc>
        <w:tc>
          <w:tcPr>
            <w:tcW w:w="1883" w:type="dxa"/>
            <w:tcBorders>
              <w:top w:val="nil"/>
              <w:left w:val="nil"/>
              <w:bottom w:val="single" w:sz="4" w:space="0" w:color="000000"/>
              <w:right w:val="single" w:sz="4" w:space="0" w:color="000000"/>
            </w:tcBorders>
            <w:shd w:val="clear" w:color="000000" w:fill="auto"/>
            <w:vAlign w:val="center"/>
          </w:tcPr>
          <w:p w:rsidR="00106D66" w:rsidRPr="00691B23" w:rsidRDefault="006A4326" w:rsidP="008E71EC">
            <w:pPr>
              <w:jc w:val="center"/>
              <w:rPr>
                <w:b/>
                <w:bCs/>
                <w:sz w:val="20"/>
                <w:szCs w:val="20"/>
              </w:rPr>
            </w:pPr>
            <w:r>
              <w:rPr>
                <w:b/>
                <w:bCs/>
                <w:sz w:val="20"/>
                <w:szCs w:val="20"/>
              </w:rPr>
              <w:t>283 675,09</w:t>
            </w:r>
          </w:p>
        </w:tc>
      </w:tr>
      <w:tr w:rsidR="00106D66" w:rsidRPr="00691B23" w:rsidTr="00106D66">
        <w:trPr>
          <w:trHeight w:val="375"/>
        </w:trPr>
        <w:tc>
          <w:tcPr>
            <w:tcW w:w="3285" w:type="dxa"/>
            <w:tcBorders>
              <w:top w:val="nil"/>
              <w:left w:val="single" w:sz="4" w:space="0" w:color="000000"/>
              <w:bottom w:val="single" w:sz="4" w:space="0" w:color="000000"/>
              <w:right w:val="single" w:sz="4" w:space="0" w:color="000000"/>
            </w:tcBorders>
            <w:shd w:val="clear" w:color="000000" w:fill="auto"/>
            <w:vAlign w:val="center"/>
            <w:hideMark/>
          </w:tcPr>
          <w:p w:rsidR="00106D66" w:rsidRPr="00691B23" w:rsidRDefault="00106D66" w:rsidP="00691B23">
            <w:pPr>
              <w:rPr>
                <w:sz w:val="20"/>
                <w:szCs w:val="20"/>
              </w:rPr>
            </w:pPr>
            <w:r w:rsidRPr="00691B23">
              <w:rPr>
                <w:sz w:val="20"/>
                <w:szCs w:val="20"/>
              </w:rPr>
              <w:t>в том числе:</w:t>
            </w:r>
          </w:p>
        </w:tc>
        <w:tc>
          <w:tcPr>
            <w:tcW w:w="2660" w:type="dxa"/>
            <w:tcBorders>
              <w:top w:val="nil"/>
              <w:left w:val="nil"/>
              <w:bottom w:val="single" w:sz="4" w:space="0" w:color="000000"/>
              <w:right w:val="single" w:sz="4" w:space="0" w:color="000000"/>
            </w:tcBorders>
            <w:shd w:val="clear" w:color="000000" w:fill="auto"/>
            <w:vAlign w:val="center"/>
            <w:hideMark/>
          </w:tcPr>
          <w:p w:rsidR="00106D66" w:rsidRPr="00691B23" w:rsidRDefault="00106D66" w:rsidP="00691B23">
            <w:pPr>
              <w:jc w:val="center"/>
              <w:rPr>
                <w:sz w:val="20"/>
                <w:szCs w:val="20"/>
              </w:rPr>
            </w:pPr>
            <w:r w:rsidRPr="00691B23">
              <w:rPr>
                <w:sz w:val="20"/>
                <w:szCs w:val="20"/>
              </w:rPr>
              <w:t> </w:t>
            </w:r>
          </w:p>
        </w:tc>
        <w:tc>
          <w:tcPr>
            <w:tcW w:w="2216" w:type="dxa"/>
            <w:tcBorders>
              <w:top w:val="nil"/>
              <w:left w:val="nil"/>
              <w:bottom w:val="single" w:sz="4" w:space="0" w:color="000000"/>
              <w:right w:val="single" w:sz="4" w:space="0" w:color="000000"/>
            </w:tcBorders>
            <w:shd w:val="clear" w:color="000000" w:fill="auto"/>
            <w:vAlign w:val="center"/>
            <w:hideMark/>
          </w:tcPr>
          <w:p w:rsidR="00106D66" w:rsidRPr="00691B23" w:rsidRDefault="00106D66" w:rsidP="00691B23">
            <w:pPr>
              <w:jc w:val="center"/>
              <w:rPr>
                <w:sz w:val="20"/>
                <w:szCs w:val="20"/>
              </w:rPr>
            </w:pPr>
            <w:r w:rsidRPr="00691B23">
              <w:rPr>
                <w:sz w:val="20"/>
                <w:szCs w:val="20"/>
              </w:rPr>
              <w:t> </w:t>
            </w:r>
          </w:p>
        </w:tc>
        <w:tc>
          <w:tcPr>
            <w:tcW w:w="1883" w:type="dxa"/>
            <w:tcBorders>
              <w:top w:val="nil"/>
              <w:left w:val="nil"/>
              <w:bottom w:val="single" w:sz="4" w:space="0" w:color="000000"/>
              <w:right w:val="single" w:sz="4" w:space="0" w:color="000000"/>
            </w:tcBorders>
            <w:shd w:val="clear" w:color="000000" w:fill="auto"/>
          </w:tcPr>
          <w:p w:rsidR="00106D66" w:rsidRPr="00691B23" w:rsidRDefault="00106D66" w:rsidP="00691B23">
            <w:pPr>
              <w:jc w:val="center"/>
              <w:rPr>
                <w:sz w:val="20"/>
                <w:szCs w:val="20"/>
              </w:rPr>
            </w:pPr>
          </w:p>
        </w:tc>
      </w:tr>
      <w:tr w:rsidR="00106D66" w:rsidRPr="00FE6D5D" w:rsidTr="00106D66">
        <w:trPr>
          <w:trHeight w:val="375"/>
        </w:trPr>
        <w:tc>
          <w:tcPr>
            <w:tcW w:w="3285" w:type="dxa"/>
            <w:tcBorders>
              <w:top w:val="nil"/>
              <w:left w:val="single" w:sz="4" w:space="0" w:color="000000"/>
              <w:bottom w:val="single" w:sz="4" w:space="0" w:color="000000"/>
              <w:right w:val="single" w:sz="4" w:space="0" w:color="000000"/>
            </w:tcBorders>
            <w:shd w:val="clear" w:color="000000" w:fill="auto"/>
            <w:vAlign w:val="center"/>
            <w:hideMark/>
          </w:tcPr>
          <w:p w:rsidR="00106D66" w:rsidRPr="00FE6D5D" w:rsidRDefault="00106D66" w:rsidP="00DB199B">
            <w:pPr>
              <w:ind w:firstLineChars="100" w:firstLine="201"/>
              <w:rPr>
                <w:b/>
                <w:color w:val="000000" w:themeColor="text1"/>
                <w:sz w:val="20"/>
                <w:szCs w:val="20"/>
              </w:rPr>
            </w:pPr>
            <w:r w:rsidRPr="00FE6D5D">
              <w:rPr>
                <w:b/>
                <w:color w:val="000000" w:themeColor="text1"/>
                <w:sz w:val="20"/>
                <w:szCs w:val="20"/>
              </w:rPr>
              <w:t>Налоговые и неналоговые доходы</w:t>
            </w:r>
          </w:p>
        </w:tc>
        <w:tc>
          <w:tcPr>
            <w:tcW w:w="2660" w:type="dxa"/>
            <w:tcBorders>
              <w:top w:val="nil"/>
              <w:left w:val="nil"/>
              <w:bottom w:val="single" w:sz="4" w:space="0" w:color="000000"/>
              <w:right w:val="single" w:sz="4" w:space="0" w:color="000000"/>
            </w:tcBorders>
            <w:shd w:val="clear" w:color="000000" w:fill="auto"/>
            <w:vAlign w:val="center"/>
            <w:hideMark/>
          </w:tcPr>
          <w:p w:rsidR="00106D66" w:rsidRPr="00FE6D5D" w:rsidRDefault="00E322EA" w:rsidP="00691B23">
            <w:pPr>
              <w:jc w:val="center"/>
              <w:rPr>
                <w:b/>
                <w:color w:val="000000" w:themeColor="text1"/>
                <w:sz w:val="20"/>
                <w:szCs w:val="20"/>
              </w:rPr>
            </w:pPr>
            <w:r w:rsidRPr="00FE6D5D">
              <w:rPr>
                <w:b/>
                <w:color w:val="000000" w:themeColor="text1"/>
                <w:sz w:val="20"/>
                <w:szCs w:val="20"/>
              </w:rPr>
              <w:t>800 000,00</w:t>
            </w:r>
          </w:p>
        </w:tc>
        <w:tc>
          <w:tcPr>
            <w:tcW w:w="2216" w:type="dxa"/>
            <w:tcBorders>
              <w:top w:val="nil"/>
              <w:left w:val="nil"/>
              <w:bottom w:val="single" w:sz="4" w:space="0" w:color="000000"/>
              <w:right w:val="single" w:sz="4" w:space="0" w:color="000000"/>
            </w:tcBorders>
            <w:shd w:val="clear" w:color="000000" w:fill="auto"/>
            <w:vAlign w:val="center"/>
            <w:hideMark/>
          </w:tcPr>
          <w:p w:rsidR="00106D66" w:rsidRPr="00FE6D5D" w:rsidRDefault="003C2CD2" w:rsidP="00691B23">
            <w:pPr>
              <w:jc w:val="center"/>
              <w:rPr>
                <w:b/>
                <w:color w:val="000000" w:themeColor="text1"/>
                <w:sz w:val="20"/>
                <w:szCs w:val="20"/>
              </w:rPr>
            </w:pPr>
            <w:r w:rsidRPr="00FE6D5D">
              <w:rPr>
                <w:b/>
                <w:color w:val="000000" w:themeColor="text1"/>
                <w:sz w:val="20"/>
                <w:szCs w:val="20"/>
              </w:rPr>
              <w:t>889 854,00</w:t>
            </w:r>
          </w:p>
        </w:tc>
        <w:tc>
          <w:tcPr>
            <w:tcW w:w="1883" w:type="dxa"/>
            <w:tcBorders>
              <w:top w:val="nil"/>
              <w:left w:val="nil"/>
              <w:bottom w:val="single" w:sz="4" w:space="0" w:color="000000"/>
              <w:right w:val="single" w:sz="4" w:space="0" w:color="000000"/>
            </w:tcBorders>
            <w:shd w:val="clear" w:color="000000" w:fill="auto"/>
          </w:tcPr>
          <w:p w:rsidR="00FE6D5D" w:rsidRDefault="00FE6D5D" w:rsidP="00691B23">
            <w:pPr>
              <w:jc w:val="center"/>
              <w:rPr>
                <w:b/>
                <w:color w:val="000000" w:themeColor="text1"/>
                <w:sz w:val="20"/>
                <w:szCs w:val="20"/>
              </w:rPr>
            </w:pPr>
          </w:p>
          <w:p w:rsidR="00106D66" w:rsidRPr="00FE6D5D" w:rsidRDefault="00FE6D5D" w:rsidP="00691B23">
            <w:pPr>
              <w:jc w:val="center"/>
              <w:rPr>
                <w:b/>
                <w:color w:val="000000" w:themeColor="text1"/>
                <w:sz w:val="20"/>
                <w:szCs w:val="20"/>
              </w:rPr>
            </w:pPr>
            <w:r w:rsidRPr="00FE6D5D">
              <w:rPr>
                <w:b/>
                <w:color w:val="000000" w:themeColor="text1"/>
                <w:sz w:val="20"/>
                <w:szCs w:val="20"/>
              </w:rPr>
              <w:t>89 854,00</w:t>
            </w:r>
          </w:p>
        </w:tc>
      </w:tr>
      <w:tr w:rsidR="00106D66" w:rsidRPr="00691B23" w:rsidTr="008E71EC">
        <w:trPr>
          <w:trHeight w:val="375"/>
        </w:trPr>
        <w:tc>
          <w:tcPr>
            <w:tcW w:w="3285" w:type="dxa"/>
            <w:tcBorders>
              <w:top w:val="nil"/>
              <w:left w:val="single" w:sz="4" w:space="0" w:color="000000"/>
              <w:bottom w:val="single" w:sz="4" w:space="0" w:color="000000"/>
              <w:right w:val="single" w:sz="4" w:space="0" w:color="000000"/>
            </w:tcBorders>
            <w:shd w:val="clear" w:color="000000" w:fill="auto"/>
            <w:vAlign w:val="center"/>
            <w:hideMark/>
          </w:tcPr>
          <w:p w:rsidR="00106D66" w:rsidRPr="00691B23" w:rsidRDefault="00106D66" w:rsidP="00276C4D">
            <w:pPr>
              <w:ind w:firstLineChars="100" w:firstLine="200"/>
              <w:rPr>
                <w:sz w:val="20"/>
                <w:szCs w:val="20"/>
              </w:rPr>
            </w:pPr>
            <w:r w:rsidRPr="00691B23">
              <w:rPr>
                <w:sz w:val="20"/>
                <w:szCs w:val="20"/>
              </w:rPr>
              <w:t>Безвозмездные поступления</w:t>
            </w:r>
          </w:p>
        </w:tc>
        <w:tc>
          <w:tcPr>
            <w:tcW w:w="2660" w:type="dxa"/>
            <w:tcBorders>
              <w:top w:val="nil"/>
              <w:left w:val="nil"/>
              <w:bottom w:val="single" w:sz="4" w:space="0" w:color="000000"/>
              <w:right w:val="single" w:sz="4" w:space="0" w:color="000000"/>
            </w:tcBorders>
            <w:shd w:val="clear" w:color="000000" w:fill="auto"/>
            <w:vAlign w:val="center"/>
            <w:hideMark/>
          </w:tcPr>
          <w:p w:rsidR="00106D66" w:rsidRPr="00691B23" w:rsidRDefault="00E322EA" w:rsidP="008E71EC">
            <w:pPr>
              <w:jc w:val="center"/>
              <w:rPr>
                <w:sz w:val="20"/>
                <w:szCs w:val="20"/>
              </w:rPr>
            </w:pPr>
            <w:r>
              <w:rPr>
                <w:sz w:val="20"/>
                <w:szCs w:val="20"/>
              </w:rPr>
              <w:t>812 430,68</w:t>
            </w:r>
          </w:p>
        </w:tc>
        <w:tc>
          <w:tcPr>
            <w:tcW w:w="2216" w:type="dxa"/>
            <w:tcBorders>
              <w:top w:val="nil"/>
              <w:left w:val="nil"/>
              <w:bottom w:val="single" w:sz="4" w:space="0" w:color="000000"/>
              <w:right w:val="single" w:sz="4" w:space="0" w:color="000000"/>
            </w:tcBorders>
            <w:shd w:val="clear" w:color="000000" w:fill="auto"/>
            <w:vAlign w:val="center"/>
            <w:hideMark/>
          </w:tcPr>
          <w:p w:rsidR="00106D66" w:rsidRPr="008E71EC" w:rsidRDefault="00E0250F" w:rsidP="00691B23">
            <w:pPr>
              <w:jc w:val="center"/>
              <w:rPr>
                <w:sz w:val="20"/>
                <w:szCs w:val="20"/>
              </w:rPr>
            </w:pPr>
            <w:r>
              <w:rPr>
                <w:sz w:val="20"/>
                <w:szCs w:val="20"/>
              </w:rPr>
              <w:t>1 006 251,77</w:t>
            </w:r>
          </w:p>
        </w:tc>
        <w:tc>
          <w:tcPr>
            <w:tcW w:w="1883" w:type="dxa"/>
            <w:tcBorders>
              <w:top w:val="nil"/>
              <w:left w:val="nil"/>
              <w:bottom w:val="single" w:sz="4" w:space="0" w:color="000000"/>
              <w:right w:val="single" w:sz="4" w:space="0" w:color="000000"/>
            </w:tcBorders>
            <w:shd w:val="clear" w:color="000000" w:fill="auto"/>
            <w:vAlign w:val="center"/>
          </w:tcPr>
          <w:p w:rsidR="00106D66" w:rsidRPr="008E71EC" w:rsidRDefault="006A4326" w:rsidP="008E71EC">
            <w:pPr>
              <w:jc w:val="center"/>
              <w:rPr>
                <w:sz w:val="20"/>
                <w:szCs w:val="20"/>
              </w:rPr>
            </w:pPr>
            <w:r>
              <w:rPr>
                <w:bCs/>
                <w:sz w:val="20"/>
                <w:szCs w:val="20"/>
              </w:rPr>
              <w:t>193 821,09</w:t>
            </w:r>
          </w:p>
        </w:tc>
      </w:tr>
      <w:tr w:rsidR="00106D66" w:rsidRPr="00691B23" w:rsidTr="001B2C9E">
        <w:trPr>
          <w:trHeight w:val="375"/>
        </w:trPr>
        <w:tc>
          <w:tcPr>
            <w:tcW w:w="3285" w:type="dxa"/>
            <w:tcBorders>
              <w:top w:val="nil"/>
              <w:left w:val="single" w:sz="4" w:space="0" w:color="000000"/>
              <w:bottom w:val="single" w:sz="4" w:space="0" w:color="auto"/>
              <w:right w:val="single" w:sz="4" w:space="0" w:color="000000"/>
            </w:tcBorders>
            <w:shd w:val="clear" w:color="000000" w:fill="auto"/>
            <w:vAlign w:val="center"/>
            <w:hideMark/>
          </w:tcPr>
          <w:p w:rsidR="00106D66" w:rsidRPr="00691B23" w:rsidRDefault="00106D66" w:rsidP="00691B23">
            <w:pPr>
              <w:rPr>
                <w:b/>
                <w:bCs/>
                <w:sz w:val="20"/>
                <w:szCs w:val="20"/>
              </w:rPr>
            </w:pPr>
            <w:r w:rsidRPr="00691B23">
              <w:rPr>
                <w:b/>
                <w:bCs/>
                <w:sz w:val="20"/>
                <w:szCs w:val="20"/>
              </w:rPr>
              <w:t>РАСХОДЫ,  ВСЕГО</w:t>
            </w:r>
            <w:r w:rsidR="00A92BFD">
              <w:rPr>
                <w:b/>
                <w:bCs/>
                <w:sz w:val="20"/>
                <w:szCs w:val="20"/>
              </w:rPr>
              <w:t xml:space="preserve"> по решению</w:t>
            </w:r>
          </w:p>
        </w:tc>
        <w:tc>
          <w:tcPr>
            <w:tcW w:w="2660" w:type="dxa"/>
            <w:tcBorders>
              <w:top w:val="nil"/>
              <w:left w:val="nil"/>
              <w:bottom w:val="single" w:sz="4" w:space="0" w:color="000000"/>
              <w:right w:val="single" w:sz="4" w:space="0" w:color="000000"/>
            </w:tcBorders>
            <w:shd w:val="clear" w:color="000000" w:fill="auto"/>
            <w:vAlign w:val="center"/>
            <w:hideMark/>
          </w:tcPr>
          <w:p w:rsidR="00106D66" w:rsidRPr="00691B23" w:rsidRDefault="00E322EA" w:rsidP="00691B23">
            <w:pPr>
              <w:jc w:val="center"/>
              <w:rPr>
                <w:b/>
                <w:bCs/>
                <w:sz w:val="20"/>
                <w:szCs w:val="20"/>
              </w:rPr>
            </w:pPr>
            <w:r>
              <w:rPr>
                <w:b/>
                <w:bCs/>
                <w:sz w:val="20"/>
                <w:szCs w:val="20"/>
              </w:rPr>
              <w:t>1 637 833,57</w:t>
            </w:r>
          </w:p>
        </w:tc>
        <w:tc>
          <w:tcPr>
            <w:tcW w:w="2216" w:type="dxa"/>
            <w:tcBorders>
              <w:top w:val="nil"/>
              <w:left w:val="nil"/>
              <w:bottom w:val="single" w:sz="4" w:space="0" w:color="000000"/>
              <w:right w:val="single" w:sz="4" w:space="0" w:color="000000"/>
            </w:tcBorders>
            <w:shd w:val="clear" w:color="000000" w:fill="auto"/>
            <w:vAlign w:val="center"/>
            <w:hideMark/>
          </w:tcPr>
          <w:p w:rsidR="00106D66" w:rsidRPr="00A92BFD" w:rsidRDefault="00E0250F" w:rsidP="00691B23">
            <w:pPr>
              <w:jc w:val="center"/>
              <w:rPr>
                <w:b/>
                <w:bCs/>
                <w:sz w:val="20"/>
                <w:szCs w:val="20"/>
              </w:rPr>
            </w:pPr>
            <w:r>
              <w:rPr>
                <w:b/>
                <w:sz w:val="20"/>
                <w:szCs w:val="20"/>
              </w:rPr>
              <w:t>1 924 788,34</w:t>
            </w:r>
          </w:p>
        </w:tc>
        <w:tc>
          <w:tcPr>
            <w:tcW w:w="1883" w:type="dxa"/>
            <w:tcBorders>
              <w:top w:val="nil"/>
              <w:left w:val="nil"/>
              <w:bottom w:val="single" w:sz="4" w:space="0" w:color="000000"/>
              <w:right w:val="single" w:sz="4" w:space="0" w:color="000000"/>
            </w:tcBorders>
            <w:shd w:val="clear" w:color="000000" w:fill="auto"/>
            <w:vAlign w:val="center"/>
          </w:tcPr>
          <w:p w:rsidR="00106D66" w:rsidRPr="001B2C9E" w:rsidRDefault="006A4326" w:rsidP="001B2C9E">
            <w:pPr>
              <w:jc w:val="center"/>
              <w:rPr>
                <w:b/>
                <w:bCs/>
                <w:sz w:val="20"/>
                <w:szCs w:val="20"/>
              </w:rPr>
            </w:pPr>
            <w:r>
              <w:rPr>
                <w:b/>
                <w:bCs/>
                <w:sz w:val="20"/>
                <w:szCs w:val="20"/>
              </w:rPr>
              <w:t>286 954,77</w:t>
            </w:r>
          </w:p>
        </w:tc>
      </w:tr>
      <w:tr w:rsidR="00A92BFD" w:rsidRPr="00691B23" w:rsidTr="00E0250F">
        <w:trPr>
          <w:trHeight w:val="375"/>
        </w:trPr>
        <w:tc>
          <w:tcPr>
            <w:tcW w:w="328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92BFD" w:rsidRPr="00691B23" w:rsidRDefault="00A92BFD" w:rsidP="00691B23">
            <w:pPr>
              <w:rPr>
                <w:sz w:val="20"/>
                <w:szCs w:val="20"/>
              </w:rPr>
            </w:pPr>
            <w:r w:rsidRPr="00691B23">
              <w:rPr>
                <w:b/>
                <w:bCs/>
                <w:sz w:val="20"/>
                <w:szCs w:val="20"/>
              </w:rPr>
              <w:t>РАСХОДЫ,  ВСЕГО</w:t>
            </w:r>
            <w:r>
              <w:rPr>
                <w:b/>
                <w:bCs/>
                <w:sz w:val="20"/>
                <w:szCs w:val="20"/>
              </w:rPr>
              <w:t xml:space="preserve"> по росписи</w:t>
            </w:r>
          </w:p>
        </w:tc>
        <w:tc>
          <w:tcPr>
            <w:tcW w:w="2660" w:type="dxa"/>
            <w:tcBorders>
              <w:top w:val="nil"/>
              <w:left w:val="single" w:sz="4" w:space="0" w:color="auto"/>
              <w:bottom w:val="single" w:sz="4" w:space="0" w:color="000000"/>
              <w:right w:val="single" w:sz="4" w:space="0" w:color="000000"/>
            </w:tcBorders>
            <w:shd w:val="clear" w:color="000000" w:fill="auto"/>
            <w:vAlign w:val="center"/>
            <w:hideMark/>
          </w:tcPr>
          <w:p w:rsidR="00A92BFD" w:rsidRPr="00691B23" w:rsidRDefault="00A92BFD" w:rsidP="00691B23">
            <w:pPr>
              <w:jc w:val="center"/>
              <w:rPr>
                <w:sz w:val="20"/>
                <w:szCs w:val="20"/>
              </w:rPr>
            </w:pPr>
          </w:p>
        </w:tc>
        <w:tc>
          <w:tcPr>
            <w:tcW w:w="2216" w:type="dxa"/>
            <w:tcBorders>
              <w:top w:val="nil"/>
              <w:left w:val="nil"/>
              <w:bottom w:val="single" w:sz="4" w:space="0" w:color="000000"/>
              <w:right w:val="single" w:sz="4" w:space="0" w:color="000000"/>
            </w:tcBorders>
            <w:shd w:val="clear" w:color="000000" w:fill="auto"/>
            <w:vAlign w:val="center"/>
          </w:tcPr>
          <w:p w:rsidR="00A92BFD" w:rsidRPr="00A92BFD" w:rsidRDefault="00927607" w:rsidP="00A92BFD">
            <w:pPr>
              <w:jc w:val="center"/>
              <w:rPr>
                <w:b/>
                <w:sz w:val="20"/>
                <w:szCs w:val="20"/>
              </w:rPr>
            </w:pPr>
            <w:r>
              <w:rPr>
                <w:b/>
                <w:sz w:val="20"/>
                <w:szCs w:val="20"/>
              </w:rPr>
              <w:t>1 919 899,89</w:t>
            </w:r>
          </w:p>
        </w:tc>
        <w:tc>
          <w:tcPr>
            <w:tcW w:w="1883" w:type="dxa"/>
            <w:tcBorders>
              <w:top w:val="nil"/>
              <w:left w:val="nil"/>
              <w:bottom w:val="single" w:sz="4" w:space="0" w:color="000000"/>
              <w:right w:val="single" w:sz="4" w:space="0" w:color="000000"/>
            </w:tcBorders>
            <w:shd w:val="clear" w:color="000000" w:fill="auto"/>
            <w:vAlign w:val="center"/>
          </w:tcPr>
          <w:p w:rsidR="00A92BFD" w:rsidRPr="001B2C9E" w:rsidRDefault="006A4326" w:rsidP="001B2C9E">
            <w:pPr>
              <w:jc w:val="center"/>
              <w:rPr>
                <w:b/>
                <w:sz w:val="20"/>
                <w:szCs w:val="20"/>
              </w:rPr>
            </w:pPr>
            <w:r>
              <w:rPr>
                <w:b/>
                <w:sz w:val="20"/>
                <w:szCs w:val="20"/>
              </w:rPr>
              <w:t>282 066,32</w:t>
            </w:r>
          </w:p>
        </w:tc>
      </w:tr>
      <w:tr w:rsidR="00106D66" w:rsidRPr="00691B23" w:rsidTr="00A92BFD">
        <w:trPr>
          <w:trHeight w:val="375"/>
        </w:trPr>
        <w:tc>
          <w:tcPr>
            <w:tcW w:w="328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106D66" w:rsidRPr="00691B23" w:rsidRDefault="00106D66" w:rsidP="00691B23">
            <w:pPr>
              <w:rPr>
                <w:sz w:val="20"/>
                <w:szCs w:val="20"/>
              </w:rPr>
            </w:pPr>
            <w:r w:rsidRPr="00691B23">
              <w:rPr>
                <w:sz w:val="20"/>
                <w:szCs w:val="20"/>
              </w:rPr>
              <w:t>в том числе:</w:t>
            </w:r>
          </w:p>
        </w:tc>
        <w:tc>
          <w:tcPr>
            <w:tcW w:w="2660" w:type="dxa"/>
            <w:tcBorders>
              <w:top w:val="nil"/>
              <w:left w:val="single" w:sz="4" w:space="0" w:color="auto"/>
              <w:bottom w:val="single" w:sz="4" w:space="0" w:color="000000"/>
              <w:right w:val="single" w:sz="4" w:space="0" w:color="000000"/>
            </w:tcBorders>
            <w:shd w:val="clear" w:color="000000" w:fill="auto"/>
            <w:vAlign w:val="center"/>
            <w:hideMark/>
          </w:tcPr>
          <w:p w:rsidR="00106D66" w:rsidRPr="00691B23" w:rsidRDefault="00106D66" w:rsidP="00691B23">
            <w:pPr>
              <w:jc w:val="center"/>
              <w:rPr>
                <w:sz w:val="20"/>
                <w:szCs w:val="20"/>
              </w:rPr>
            </w:pPr>
            <w:r w:rsidRPr="00691B23">
              <w:rPr>
                <w:sz w:val="20"/>
                <w:szCs w:val="20"/>
              </w:rPr>
              <w:t> </w:t>
            </w:r>
          </w:p>
        </w:tc>
        <w:tc>
          <w:tcPr>
            <w:tcW w:w="2216" w:type="dxa"/>
            <w:tcBorders>
              <w:top w:val="nil"/>
              <w:left w:val="nil"/>
              <w:bottom w:val="single" w:sz="4" w:space="0" w:color="000000"/>
              <w:right w:val="single" w:sz="4" w:space="0" w:color="000000"/>
            </w:tcBorders>
            <w:shd w:val="clear" w:color="000000" w:fill="auto"/>
            <w:vAlign w:val="center"/>
            <w:hideMark/>
          </w:tcPr>
          <w:p w:rsidR="00106D66" w:rsidRPr="00A8708C" w:rsidRDefault="00106D66" w:rsidP="00691B23">
            <w:pPr>
              <w:jc w:val="center"/>
              <w:rPr>
                <w:sz w:val="20"/>
                <w:szCs w:val="20"/>
              </w:rPr>
            </w:pPr>
            <w:r w:rsidRPr="00A8708C">
              <w:rPr>
                <w:sz w:val="20"/>
                <w:szCs w:val="20"/>
              </w:rPr>
              <w:t> </w:t>
            </w:r>
          </w:p>
        </w:tc>
        <w:tc>
          <w:tcPr>
            <w:tcW w:w="1883" w:type="dxa"/>
            <w:tcBorders>
              <w:top w:val="nil"/>
              <w:left w:val="nil"/>
              <w:bottom w:val="single" w:sz="4" w:space="0" w:color="000000"/>
              <w:right w:val="single" w:sz="4" w:space="0" w:color="000000"/>
            </w:tcBorders>
            <w:shd w:val="clear" w:color="000000" w:fill="auto"/>
          </w:tcPr>
          <w:p w:rsidR="00106D66" w:rsidRPr="00691B23" w:rsidRDefault="00106D66" w:rsidP="00691B23">
            <w:pPr>
              <w:jc w:val="center"/>
              <w:rPr>
                <w:sz w:val="20"/>
                <w:szCs w:val="20"/>
              </w:rPr>
            </w:pPr>
          </w:p>
        </w:tc>
      </w:tr>
      <w:tr w:rsidR="00106D66" w:rsidRPr="00691B23" w:rsidTr="001B2C9E">
        <w:trPr>
          <w:trHeight w:val="525"/>
        </w:trPr>
        <w:tc>
          <w:tcPr>
            <w:tcW w:w="3285"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106D66" w:rsidRPr="00691B23" w:rsidRDefault="00106D66" w:rsidP="00691B23">
            <w:pPr>
              <w:rPr>
                <w:sz w:val="20"/>
                <w:szCs w:val="20"/>
              </w:rPr>
            </w:pPr>
            <w:r w:rsidRPr="00691B23">
              <w:rPr>
                <w:sz w:val="20"/>
                <w:szCs w:val="20"/>
              </w:rPr>
              <w:t xml:space="preserve">  Общегосударственные вопросы</w:t>
            </w:r>
          </w:p>
        </w:tc>
        <w:tc>
          <w:tcPr>
            <w:tcW w:w="2660" w:type="dxa"/>
            <w:tcBorders>
              <w:top w:val="nil"/>
              <w:left w:val="nil"/>
              <w:bottom w:val="single" w:sz="4" w:space="0" w:color="000000"/>
              <w:right w:val="single" w:sz="4" w:space="0" w:color="000000"/>
            </w:tcBorders>
            <w:shd w:val="clear" w:color="000000" w:fill="auto"/>
            <w:vAlign w:val="center"/>
            <w:hideMark/>
          </w:tcPr>
          <w:p w:rsidR="00106D66" w:rsidRPr="00F32401" w:rsidRDefault="00E322EA" w:rsidP="00F32401">
            <w:pPr>
              <w:jc w:val="center"/>
              <w:rPr>
                <w:sz w:val="20"/>
                <w:szCs w:val="20"/>
              </w:rPr>
            </w:pPr>
            <w:r>
              <w:rPr>
                <w:rFonts w:ascii="Times New Roman CYR" w:hAnsi="Times New Roman CYR" w:cs="Times New Roman CYR"/>
                <w:bCs/>
                <w:sz w:val="20"/>
                <w:szCs w:val="20"/>
              </w:rPr>
              <w:t>300 029,66</w:t>
            </w:r>
          </w:p>
        </w:tc>
        <w:tc>
          <w:tcPr>
            <w:tcW w:w="2216" w:type="dxa"/>
            <w:tcBorders>
              <w:top w:val="nil"/>
              <w:left w:val="nil"/>
              <w:bottom w:val="single" w:sz="4" w:space="0" w:color="000000"/>
              <w:right w:val="single" w:sz="4" w:space="0" w:color="000000"/>
            </w:tcBorders>
            <w:shd w:val="clear" w:color="000000" w:fill="auto"/>
            <w:vAlign w:val="center"/>
            <w:hideMark/>
          </w:tcPr>
          <w:p w:rsidR="00106D66" w:rsidRPr="0005723B" w:rsidRDefault="00E0250F" w:rsidP="00691B23">
            <w:pPr>
              <w:jc w:val="center"/>
              <w:rPr>
                <w:sz w:val="20"/>
                <w:szCs w:val="20"/>
              </w:rPr>
            </w:pPr>
            <w:r w:rsidRPr="0005723B">
              <w:rPr>
                <w:sz w:val="20"/>
                <w:szCs w:val="20"/>
              </w:rPr>
              <w:t>312 625,30</w:t>
            </w:r>
          </w:p>
        </w:tc>
        <w:tc>
          <w:tcPr>
            <w:tcW w:w="1883" w:type="dxa"/>
            <w:tcBorders>
              <w:top w:val="nil"/>
              <w:left w:val="nil"/>
              <w:bottom w:val="single" w:sz="4" w:space="0" w:color="000000"/>
              <w:right w:val="single" w:sz="4" w:space="0" w:color="000000"/>
            </w:tcBorders>
            <w:shd w:val="clear" w:color="000000" w:fill="auto"/>
            <w:vAlign w:val="center"/>
          </w:tcPr>
          <w:p w:rsidR="00106D66" w:rsidRPr="00691B23" w:rsidRDefault="006A4326" w:rsidP="001B2C9E">
            <w:pPr>
              <w:jc w:val="center"/>
              <w:rPr>
                <w:sz w:val="20"/>
                <w:szCs w:val="20"/>
              </w:rPr>
            </w:pPr>
            <w:r>
              <w:rPr>
                <w:sz w:val="20"/>
                <w:szCs w:val="20"/>
              </w:rPr>
              <w:t>12 595,64</w:t>
            </w:r>
          </w:p>
        </w:tc>
      </w:tr>
      <w:tr w:rsidR="00106D66" w:rsidRPr="00691B23" w:rsidTr="001B2C9E">
        <w:trPr>
          <w:trHeight w:val="750"/>
        </w:trPr>
        <w:tc>
          <w:tcPr>
            <w:tcW w:w="3285" w:type="dxa"/>
            <w:tcBorders>
              <w:top w:val="nil"/>
              <w:left w:val="single" w:sz="4" w:space="0" w:color="auto"/>
              <w:bottom w:val="single" w:sz="4" w:space="0" w:color="auto"/>
              <w:right w:val="single" w:sz="4" w:space="0" w:color="auto"/>
            </w:tcBorders>
            <w:shd w:val="clear" w:color="000000" w:fill="auto"/>
            <w:vAlign w:val="bottom"/>
            <w:hideMark/>
          </w:tcPr>
          <w:p w:rsidR="00106D66" w:rsidRPr="00691B23" w:rsidRDefault="00106D66" w:rsidP="00691B23">
            <w:pPr>
              <w:rPr>
                <w:sz w:val="20"/>
                <w:szCs w:val="20"/>
              </w:rPr>
            </w:pPr>
            <w:r w:rsidRPr="00691B23">
              <w:rPr>
                <w:sz w:val="20"/>
                <w:szCs w:val="20"/>
              </w:rPr>
              <w:t xml:space="preserve">  Национальная безопасность и правоохранительная деятельность</w:t>
            </w:r>
          </w:p>
        </w:tc>
        <w:tc>
          <w:tcPr>
            <w:tcW w:w="2660" w:type="dxa"/>
            <w:tcBorders>
              <w:top w:val="nil"/>
              <w:left w:val="nil"/>
              <w:bottom w:val="single" w:sz="4" w:space="0" w:color="000000"/>
              <w:right w:val="single" w:sz="4" w:space="0" w:color="000000"/>
            </w:tcBorders>
            <w:shd w:val="clear" w:color="000000" w:fill="auto"/>
            <w:vAlign w:val="center"/>
            <w:hideMark/>
          </w:tcPr>
          <w:p w:rsidR="00106D66" w:rsidRPr="00F32401" w:rsidRDefault="00E322EA" w:rsidP="00F32401">
            <w:pPr>
              <w:jc w:val="center"/>
              <w:rPr>
                <w:sz w:val="20"/>
                <w:szCs w:val="20"/>
              </w:rPr>
            </w:pPr>
            <w:r>
              <w:rPr>
                <w:rFonts w:ascii="Times New Roman CYR" w:hAnsi="Times New Roman CYR" w:cs="Times New Roman CYR"/>
                <w:bCs/>
                <w:sz w:val="20"/>
                <w:szCs w:val="20"/>
              </w:rPr>
              <w:t>21 798,92</w:t>
            </w:r>
          </w:p>
        </w:tc>
        <w:tc>
          <w:tcPr>
            <w:tcW w:w="2216" w:type="dxa"/>
            <w:tcBorders>
              <w:top w:val="nil"/>
              <w:left w:val="nil"/>
              <w:bottom w:val="single" w:sz="4" w:space="0" w:color="000000"/>
              <w:right w:val="single" w:sz="4" w:space="0" w:color="000000"/>
            </w:tcBorders>
            <w:shd w:val="clear" w:color="000000" w:fill="auto"/>
            <w:vAlign w:val="center"/>
            <w:hideMark/>
          </w:tcPr>
          <w:p w:rsidR="00106D66" w:rsidRPr="0005723B" w:rsidRDefault="00E0250F" w:rsidP="00691B23">
            <w:pPr>
              <w:jc w:val="center"/>
              <w:rPr>
                <w:sz w:val="20"/>
                <w:szCs w:val="20"/>
              </w:rPr>
            </w:pPr>
            <w:r w:rsidRPr="0005723B">
              <w:rPr>
                <w:sz w:val="20"/>
                <w:szCs w:val="20"/>
              </w:rPr>
              <w:t>23 893,73</w:t>
            </w:r>
          </w:p>
        </w:tc>
        <w:tc>
          <w:tcPr>
            <w:tcW w:w="1883" w:type="dxa"/>
            <w:tcBorders>
              <w:top w:val="nil"/>
              <w:left w:val="nil"/>
              <w:bottom w:val="single" w:sz="4" w:space="0" w:color="000000"/>
              <w:right w:val="single" w:sz="4" w:space="0" w:color="000000"/>
            </w:tcBorders>
            <w:shd w:val="clear" w:color="000000" w:fill="auto"/>
            <w:vAlign w:val="center"/>
          </w:tcPr>
          <w:p w:rsidR="00106D66" w:rsidRPr="00691B23" w:rsidRDefault="006A4326" w:rsidP="001B2C9E">
            <w:pPr>
              <w:jc w:val="center"/>
              <w:rPr>
                <w:sz w:val="20"/>
                <w:szCs w:val="20"/>
              </w:rPr>
            </w:pPr>
            <w:r>
              <w:rPr>
                <w:sz w:val="20"/>
                <w:szCs w:val="20"/>
              </w:rPr>
              <w:t>2 094,81</w:t>
            </w:r>
          </w:p>
        </w:tc>
      </w:tr>
      <w:tr w:rsidR="00106D66" w:rsidRPr="00691B23" w:rsidTr="001B2C9E">
        <w:trPr>
          <w:trHeight w:val="510"/>
        </w:trPr>
        <w:tc>
          <w:tcPr>
            <w:tcW w:w="3285" w:type="dxa"/>
            <w:tcBorders>
              <w:top w:val="nil"/>
              <w:left w:val="single" w:sz="4" w:space="0" w:color="auto"/>
              <w:bottom w:val="single" w:sz="4" w:space="0" w:color="auto"/>
              <w:right w:val="single" w:sz="4" w:space="0" w:color="auto"/>
            </w:tcBorders>
            <w:shd w:val="clear" w:color="000000" w:fill="auto"/>
            <w:vAlign w:val="bottom"/>
            <w:hideMark/>
          </w:tcPr>
          <w:p w:rsidR="00106D66" w:rsidRPr="00691B23" w:rsidRDefault="00106D66" w:rsidP="00691B23">
            <w:pPr>
              <w:rPr>
                <w:sz w:val="20"/>
                <w:szCs w:val="20"/>
              </w:rPr>
            </w:pPr>
            <w:r w:rsidRPr="00691B23">
              <w:rPr>
                <w:sz w:val="20"/>
                <w:szCs w:val="20"/>
              </w:rPr>
              <w:t xml:space="preserve">  Национальная экономика</w:t>
            </w:r>
          </w:p>
        </w:tc>
        <w:tc>
          <w:tcPr>
            <w:tcW w:w="2660" w:type="dxa"/>
            <w:tcBorders>
              <w:top w:val="nil"/>
              <w:left w:val="nil"/>
              <w:bottom w:val="single" w:sz="4" w:space="0" w:color="000000"/>
              <w:right w:val="single" w:sz="4" w:space="0" w:color="000000"/>
            </w:tcBorders>
            <w:shd w:val="clear" w:color="000000" w:fill="auto"/>
            <w:vAlign w:val="center"/>
            <w:hideMark/>
          </w:tcPr>
          <w:p w:rsidR="00106D66" w:rsidRPr="00F32401" w:rsidRDefault="00E322EA" w:rsidP="00F32401">
            <w:pPr>
              <w:jc w:val="center"/>
              <w:rPr>
                <w:sz w:val="20"/>
                <w:szCs w:val="20"/>
              </w:rPr>
            </w:pPr>
            <w:r>
              <w:rPr>
                <w:rFonts w:ascii="Times New Roman CYR" w:hAnsi="Times New Roman CYR" w:cs="Times New Roman CYR"/>
                <w:bCs/>
                <w:sz w:val="20"/>
                <w:szCs w:val="20"/>
              </w:rPr>
              <w:t>59 197,22</w:t>
            </w:r>
          </w:p>
        </w:tc>
        <w:tc>
          <w:tcPr>
            <w:tcW w:w="2216" w:type="dxa"/>
            <w:tcBorders>
              <w:top w:val="nil"/>
              <w:left w:val="nil"/>
              <w:bottom w:val="single" w:sz="4" w:space="0" w:color="000000"/>
              <w:right w:val="single" w:sz="4" w:space="0" w:color="000000"/>
            </w:tcBorders>
            <w:shd w:val="clear" w:color="000000" w:fill="auto"/>
            <w:vAlign w:val="center"/>
            <w:hideMark/>
          </w:tcPr>
          <w:p w:rsidR="00106D66" w:rsidRPr="0005723B" w:rsidRDefault="00E0250F" w:rsidP="00691B23">
            <w:pPr>
              <w:jc w:val="center"/>
              <w:rPr>
                <w:sz w:val="20"/>
                <w:szCs w:val="20"/>
              </w:rPr>
            </w:pPr>
            <w:r w:rsidRPr="0005723B">
              <w:rPr>
                <w:sz w:val="20"/>
                <w:szCs w:val="20"/>
              </w:rPr>
              <w:t>96 006,39</w:t>
            </w:r>
          </w:p>
        </w:tc>
        <w:tc>
          <w:tcPr>
            <w:tcW w:w="1883" w:type="dxa"/>
            <w:tcBorders>
              <w:top w:val="nil"/>
              <w:left w:val="nil"/>
              <w:bottom w:val="single" w:sz="4" w:space="0" w:color="000000"/>
              <w:right w:val="single" w:sz="4" w:space="0" w:color="000000"/>
            </w:tcBorders>
            <w:shd w:val="clear" w:color="000000" w:fill="auto"/>
            <w:vAlign w:val="center"/>
          </w:tcPr>
          <w:p w:rsidR="00106D66" w:rsidRPr="00691B23" w:rsidRDefault="006A4326" w:rsidP="001B2C9E">
            <w:pPr>
              <w:jc w:val="center"/>
              <w:rPr>
                <w:sz w:val="20"/>
                <w:szCs w:val="20"/>
              </w:rPr>
            </w:pPr>
            <w:r>
              <w:rPr>
                <w:sz w:val="20"/>
                <w:szCs w:val="20"/>
              </w:rPr>
              <w:t>36 809,17</w:t>
            </w:r>
          </w:p>
        </w:tc>
      </w:tr>
      <w:tr w:rsidR="00106D66" w:rsidRPr="00691B23" w:rsidTr="00927607">
        <w:trPr>
          <w:trHeight w:val="311"/>
        </w:trPr>
        <w:tc>
          <w:tcPr>
            <w:tcW w:w="3285" w:type="dxa"/>
            <w:tcBorders>
              <w:top w:val="nil"/>
              <w:left w:val="single" w:sz="4" w:space="0" w:color="auto"/>
              <w:bottom w:val="single" w:sz="4" w:space="0" w:color="auto"/>
              <w:right w:val="single" w:sz="4" w:space="0" w:color="auto"/>
            </w:tcBorders>
            <w:shd w:val="clear" w:color="000000" w:fill="auto"/>
            <w:vAlign w:val="bottom"/>
            <w:hideMark/>
          </w:tcPr>
          <w:p w:rsidR="00106D66" w:rsidRPr="00691B23" w:rsidRDefault="00106D66" w:rsidP="00691B23">
            <w:pPr>
              <w:rPr>
                <w:sz w:val="20"/>
                <w:szCs w:val="20"/>
              </w:rPr>
            </w:pPr>
            <w:r w:rsidRPr="00691B23">
              <w:rPr>
                <w:sz w:val="20"/>
                <w:szCs w:val="20"/>
              </w:rPr>
              <w:t xml:space="preserve">  Жилищно-коммунальное хозяйство</w:t>
            </w:r>
          </w:p>
        </w:tc>
        <w:tc>
          <w:tcPr>
            <w:tcW w:w="2660" w:type="dxa"/>
            <w:tcBorders>
              <w:top w:val="nil"/>
              <w:left w:val="nil"/>
              <w:bottom w:val="single" w:sz="4" w:space="0" w:color="000000"/>
              <w:right w:val="single" w:sz="4" w:space="0" w:color="000000"/>
            </w:tcBorders>
            <w:shd w:val="clear" w:color="000000" w:fill="auto"/>
            <w:vAlign w:val="center"/>
            <w:hideMark/>
          </w:tcPr>
          <w:p w:rsidR="00106D66" w:rsidRPr="00F32401" w:rsidRDefault="00CC3F1B" w:rsidP="00F32401">
            <w:pPr>
              <w:jc w:val="center"/>
              <w:rPr>
                <w:sz w:val="20"/>
                <w:szCs w:val="20"/>
              </w:rPr>
            </w:pPr>
            <w:r>
              <w:rPr>
                <w:rFonts w:ascii="Times New Roman CYR" w:hAnsi="Times New Roman CYR" w:cs="Times New Roman CYR"/>
                <w:bCs/>
                <w:sz w:val="20"/>
                <w:szCs w:val="20"/>
              </w:rPr>
              <w:t>137 405,37</w:t>
            </w:r>
          </w:p>
        </w:tc>
        <w:tc>
          <w:tcPr>
            <w:tcW w:w="2216" w:type="dxa"/>
            <w:tcBorders>
              <w:top w:val="nil"/>
              <w:left w:val="nil"/>
              <w:bottom w:val="single" w:sz="4" w:space="0" w:color="000000"/>
              <w:right w:val="single" w:sz="4" w:space="0" w:color="000000"/>
            </w:tcBorders>
            <w:shd w:val="clear" w:color="000000" w:fill="auto"/>
            <w:vAlign w:val="center"/>
            <w:hideMark/>
          </w:tcPr>
          <w:p w:rsidR="00106D66" w:rsidRPr="0005723B" w:rsidRDefault="00E0250F" w:rsidP="00691B23">
            <w:pPr>
              <w:jc w:val="center"/>
              <w:rPr>
                <w:sz w:val="20"/>
                <w:szCs w:val="20"/>
              </w:rPr>
            </w:pPr>
            <w:r w:rsidRPr="0005723B">
              <w:rPr>
                <w:sz w:val="20"/>
                <w:szCs w:val="20"/>
              </w:rPr>
              <w:t>170 283,92</w:t>
            </w:r>
          </w:p>
        </w:tc>
        <w:tc>
          <w:tcPr>
            <w:tcW w:w="1883" w:type="dxa"/>
            <w:tcBorders>
              <w:top w:val="nil"/>
              <w:left w:val="nil"/>
              <w:bottom w:val="single" w:sz="4" w:space="0" w:color="000000"/>
              <w:right w:val="single" w:sz="4" w:space="0" w:color="000000"/>
            </w:tcBorders>
            <w:shd w:val="clear" w:color="000000" w:fill="auto"/>
            <w:vAlign w:val="center"/>
          </w:tcPr>
          <w:p w:rsidR="00106D66" w:rsidRPr="00691B23" w:rsidRDefault="006A4326" w:rsidP="001B2C9E">
            <w:pPr>
              <w:jc w:val="center"/>
              <w:rPr>
                <w:sz w:val="20"/>
                <w:szCs w:val="20"/>
              </w:rPr>
            </w:pPr>
            <w:r>
              <w:rPr>
                <w:sz w:val="20"/>
                <w:szCs w:val="20"/>
              </w:rPr>
              <w:t>32 878,55</w:t>
            </w:r>
          </w:p>
        </w:tc>
      </w:tr>
      <w:tr w:rsidR="00106D66" w:rsidRPr="00691B23" w:rsidTr="001B2C9E">
        <w:trPr>
          <w:trHeight w:val="525"/>
        </w:trPr>
        <w:tc>
          <w:tcPr>
            <w:tcW w:w="3285" w:type="dxa"/>
            <w:tcBorders>
              <w:top w:val="nil"/>
              <w:left w:val="single" w:sz="4" w:space="0" w:color="auto"/>
              <w:bottom w:val="single" w:sz="4" w:space="0" w:color="auto"/>
              <w:right w:val="single" w:sz="4" w:space="0" w:color="auto"/>
            </w:tcBorders>
            <w:shd w:val="clear" w:color="000000" w:fill="auto"/>
            <w:vAlign w:val="bottom"/>
            <w:hideMark/>
          </w:tcPr>
          <w:p w:rsidR="00106D66" w:rsidRPr="00691B23" w:rsidRDefault="00106D66" w:rsidP="00691B23">
            <w:pPr>
              <w:rPr>
                <w:sz w:val="20"/>
                <w:szCs w:val="20"/>
              </w:rPr>
            </w:pPr>
            <w:r w:rsidRPr="00691B23">
              <w:rPr>
                <w:sz w:val="20"/>
                <w:szCs w:val="20"/>
              </w:rPr>
              <w:t xml:space="preserve">  Охрана окружающей среды</w:t>
            </w:r>
          </w:p>
        </w:tc>
        <w:tc>
          <w:tcPr>
            <w:tcW w:w="2660" w:type="dxa"/>
            <w:tcBorders>
              <w:top w:val="nil"/>
              <w:left w:val="nil"/>
              <w:bottom w:val="single" w:sz="4" w:space="0" w:color="000000"/>
              <w:right w:val="single" w:sz="4" w:space="0" w:color="000000"/>
            </w:tcBorders>
            <w:shd w:val="clear" w:color="000000" w:fill="auto"/>
            <w:vAlign w:val="center"/>
            <w:hideMark/>
          </w:tcPr>
          <w:p w:rsidR="00106D66" w:rsidRPr="00691B23" w:rsidRDefault="00106D66" w:rsidP="00F32401">
            <w:pPr>
              <w:jc w:val="center"/>
              <w:rPr>
                <w:sz w:val="20"/>
                <w:szCs w:val="20"/>
              </w:rPr>
            </w:pPr>
            <w:r w:rsidRPr="00691B23">
              <w:rPr>
                <w:sz w:val="20"/>
                <w:szCs w:val="20"/>
              </w:rPr>
              <w:t>8</w:t>
            </w:r>
            <w:r w:rsidR="00F32401">
              <w:rPr>
                <w:sz w:val="20"/>
                <w:szCs w:val="20"/>
              </w:rPr>
              <w:t> </w:t>
            </w:r>
            <w:r w:rsidRPr="00691B23">
              <w:rPr>
                <w:sz w:val="20"/>
                <w:szCs w:val="20"/>
              </w:rPr>
              <w:t>270</w:t>
            </w:r>
            <w:r w:rsidR="00F32401">
              <w:rPr>
                <w:sz w:val="20"/>
                <w:szCs w:val="20"/>
              </w:rPr>
              <w:t>,</w:t>
            </w:r>
            <w:r w:rsidRPr="00691B23">
              <w:rPr>
                <w:sz w:val="20"/>
                <w:szCs w:val="20"/>
              </w:rPr>
              <w:t>00</w:t>
            </w:r>
          </w:p>
        </w:tc>
        <w:tc>
          <w:tcPr>
            <w:tcW w:w="2216" w:type="dxa"/>
            <w:tcBorders>
              <w:top w:val="nil"/>
              <w:left w:val="nil"/>
              <w:bottom w:val="single" w:sz="4" w:space="0" w:color="000000"/>
              <w:right w:val="single" w:sz="4" w:space="0" w:color="000000"/>
            </w:tcBorders>
            <w:shd w:val="clear" w:color="000000" w:fill="auto"/>
            <w:vAlign w:val="center"/>
            <w:hideMark/>
          </w:tcPr>
          <w:p w:rsidR="00106D66" w:rsidRPr="00A8708C" w:rsidRDefault="00F32401" w:rsidP="00E0250F">
            <w:pPr>
              <w:jc w:val="center"/>
              <w:rPr>
                <w:sz w:val="20"/>
                <w:szCs w:val="20"/>
              </w:rPr>
            </w:pPr>
            <w:r w:rsidRPr="00A8708C">
              <w:rPr>
                <w:sz w:val="20"/>
                <w:szCs w:val="20"/>
              </w:rPr>
              <w:t>8 270,00</w:t>
            </w:r>
          </w:p>
        </w:tc>
        <w:tc>
          <w:tcPr>
            <w:tcW w:w="1883" w:type="dxa"/>
            <w:tcBorders>
              <w:top w:val="nil"/>
              <w:left w:val="nil"/>
              <w:bottom w:val="single" w:sz="4" w:space="0" w:color="000000"/>
              <w:right w:val="single" w:sz="4" w:space="0" w:color="000000"/>
            </w:tcBorders>
            <w:shd w:val="clear" w:color="000000" w:fill="auto"/>
            <w:vAlign w:val="center"/>
          </w:tcPr>
          <w:p w:rsidR="00106D66" w:rsidRPr="00691B23" w:rsidRDefault="001B2C9E" w:rsidP="001B2C9E">
            <w:pPr>
              <w:jc w:val="center"/>
              <w:rPr>
                <w:sz w:val="20"/>
                <w:szCs w:val="20"/>
              </w:rPr>
            </w:pPr>
            <w:r>
              <w:rPr>
                <w:sz w:val="20"/>
                <w:szCs w:val="20"/>
              </w:rPr>
              <w:t>0</w:t>
            </w:r>
          </w:p>
        </w:tc>
      </w:tr>
      <w:tr w:rsidR="00106D66" w:rsidRPr="00691B23" w:rsidTr="001B2C9E">
        <w:trPr>
          <w:trHeight w:val="495"/>
        </w:trPr>
        <w:tc>
          <w:tcPr>
            <w:tcW w:w="3285" w:type="dxa"/>
            <w:tcBorders>
              <w:top w:val="nil"/>
              <w:left w:val="single" w:sz="4" w:space="0" w:color="auto"/>
              <w:bottom w:val="single" w:sz="4" w:space="0" w:color="auto"/>
              <w:right w:val="single" w:sz="4" w:space="0" w:color="auto"/>
            </w:tcBorders>
            <w:shd w:val="clear" w:color="000000" w:fill="auto"/>
            <w:vAlign w:val="bottom"/>
            <w:hideMark/>
          </w:tcPr>
          <w:p w:rsidR="00106D66" w:rsidRPr="00691B23" w:rsidRDefault="00106D66" w:rsidP="00691B23">
            <w:pPr>
              <w:rPr>
                <w:sz w:val="20"/>
                <w:szCs w:val="20"/>
              </w:rPr>
            </w:pPr>
            <w:r w:rsidRPr="00691B23">
              <w:rPr>
                <w:sz w:val="20"/>
                <w:szCs w:val="20"/>
              </w:rPr>
              <w:t xml:space="preserve">  Образование</w:t>
            </w:r>
          </w:p>
        </w:tc>
        <w:tc>
          <w:tcPr>
            <w:tcW w:w="2660" w:type="dxa"/>
            <w:tcBorders>
              <w:top w:val="nil"/>
              <w:left w:val="nil"/>
              <w:bottom w:val="single" w:sz="4" w:space="0" w:color="000000"/>
              <w:right w:val="single" w:sz="4" w:space="0" w:color="000000"/>
            </w:tcBorders>
            <w:shd w:val="clear" w:color="000000" w:fill="auto"/>
            <w:vAlign w:val="center"/>
            <w:hideMark/>
          </w:tcPr>
          <w:p w:rsidR="00106D66" w:rsidRPr="00F32401" w:rsidRDefault="00CC3F1B" w:rsidP="00F32401">
            <w:pPr>
              <w:jc w:val="center"/>
              <w:rPr>
                <w:sz w:val="20"/>
                <w:szCs w:val="20"/>
              </w:rPr>
            </w:pPr>
            <w:r>
              <w:rPr>
                <w:rFonts w:ascii="Times New Roman CYR" w:hAnsi="Times New Roman CYR" w:cs="Times New Roman CYR"/>
                <w:bCs/>
                <w:sz w:val="20"/>
                <w:szCs w:val="20"/>
              </w:rPr>
              <w:t>865 913,19</w:t>
            </w:r>
          </w:p>
        </w:tc>
        <w:tc>
          <w:tcPr>
            <w:tcW w:w="2216" w:type="dxa"/>
            <w:tcBorders>
              <w:top w:val="nil"/>
              <w:left w:val="nil"/>
              <w:bottom w:val="single" w:sz="4" w:space="0" w:color="000000"/>
              <w:right w:val="single" w:sz="4" w:space="0" w:color="000000"/>
            </w:tcBorders>
            <w:shd w:val="clear" w:color="000000" w:fill="auto"/>
            <w:vAlign w:val="center"/>
            <w:hideMark/>
          </w:tcPr>
          <w:p w:rsidR="00106D66" w:rsidRPr="00A8708C" w:rsidRDefault="00E0250F" w:rsidP="00691B23">
            <w:pPr>
              <w:jc w:val="center"/>
              <w:rPr>
                <w:sz w:val="20"/>
                <w:szCs w:val="20"/>
              </w:rPr>
            </w:pPr>
            <w:r>
              <w:rPr>
                <w:sz w:val="20"/>
                <w:szCs w:val="20"/>
              </w:rPr>
              <w:t>991 533,94</w:t>
            </w:r>
          </w:p>
        </w:tc>
        <w:tc>
          <w:tcPr>
            <w:tcW w:w="1883" w:type="dxa"/>
            <w:tcBorders>
              <w:top w:val="nil"/>
              <w:left w:val="nil"/>
              <w:bottom w:val="single" w:sz="4" w:space="0" w:color="000000"/>
              <w:right w:val="single" w:sz="4" w:space="0" w:color="000000"/>
            </w:tcBorders>
            <w:shd w:val="clear" w:color="000000" w:fill="auto"/>
            <w:vAlign w:val="center"/>
          </w:tcPr>
          <w:p w:rsidR="00106D66" w:rsidRPr="00691B23" w:rsidRDefault="006A4326" w:rsidP="001B2C9E">
            <w:pPr>
              <w:jc w:val="center"/>
              <w:rPr>
                <w:sz w:val="20"/>
                <w:szCs w:val="20"/>
              </w:rPr>
            </w:pPr>
            <w:r>
              <w:rPr>
                <w:sz w:val="20"/>
                <w:szCs w:val="20"/>
              </w:rPr>
              <w:t>125 620,75</w:t>
            </w:r>
          </w:p>
        </w:tc>
      </w:tr>
      <w:tr w:rsidR="00106D66" w:rsidRPr="00691B23" w:rsidTr="001B2C9E">
        <w:trPr>
          <w:trHeight w:val="495"/>
        </w:trPr>
        <w:tc>
          <w:tcPr>
            <w:tcW w:w="3285" w:type="dxa"/>
            <w:tcBorders>
              <w:top w:val="nil"/>
              <w:left w:val="single" w:sz="4" w:space="0" w:color="auto"/>
              <w:bottom w:val="single" w:sz="4" w:space="0" w:color="auto"/>
              <w:right w:val="single" w:sz="4" w:space="0" w:color="auto"/>
            </w:tcBorders>
            <w:shd w:val="clear" w:color="000000" w:fill="auto"/>
            <w:vAlign w:val="bottom"/>
            <w:hideMark/>
          </w:tcPr>
          <w:p w:rsidR="00106D66" w:rsidRPr="00691B23" w:rsidRDefault="00106D66" w:rsidP="00691B23">
            <w:pPr>
              <w:rPr>
                <w:sz w:val="20"/>
                <w:szCs w:val="20"/>
              </w:rPr>
            </w:pPr>
            <w:r w:rsidRPr="00691B23">
              <w:rPr>
                <w:sz w:val="20"/>
                <w:szCs w:val="20"/>
              </w:rPr>
              <w:t xml:space="preserve">  Культура, кинематография</w:t>
            </w:r>
          </w:p>
        </w:tc>
        <w:tc>
          <w:tcPr>
            <w:tcW w:w="2660" w:type="dxa"/>
            <w:tcBorders>
              <w:top w:val="nil"/>
              <w:left w:val="nil"/>
              <w:bottom w:val="single" w:sz="4" w:space="0" w:color="000000"/>
              <w:right w:val="single" w:sz="4" w:space="0" w:color="000000"/>
            </w:tcBorders>
            <w:shd w:val="clear" w:color="000000" w:fill="auto"/>
            <w:vAlign w:val="center"/>
            <w:hideMark/>
          </w:tcPr>
          <w:p w:rsidR="00106D66" w:rsidRPr="00F32401" w:rsidRDefault="00CC3F1B" w:rsidP="00F32401">
            <w:pPr>
              <w:jc w:val="center"/>
              <w:rPr>
                <w:sz w:val="20"/>
                <w:szCs w:val="20"/>
              </w:rPr>
            </w:pPr>
            <w:r>
              <w:rPr>
                <w:rFonts w:ascii="Times New Roman CYR" w:hAnsi="Times New Roman CYR" w:cs="Times New Roman CYR"/>
                <w:bCs/>
                <w:sz w:val="20"/>
                <w:szCs w:val="20"/>
              </w:rPr>
              <w:t>99 254,49</w:t>
            </w:r>
          </w:p>
        </w:tc>
        <w:tc>
          <w:tcPr>
            <w:tcW w:w="2216" w:type="dxa"/>
            <w:tcBorders>
              <w:top w:val="nil"/>
              <w:left w:val="nil"/>
              <w:bottom w:val="single" w:sz="4" w:space="0" w:color="000000"/>
              <w:right w:val="single" w:sz="4" w:space="0" w:color="000000"/>
            </w:tcBorders>
            <w:shd w:val="clear" w:color="000000" w:fill="auto"/>
            <w:vAlign w:val="center"/>
            <w:hideMark/>
          </w:tcPr>
          <w:p w:rsidR="00106D66" w:rsidRPr="00A8708C" w:rsidRDefault="00E0250F" w:rsidP="00691B23">
            <w:pPr>
              <w:jc w:val="center"/>
              <w:rPr>
                <w:sz w:val="20"/>
                <w:szCs w:val="20"/>
              </w:rPr>
            </w:pPr>
            <w:r>
              <w:rPr>
                <w:sz w:val="20"/>
                <w:szCs w:val="20"/>
              </w:rPr>
              <w:t>115 981,57</w:t>
            </w:r>
          </w:p>
        </w:tc>
        <w:tc>
          <w:tcPr>
            <w:tcW w:w="1883" w:type="dxa"/>
            <w:tcBorders>
              <w:top w:val="nil"/>
              <w:left w:val="nil"/>
              <w:bottom w:val="single" w:sz="4" w:space="0" w:color="000000"/>
              <w:right w:val="single" w:sz="4" w:space="0" w:color="000000"/>
            </w:tcBorders>
            <w:shd w:val="clear" w:color="000000" w:fill="auto"/>
            <w:vAlign w:val="center"/>
          </w:tcPr>
          <w:p w:rsidR="00106D66" w:rsidRPr="00691B23" w:rsidRDefault="006A4326" w:rsidP="001B2C9E">
            <w:pPr>
              <w:jc w:val="center"/>
              <w:rPr>
                <w:sz w:val="20"/>
                <w:szCs w:val="20"/>
              </w:rPr>
            </w:pPr>
            <w:r>
              <w:rPr>
                <w:sz w:val="20"/>
                <w:szCs w:val="20"/>
              </w:rPr>
              <w:t>16 727,05</w:t>
            </w:r>
          </w:p>
        </w:tc>
      </w:tr>
      <w:tr w:rsidR="00106D66" w:rsidRPr="00691B23" w:rsidTr="001B2C9E">
        <w:trPr>
          <w:trHeight w:val="435"/>
        </w:trPr>
        <w:tc>
          <w:tcPr>
            <w:tcW w:w="3285" w:type="dxa"/>
            <w:tcBorders>
              <w:top w:val="nil"/>
              <w:left w:val="single" w:sz="4" w:space="0" w:color="auto"/>
              <w:bottom w:val="single" w:sz="4" w:space="0" w:color="auto"/>
              <w:right w:val="single" w:sz="4" w:space="0" w:color="auto"/>
            </w:tcBorders>
            <w:shd w:val="clear" w:color="000000" w:fill="auto"/>
            <w:vAlign w:val="bottom"/>
            <w:hideMark/>
          </w:tcPr>
          <w:p w:rsidR="00106D66" w:rsidRPr="00691B23" w:rsidRDefault="00106D66" w:rsidP="00691B23">
            <w:pPr>
              <w:rPr>
                <w:sz w:val="20"/>
                <w:szCs w:val="20"/>
              </w:rPr>
            </w:pPr>
            <w:r w:rsidRPr="00691B23">
              <w:rPr>
                <w:sz w:val="20"/>
                <w:szCs w:val="20"/>
              </w:rPr>
              <w:t xml:space="preserve">  Социальная политика</w:t>
            </w:r>
          </w:p>
        </w:tc>
        <w:tc>
          <w:tcPr>
            <w:tcW w:w="2660" w:type="dxa"/>
            <w:tcBorders>
              <w:top w:val="nil"/>
              <w:left w:val="nil"/>
              <w:bottom w:val="single" w:sz="4" w:space="0" w:color="000000"/>
              <w:right w:val="single" w:sz="4" w:space="0" w:color="000000"/>
            </w:tcBorders>
            <w:shd w:val="clear" w:color="000000" w:fill="auto"/>
            <w:vAlign w:val="center"/>
            <w:hideMark/>
          </w:tcPr>
          <w:p w:rsidR="00106D66" w:rsidRPr="00F32401" w:rsidRDefault="00CC3F1B" w:rsidP="00F32401">
            <w:pPr>
              <w:jc w:val="center"/>
              <w:rPr>
                <w:sz w:val="20"/>
                <w:szCs w:val="20"/>
              </w:rPr>
            </w:pPr>
            <w:r>
              <w:rPr>
                <w:rFonts w:ascii="Times New Roman CYR" w:hAnsi="Times New Roman CYR" w:cs="Times New Roman CYR"/>
                <w:bCs/>
                <w:sz w:val="20"/>
                <w:szCs w:val="20"/>
              </w:rPr>
              <w:t>112 558,71</w:t>
            </w:r>
          </w:p>
        </w:tc>
        <w:tc>
          <w:tcPr>
            <w:tcW w:w="2216" w:type="dxa"/>
            <w:tcBorders>
              <w:top w:val="nil"/>
              <w:left w:val="nil"/>
              <w:bottom w:val="single" w:sz="4" w:space="0" w:color="000000"/>
              <w:right w:val="single" w:sz="4" w:space="0" w:color="000000"/>
            </w:tcBorders>
            <w:shd w:val="clear" w:color="000000" w:fill="auto"/>
            <w:vAlign w:val="center"/>
            <w:hideMark/>
          </w:tcPr>
          <w:p w:rsidR="00106D66" w:rsidRPr="00A8708C" w:rsidRDefault="00E0250F" w:rsidP="00691B23">
            <w:pPr>
              <w:jc w:val="center"/>
              <w:rPr>
                <w:sz w:val="20"/>
                <w:szCs w:val="20"/>
              </w:rPr>
            </w:pPr>
            <w:r>
              <w:rPr>
                <w:sz w:val="20"/>
                <w:szCs w:val="20"/>
              </w:rPr>
              <w:t>169 547,46</w:t>
            </w:r>
          </w:p>
        </w:tc>
        <w:tc>
          <w:tcPr>
            <w:tcW w:w="1883" w:type="dxa"/>
            <w:tcBorders>
              <w:top w:val="nil"/>
              <w:left w:val="nil"/>
              <w:bottom w:val="single" w:sz="4" w:space="0" w:color="000000"/>
              <w:right w:val="single" w:sz="4" w:space="0" w:color="000000"/>
            </w:tcBorders>
            <w:shd w:val="clear" w:color="000000" w:fill="auto"/>
            <w:vAlign w:val="center"/>
          </w:tcPr>
          <w:p w:rsidR="00106D66" w:rsidRPr="00691B23" w:rsidRDefault="006A4326" w:rsidP="001B2C9E">
            <w:pPr>
              <w:jc w:val="center"/>
              <w:rPr>
                <w:sz w:val="20"/>
                <w:szCs w:val="20"/>
              </w:rPr>
            </w:pPr>
            <w:r>
              <w:rPr>
                <w:sz w:val="20"/>
                <w:szCs w:val="20"/>
              </w:rPr>
              <w:t>56 988,75</w:t>
            </w:r>
          </w:p>
        </w:tc>
      </w:tr>
      <w:tr w:rsidR="00106D66" w:rsidRPr="00691B23" w:rsidTr="001B2C9E">
        <w:trPr>
          <w:trHeight w:val="525"/>
        </w:trPr>
        <w:tc>
          <w:tcPr>
            <w:tcW w:w="3285" w:type="dxa"/>
            <w:tcBorders>
              <w:top w:val="nil"/>
              <w:left w:val="single" w:sz="4" w:space="0" w:color="auto"/>
              <w:bottom w:val="single" w:sz="4" w:space="0" w:color="auto"/>
              <w:right w:val="single" w:sz="4" w:space="0" w:color="auto"/>
            </w:tcBorders>
            <w:shd w:val="clear" w:color="000000" w:fill="auto"/>
            <w:vAlign w:val="bottom"/>
            <w:hideMark/>
          </w:tcPr>
          <w:p w:rsidR="00106D66" w:rsidRPr="00691B23" w:rsidRDefault="00106D66" w:rsidP="00691B23">
            <w:pPr>
              <w:rPr>
                <w:sz w:val="20"/>
                <w:szCs w:val="20"/>
              </w:rPr>
            </w:pPr>
            <w:r w:rsidRPr="00691B23">
              <w:rPr>
                <w:sz w:val="20"/>
                <w:szCs w:val="20"/>
              </w:rPr>
              <w:t xml:space="preserve">  Физическая культура и спорт</w:t>
            </w:r>
          </w:p>
        </w:tc>
        <w:tc>
          <w:tcPr>
            <w:tcW w:w="2660" w:type="dxa"/>
            <w:tcBorders>
              <w:top w:val="nil"/>
              <w:left w:val="nil"/>
              <w:bottom w:val="single" w:sz="4" w:space="0" w:color="000000"/>
              <w:right w:val="single" w:sz="4" w:space="0" w:color="000000"/>
            </w:tcBorders>
            <w:shd w:val="clear" w:color="000000" w:fill="auto"/>
            <w:vAlign w:val="center"/>
            <w:hideMark/>
          </w:tcPr>
          <w:p w:rsidR="00106D66" w:rsidRPr="00F32401" w:rsidRDefault="00CC3F1B" w:rsidP="00F32401">
            <w:pPr>
              <w:jc w:val="center"/>
              <w:rPr>
                <w:sz w:val="20"/>
                <w:szCs w:val="20"/>
              </w:rPr>
            </w:pPr>
            <w:r>
              <w:rPr>
                <w:rFonts w:ascii="Times New Roman CYR" w:hAnsi="Times New Roman CYR" w:cs="Times New Roman CYR"/>
                <w:bCs/>
                <w:sz w:val="20"/>
                <w:szCs w:val="20"/>
              </w:rPr>
              <w:t>23 906,02</w:t>
            </w:r>
          </w:p>
        </w:tc>
        <w:tc>
          <w:tcPr>
            <w:tcW w:w="2216" w:type="dxa"/>
            <w:tcBorders>
              <w:top w:val="nil"/>
              <w:left w:val="nil"/>
              <w:bottom w:val="single" w:sz="4" w:space="0" w:color="000000"/>
              <w:right w:val="single" w:sz="4" w:space="0" w:color="000000"/>
            </w:tcBorders>
            <w:shd w:val="clear" w:color="000000" w:fill="auto"/>
            <w:vAlign w:val="center"/>
            <w:hideMark/>
          </w:tcPr>
          <w:p w:rsidR="00106D66" w:rsidRPr="00A8708C" w:rsidRDefault="00E0250F" w:rsidP="00691B23">
            <w:pPr>
              <w:jc w:val="center"/>
              <w:rPr>
                <w:sz w:val="20"/>
                <w:szCs w:val="20"/>
              </w:rPr>
            </w:pPr>
            <w:r>
              <w:rPr>
                <w:sz w:val="20"/>
                <w:szCs w:val="20"/>
              </w:rPr>
              <w:t>27 146,04</w:t>
            </w:r>
          </w:p>
        </w:tc>
        <w:tc>
          <w:tcPr>
            <w:tcW w:w="1883" w:type="dxa"/>
            <w:tcBorders>
              <w:top w:val="nil"/>
              <w:left w:val="nil"/>
              <w:bottom w:val="single" w:sz="4" w:space="0" w:color="000000"/>
              <w:right w:val="single" w:sz="4" w:space="0" w:color="000000"/>
            </w:tcBorders>
            <w:shd w:val="clear" w:color="000000" w:fill="auto"/>
            <w:vAlign w:val="center"/>
          </w:tcPr>
          <w:p w:rsidR="00106D66" w:rsidRPr="00691B23" w:rsidRDefault="006A4326" w:rsidP="001B2C9E">
            <w:pPr>
              <w:jc w:val="center"/>
              <w:rPr>
                <w:sz w:val="20"/>
                <w:szCs w:val="20"/>
              </w:rPr>
            </w:pPr>
            <w:r>
              <w:rPr>
                <w:sz w:val="20"/>
                <w:szCs w:val="20"/>
              </w:rPr>
              <w:t>3 240,02</w:t>
            </w:r>
          </w:p>
        </w:tc>
      </w:tr>
      <w:tr w:rsidR="00106D66" w:rsidRPr="00691B23" w:rsidTr="001B2C9E">
        <w:trPr>
          <w:trHeight w:val="480"/>
        </w:trPr>
        <w:tc>
          <w:tcPr>
            <w:tcW w:w="3285" w:type="dxa"/>
            <w:tcBorders>
              <w:top w:val="nil"/>
              <w:left w:val="single" w:sz="4" w:space="0" w:color="auto"/>
              <w:bottom w:val="single" w:sz="4" w:space="0" w:color="auto"/>
              <w:right w:val="single" w:sz="4" w:space="0" w:color="auto"/>
            </w:tcBorders>
            <w:shd w:val="clear" w:color="000000" w:fill="auto"/>
            <w:vAlign w:val="bottom"/>
            <w:hideMark/>
          </w:tcPr>
          <w:p w:rsidR="00106D66" w:rsidRPr="00691B23" w:rsidRDefault="00106D66" w:rsidP="00691B23">
            <w:pPr>
              <w:rPr>
                <w:sz w:val="20"/>
                <w:szCs w:val="20"/>
              </w:rPr>
            </w:pPr>
            <w:r w:rsidRPr="00691B23">
              <w:rPr>
                <w:sz w:val="20"/>
                <w:szCs w:val="20"/>
              </w:rPr>
              <w:t xml:space="preserve">  Средства массовой информации</w:t>
            </w:r>
          </w:p>
        </w:tc>
        <w:tc>
          <w:tcPr>
            <w:tcW w:w="2660" w:type="dxa"/>
            <w:tcBorders>
              <w:top w:val="nil"/>
              <w:left w:val="nil"/>
              <w:bottom w:val="single" w:sz="4" w:space="0" w:color="000000"/>
              <w:right w:val="single" w:sz="4" w:space="0" w:color="000000"/>
            </w:tcBorders>
            <w:shd w:val="clear" w:color="000000" w:fill="auto"/>
            <w:vAlign w:val="center"/>
            <w:hideMark/>
          </w:tcPr>
          <w:p w:rsidR="00106D66" w:rsidRPr="00691B23" w:rsidRDefault="00CC3F1B" w:rsidP="00F32401">
            <w:pPr>
              <w:jc w:val="center"/>
              <w:rPr>
                <w:sz w:val="20"/>
                <w:szCs w:val="20"/>
              </w:rPr>
            </w:pPr>
            <w:r>
              <w:rPr>
                <w:sz w:val="20"/>
                <w:szCs w:val="20"/>
              </w:rPr>
              <w:t>9 500,00</w:t>
            </w:r>
          </w:p>
        </w:tc>
        <w:tc>
          <w:tcPr>
            <w:tcW w:w="2216" w:type="dxa"/>
            <w:tcBorders>
              <w:top w:val="nil"/>
              <w:left w:val="nil"/>
              <w:bottom w:val="single" w:sz="4" w:space="0" w:color="000000"/>
              <w:right w:val="single" w:sz="4" w:space="0" w:color="000000"/>
            </w:tcBorders>
            <w:shd w:val="clear" w:color="000000" w:fill="auto"/>
            <w:vAlign w:val="center"/>
            <w:hideMark/>
          </w:tcPr>
          <w:p w:rsidR="00106D66" w:rsidRPr="00A8708C" w:rsidRDefault="00E0250F" w:rsidP="00691B23">
            <w:pPr>
              <w:jc w:val="center"/>
              <w:rPr>
                <w:sz w:val="20"/>
                <w:szCs w:val="20"/>
              </w:rPr>
            </w:pPr>
            <w:r>
              <w:rPr>
                <w:sz w:val="20"/>
                <w:szCs w:val="20"/>
              </w:rPr>
              <w:t>9 500,00</w:t>
            </w:r>
          </w:p>
        </w:tc>
        <w:tc>
          <w:tcPr>
            <w:tcW w:w="1883" w:type="dxa"/>
            <w:tcBorders>
              <w:top w:val="nil"/>
              <w:left w:val="nil"/>
              <w:bottom w:val="single" w:sz="4" w:space="0" w:color="000000"/>
              <w:right w:val="single" w:sz="4" w:space="0" w:color="000000"/>
            </w:tcBorders>
            <w:shd w:val="clear" w:color="000000" w:fill="auto"/>
            <w:vAlign w:val="center"/>
          </w:tcPr>
          <w:p w:rsidR="00106D66" w:rsidRPr="00691B23" w:rsidRDefault="00E0250F" w:rsidP="001B2C9E">
            <w:pPr>
              <w:jc w:val="center"/>
              <w:rPr>
                <w:sz w:val="20"/>
                <w:szCs w:val="20"/>
              </w:rPr>
            </w:pPr>
            <w:r>
              <w:rPr>
                <w:sz w:val="20"/>
                <w:szCs w:val="20"/>
              </w:rPr>
              <w:t>0,00</w:t>
            </w:r>
          </w:p>
        </w:tc>
      </w:tr>
      <w:tr w:rsidR="00106D66" w:rsidRPr="00691B23" w:rsidTr="00A8708C">
        <w:trPr>
          <w:trHeight w:val="750"/>
        </w:trPr>
        <w:tc>
          <w:tcPr>
            <w:tcW w:w="3285" w:type="dxa"/>
            <w:tcBorders>
              <w:top w:val="nil"/>
              <w:left w:val="single" w:sz="4" w:space="0" w:color="000000"/>
              <w:bottom w:val="single" w:sz="4" w:space="0" w:color="000000"/>
              <w:right w:val="single" w:sz="4" w:space="0" w:color="000000"/>
            </w:tcBorders>
            <w:shd w:val="clear" w:color="000000" w:fill="auto"/>
            <w:vAlign w:val="center"/>
            <w:hideMark/>
          </w:tcPr>
          <w:p w:rsidR="00106D66" w:rsidRPr="00691B23" w:rsidRDefault="00106D66" w:rsidP="00691B23">
            <w:pPr>
              <w:rPr>
                <w:b/>
                <w:bCs/>
                <w:sz w:val="20"/>
                <w:szCs w:val="20"/>
              </w:rPr>
            </w:pPr>
            <w:r w:rsidRPr="00691B23">
              <w:rPr>
                <w:b/>
                <w:bCs/>
                <w:sz w:val="20"/>
                <w:szCs w:val="20"/>
              </w:rPr>
              <w:t>Результат исполнения бюджета (дефицит/профицит)</w:t>
            </w:r>
          </w:p>
        </w:tc>
        <w:tc>
          <w:tcPr>
            <w:tcW w:w="2660" w:type="dxa"/>
            <w:tcBorders>
              <w:top w:val="nil"/>
              <w:left w:val="nil"/>
              <w:bottom w:val="single" w:sz="4" w:space="0" w:color="auto"/>
              <w:right w:val="single" w:sz="4" w:space="0" w:color="000000"/>
            </w:tcBorders>
            <w:shd w:val="clear" w:color="000000" w:fill="auto"/>
            <w:noWrap/>
            <w:vAlign w:val="center"/>
            <w:hideMark/>
          </w:tcPr>
          <w:p w:rsidR="00106D66" w:rsidRPr="00691B23" w:rsidRDefault="005352C1" w:rsidP="00A8708C">
            <w:pPr>
              <w:jc w:val="center"/>
              <w:rPr>
                <w:b/>
                <w:bCs/>
                <w:sz w:val="20"/>
                <w:szCs w:val="20"/>
              </w:rPr>
            </w:pPr>
            <w:r w:rsidRPr="005352C1">
              <w:rPr>
                <w:b/>
                <w:bCs/>
                <w:sz w:val="20"/>
                <w:szCs w:val="20"/>
              </w:rPr>
              <w:t>(-)</w:t>
            </w:r>
            <w:r w:rsidR="00CC3F1B">
              <w:rPr>
                <w:b/>
                <w:bCs/>
                <w:sz w:val="20"/>
                <w:szCs w:val="20"/>
              </w:rPr>
              <w:t>25 402,90</w:t>
            </w:r>
          </w:p>
        </w:tc>
        <w:tc>
          <w:tcPr>
            <w:tcW w:w="2216" w:type="dxa"/>
            <w:tcBorders>
              <w:top w:val="nil"/>
              <w:left w:val="nil"/>
              <w:bottom w:val="single" w:sz="4" w:space="0" w:color="000000"/>
              <w:right w:val="single" w:sz="4" w:space="0" w:color="000000"/>
            </w:tcBorders>
            <w:shd w:val="clear" w:color="000000" w:fill="auto"/>
            <w:vAlign w:val="center"/>
            <w:hideMark/>
          </w:tcPr>
          <w:p w:rsidR="00106D66" w:rsidRPr="00A8708C" w:rsidRDefault="005352C1" w:rsidP="00691B23">
            <w:pPr>
              <w:jc w:val="center"/>
              <w:rPr>
                <w:b/>
                <w:bCs/>
                <w:sz w:val="20"/>
                <w:szCs w:val="20"/>
              </w:rPr>
            </w:pPr>
            <w:r w:rsidRPr="005352C1">
              <w:rPr>
                <w:b/>
                <w:sz w:val="20"/>
                <w:szCs w:val="20"/>
              </w:rPr>
              <w:t>(-)</w:t>
            </w:r>
            <w:r w:rsidR="00927607">
              <w:rPr>
                <w:b/>
                <w:sz w:val="20"/>
                <w:szCs w:val="20"/>
              </w:rPr>
              <w:t>28 682,57</w:t>
            </w:r>
          </w:p>
        </w:tc>
        <w:tc>
          <w:tcPr>
            <w:tcW w:w="1883" w:type="dxa"/>
            <w:tcBorders>
              <w:top w:val="nil"/>
              <w:left w:val="nil"/>
              <w:bottom w:val="single" w:sz="4" w:space="0" w:color="000000"/>
              <w:right w:val="single" w:sz="4" w:space="0" w:color="000000"/>
            </w:tcBorders>
            <w:shd w:val="clear" w:color="000000" w:fill="auto"/>
          </w:tcPr>
          <w:p w:rsidR="005352C1" w:rsidRDefault="005352C1" w:rsidP="005352C1">
            <w:pPr>
              <w:jc w:val="center"/>
              <w:rPr>
                <w:b/>
                <w:sz w:val="20"/>
                <w:szCs w:val="20"/>
              </w:rPr>
            </w:pPr>
          </w:p>
          <w:p w:rsidR="00106D66" w:rsidRPr="005352C1" w:rsidRDefault="00A92BFD" w:rsidP="005352C1">
            <w:pPr>
              <w:jc w:val="center"/>
              <w:rPr>
                <w:b/>
                <w:sz w:val="20"/>
                <w:szCs w:val="20"/>
              </w:rPr>
            </w:pPr>
            <w:r w:rsidRPr="00A8708C">
              <w:rPr>
                <w:b/>
                <w:sz w:val="20"/>
                <w:szCs w:val="20"/>
              </w:rPr>
              <w:t xml:space="preserve">(-) </w:t>
            </w:r>
            <w:r w:rsidR="005352C1">
              <w:rPr>
                <w:b/>
                <w:sz w:val="20"/>
                <w:szCs w:val="20"/>
              </w:rPr>
              <w:t>3 279,67</w:t>
            </w:r>
          </w:p>
        </w:tc>
      </w:tr>
      <w:tr w:rsidR="00106D66" w:rsidRPr="00691B23" w:rsidTr="00A8708C">
        <w:trPr>
          <w:trHeight w:val="750"/>
        </w:trPr>
        <w:tc>
          <w:tcPr>
            <w:tcW w:w="3285" w:type="dxa"/>
            <w:tcBorders>
              <w:top w:val="nil"/>
              <w:left w:val="single" w:sz="4" w:space="0" w:color="000000"/>
              <w:bottom w:val="single" w:sz="4" w:space="0" w:color="000000"/>
              <w:right w:val="single" w:sz="4" w:space="0" w:color="000000"/>
            </w:tcBorders>
            <w:shd w:val="clear" w:color="000000" w:fill="auto"/>
            <w:vAlign w:val="center"/>
            <w:hideMark/>
          </w:tcPr>
          <w:p w:rsidR="00106D66" w:rsidRPr="00691B23" w:rsidRDefault="00106D66" w:rsidP="00691B23">
            <w:pPr>
              <w:rPr>
                <w:b/>
                <w:bCs/>
                <w:sz w:val="20"/>
                <w:szCs w:val="20"/>
              </w:rPr>
            </w:pPr>
            <w:r w:rsidRPr="00691B23">
              <w:rPr>
                <w:b/>
                <w:bCs/>
                <w:sz w:val="20"/>
                <w:szCs w:val="20"/>
              </w:rPr>
              <w:lastRenderedPageBreak/>
              <w:t>Источники финансирования дефицита бюджета</w:t>
            </w:r>
          </w:p>
        </w:tc>
        <w:tc>
          <w:tcPr>
            <w:tcW w:w="2660" w:type="dxa"/>
            <w:tcBorders>
              <w:top w:val="nil"/>
              <w:left w:val="nil"/>
              <w:bottom w:val="single" w:sz="4" w:space="0" w:color="auto"/>
              <w:right w:val="single" w:sz="4" w:space="0" w:color="000000"/>
            </w:tcBorders>
            <w:shd w:val="clear" w:color="000000" w:fill="auto"/>
            <w:noWrap/>
            <w:vAlign w:val="center"/>
            <w:hideMark/>
          </w:tcPr>
          <w:p w:rsidR="00106D66" w:rsidRPr="00691B23" w:rsidRDefault="005352C1" w:rsidP="00A8708C">
            <w:pPr>
              <w:jc w:val="center"/>
              <w:rPr>
                <w:b/>
                <w:bCs/>
                <w:sz w:val="20"/>
                <w:szCs w:val="20"/>
              </w:rPr>
            </w:pPr>
            <w:r w:rsidRPr="005352C1">
              <w:rPr>
                <w:b/>
                <w:bCs/>
                <w:sz w:val="20"/>
                <w:szCs w:val="20"/>
              </w:rPr>
              <w:t>(-)</w:t>
            </w:r>
            <w:r w:rsidR="00CC3F1B">
              <w:rPr>
                <w:b/>
                <w:bCs/>
                <w:sz w:val="20"/>
                <w:szCs w:val="20"/>
              </w:rPr>
              <w:t>25 402,90</w:t>
            </w:r>
          </w:p>
        </w:tc>
        <w:tc>
          <w:tcPr>
            <w:tcW w:w="2216" w:type="dxa"/>
            <w:tcBorders>
              <w:top w:val="nil"/>
              <w:left w:val="nil"/>
              <w:bottom w:val="single" w:sz="4" w:space="0" w:color="000000"/>
              <w:right w:val="single" w:sz="4" w:space="0" w:color="000000"/>
            </w:tcBorders>
            <w:shd w:val="clear" w:color="000000" w:fill="auto"/>
            <w:vAlign w:val="center"/>
            <w:hideMark/>
          </w:tcPr>
          <w:p w:rsidR="00106D66" w:rsidRPr="00A8708C" w:rsidRDefault="005352C1" w:rsidP="00691B23">
            <w:pPr>
              <w:jc w:val="center"/>
              <w:rPr>
                <w:b/>
                <w:bCs/>
                <w:sz w:val="20"/>
                <w:szCs w:val="20"/>
              </w:rPr>
            </w:pPr>
            <w:r w:rsidRPr="005352C1">
              <w:rPr>
                <w:b/>
                <w:sz w:val="20"/>
                <w:szCs w:val="20"/>
              </w:rPr>
              <w:t>(-)</w:t>
            </w:r>
            <w:r w:rsidR="00927607">
              <w:rPr>
                <w:b/>
                <w:sz w:val="20"/>
                <w:szCs w:val="20"/>
              </w:rPr>
              <w:t>28 682,57</w:t>
            </w:r>
          </w:p>
        </w:tc>
        <w:tc>
          <w:tcPr>
            <w:tcW w:w="1883" w:type="dxa"/>
            <w:tcBorders>
              <w:top w:val="nil"/>
              <w:left w:val="nil"/>
              <w:bottom w:val="single" w:sz="4" w:space="0" w:color="000000"/>
              <w:right w:val="single" w:sz="4" w:space="0" w:color="000000"/>
            </w:tcBorders>
            <w:shd w:val="clear" w:color="000000" w:fill="auto"/>
          </w:tcPr>
          <w:p w:rsidR="005352C1" w:rsidRDefault="005352C1" w:rsidP="00691B23">
            <w:pPr>
              <w:jc w:val="center"/>
              <w:rPr>
                <w:b/>
                <w:sz w:val="20"/>
                <w:szCs w:val="20"/>
              </w:rPr>
            </w:pPr>
          </w:p>
          <w:p w:rsidR="00106D66" w:rsidRPr="005352C1" w:rsidRDefault="005352C1" w:rsidP="00691B23">
            <w:pPr>
              <w:jc w:val="center"/>
              <w:rPr>
                <w:b/>
                <w:sz w:val="20"/>
                <w:szCs w:val="20"/>
              </w:rPr>
            </w:pPr>
            <w:r w:rsidRPr="005352C1">
              <w:rPr>
                <w:b/>
                <w:sz w:val="20"/>
                <w:szCs w:val="20"/>
              </w:rPr>
              <w:t>(-) 3 279,67</w:t>
            </w:r>
          </w:p>
        </w:tc>
      </w:tr>
    </w:tbl>
    <w:p w:rsidR="00691B23" w:rsidRDefault="00691B23" w:rsidP="00911E88">
      <w:pPr>
        <w:ind w:firstLine="567"/>
        <w:jc w:val="both"/>
      </w:pPr>
    </w:p>
    <w:p w:rsidR="00B05AF0" w:rsidRDefault="00C41F9D" w:rsidP="00C41F9D">
      <w:pPr>
        <w:ind w:firstLine="709"/>
        <w:jc w:val="both"/>
      </w:pPr>
      <w:r>
        <w:t>В течени</w:t>
      </w:r>
      <w:r w:rsidR="00903CAB">
        <w:t>е</w:t>
      </w:r>
      <w:r>
        <w:t xml:space="preserve"> 202</w:t>
      </w:r>
      <w:r w:rsidR="00297124">
        <w:t>4</w:t>
      </w:r>
      <w:r>
        <w:t xml:space="preserve"> года </w:t>
      </w:r>
      <w:r w:rsidRPr="00AC0EBC">
        <w:t xml:space="preserve">доходная часть бюджета была увеличена на </w:t>
      </w:r>
      <w:r w:rsidR="005352C1">
        <w:rPr>
          <w:bCs/>
        </w:rPr>
        <w:t>283 675,09</w:t>
      </w:r>
      <w:r w:rsidRPr="00AC0EBC">
        <w:t>тыс. руб</w:t>
      </w:r>
      <w:r w:rsidR="001B3024">
        <w:t>.</w:t>
      </w:r>
      <w:r w:rsidRPr="00AC0EBC">
        <w:t>, за счет безвозмездных поступлений</w:t>
      </w:r>
      <w:r>
        <w:t>.</w:t>
      </w:r>
      <w:r w:rsidR="00C3422E">
        <w:t xml:space="preserve"> </w:t>
      </w:r>
      <w:r w:rsidR="005352C1" w:rsidRPr="005352C1">
        <w:t xml:space="preserve">Налоговые и неналоговые доходы </w:t>
      </w:r>
      <w:r w:rsidR="005352C1">
        <w:t xml:space="preserve">снижены на 60,00 тыс. рублей. </w:t>
      </w:r>
    </w:p>
    <w:p w:rsidR="00C41F9D" w:rsidRDefault="00C41F9D" w:rsidP="00C41F9D">
      <w:pPr>
        <w:ind w:firstLine="709"/>
        <w:jc w:val="both"/>
      </w:pPr>
      <w:r w:rsidRPr="00AC0EBC">
        <w:t>Изменения и дополнения в доходную часть бюджета вносились с учетом фактических объемов поступлений доходов в бюджет и на основании предложений главных администраторов доходов бюджета, а также в связи с изменением бюджетного законодательства и сверхплановыми поступлениями межбюджетных трансфертов.</w:t>
      </w:r>
    </w:p>
    <w:p w:rsidR="00903CAB" w:rsidRPr="00AC0EBC" w:rsidRDefault="009935AD" w:rsidP="00C41F9D">
      <w:pPr>
        <w:ind w:firstLine="709"/>
        <w:jc w:val="both"/>
      </w:pPr>
      <w:r w:rsidRPr="009935AD">
        <w:t>Бюджетные назначения по р</w:t>
      </w:r>
      <w:r w:rsidR="00903CAB" w:rsidRPr="009935AD">
        <w:t>асход</w:t>
      </w:r>
      <w:r w:rsidRPr="009935AD">
        <w:t>ам</w:t>
      </w:r>
      <w:r w:rsidR="00903CAB" w:rsidRPr="009935AD">
        <w:t xml:space="preserve"> увеличились на </w:t>
      </w:r>
      <w:r w:rsidR="005352C1">
        <w:t>286 954,77</w:t>
      </w:r>
      <w:r w:rsidR="00903CAB" w:rsidRPr="009935AD">
        <w:t xml:space="preserve"> тыс. руб.,</w:t>
      </w:r>
      <w:r w:rsidRPr="009935AD">
        <w:t xml:space="preserve"> дефицит бюджета возрос на </w:t>
      </w:r>
      <w:r w:rsidR="005352C1">
        <w:t>3 279,67</w:t>
      </w:r>
      <w:r w:rsidRPr="009935AD">
        <w:t xml:space="preserve"> тыс. руб.</w:t>
      </w:r>
    </w:p>
    <w:p w:rsidR="00C41F9D" w:rsidRDefault="00C41F9D" w:rsidP="00C41F9D">
      <w:pPr>
        <w:ind w:firstLine="709"/>
        <w:jc w:val="center"/>
        <w:rPr>
          <w:b/>
        </w:rPr>
      </w:pPr>
    </w:p>
    <w:p w:rsidR="00C41F9D" w:rsidRDefault="00C41F9D" w:rsidP="00B05AF0">
      <w:pPr>
        <w:spacing w:after="120"/>
        <w:ind w:firstLine="709"/>
        <w:jc w:val="center"/>
        <w:rPr>
          <w:b/>
        </w:rPr>
      </w:pPr>
      <w:r w:rsidRPr="00A35756">
        <w:rPr>
          <w:b/>
        </w:rPr>
        <w:t>Анализ исполнения</w:t>
      </w:r>
      <w:r>
        <w:rPr>
          <w:b/>
        </w:rPr>
        <w:t xml:space="preserve"> бюджета з</w:t>
      </w:r>
      <w:r w:rsidRPr="00A35756">
        <w:rPr>
          <w:b/>
        </w:rPr>
        <w:t>а 202</w:t>
      </w:r>
      <w:r w:rsidR="00274011">
        <w:rPr>
          <w:b/>
        </w:rPr>
        <w:t>4</w:t>
      </w:r>
      <w:r w:rsidRPr="00A35756">
        <w:rPr>
          <w:b/>
        </w:rPr>
        <w:t xml:space="preserve"> год </w:t>
      </w:r>
    </w:p>
    <w:p w:rsidR="00C41F9D" w:rsidRPr="00B47385" w:rsidRDefault="00C41F9D" w:rsidP="00B05AF0">
      <w:pPr>
        <w:pStyle w:val="14"/>
        <w:spacing w:after="120"/>
        <w:ind w:firstLine="567"/>
        <w:jc w:val="both"/>
        <w:rPr>
          <w:sz w:val="24"/>
          <w:szCs w:val="24"/>
        </w:rPr>
      </w:pPr>
      <w:r w:rsidRPr="00B47385">
        <w:rPr>
          <w:sz w:val="24"/>
          <w:szCs w:val="24"/>
        </w:rPr>
        <w:t>Бюджет Партизанского городского округа в 202</w:t>
      </w:r>
      <w:r w:rsidR="00274011">
        <w:rPr>
          <w:sz w:val="24"/>
          <w:szCs w:val="24"/>
        </w:rPr>
        <w:t>4</w:t>
      </w:r>
      <w:r w:rsidRPr="00B47385">
        <w:rPr>
          <w:sz w:val="24"/>
          <w:szCs w:val="24"/>
        </w:rPr>
        <w:t xml:space="preserve"> году исполнен по доходам в сумме </w:t>
      </w:r>
      <w:r w:rsidR="00274011">
        <w:rPr>
          <w:sz w:val="24"/>
          <w:szCs w:val="24"/>
        </w:rPr>
        <w:t>1 952 505,24</w:t>
      </w:r>
      <w:r w:rsidRPr="00B47385">
        <w:rPr>
          <w:sz w:val="24"/>
          <w:szCs w:val="24"/>
        </w:rPr>
        <w:t xml:space="preserve"> тыс. руб</w:t>
      </w:r>
      <w:r w:rsidR="001B3024">
        <w:rPr>
          <w:sz w:val="24"/>
          <w:szCs w:val="24"/>
        </w:rPr>
        <w:t>.</w:t>
      </w:r>
      <w:r w:rsidRPr="00B47385">
        <w:rPr>
          <w:sz w:val="24"/>
          <w:szCs w:val="24"/>
        </w:rPr>
        <w:t xml:space="preserve">, по расходам в сумме </w:t>
      </w:r>
      <w:r w:rsidR="00274011">
        <w:rPr>
          <w:sz w:val="24"/>
          <w:szCs w:val="24"/>
        </w:rPr>
        <w:t>1 868 391,22</w:t>
      </w:r>
      <w:r w:rsidRPr="00B47385">
        <w:rPr>
          <w:sz w:val="24"/>
          <w:szCs w:val="24"/>
        </w:rPr>
        <w:t xml:space="preserve"> тыс. руб</w:t>
      </w:r>
      <w:r w:rsidR="001B3024">
        <w:rPr>
          <w:sz w:val="24"/>
          <w:szCs w:val="24"/>
        </w:rPr>
        <w:t>.</w:t>
      </w:r>
      <w:proofErr w:type="gramStart"/>
      <w:r w:rsidR="00B05AF0">
        <w:rPr>
          <w:sz w:val="24"/>
          <w:szCs w:val="24"/>
        </w:rPr>
        <w:t>,</w:t>
      </w:r>
      <w:r w:rsidR="00274011">
        <w:rPr>
          <w:sz w:val="24"/>
          <w:szCs w:val="24"/>
        </w:rPr>
        <w:t>п</w:t>
      </w:r>
      <w:proofErr w:type="gramEnd"/>
      <w:r w:rsidR="00274011">
        <w:rPr>
          <w:sz w:val="24"/>
          <w:szCs w:val="24"/>
        </w:rPr>
        <w:t>ро</w:t>
      </w:r>
      <w:r w:rsidRPr="00B47385">
        <w:rPr>
          <w:sz w:val="24"/>
          <w:szCs w:val="24"/>
        </w:rPr>
        <w:t>фицит</w:t>
      </w:r>
      <w:r w:rsidR="00B05AF0">
        <w:rPr>
          <w:sz w:val="24"/>
          <w:szCs w:val="24"/>
        </w:rPr>
        <w:t xml:space="preserve"> составил</w:t>
      </w:r>
      <w:r w:rsidR="00274011">
        <w:rPr>
          <w:sz w:val="24"/>
          <w:szCs w:val="24"/>
        </w:rPr>
        <w:t>84 114,02</w:t>
      </w:r>
      <w:r w:rsidRPr="00B47385">
        <w:rPr>
          <w:sz w:val="24"/>
          <w:szCs w:val="24"/>
        </w:rPr>
        <w:t xml:space="preserve"> тыс. руб</w:t>
      </w:r>
      <w:r w:rsidR="001B3024">
        <w:rPr>
          <w:sz w:val="24"/>
          <w:szCs w:val="24"/>
        </w:rPr>
        <w:t>.</w:t>
      </w:r>
    </w:p>
    <w:p w:rsidR="00D237A4" w:rsidRPr="00B47385" w:rsidRDefault="00D237A4" w:rsidP="00C41F9D">
      <w:pPr>
        <w:pStyle w:val="14"/>
        <w:ind w:firstLine="709"/>
        <w:jc w:val="both"/>
        <w:rPr>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30"/>
        <w:gridCol w:w="1581"/>
        <w:gridCol w:w="1700"/>
        <w:gridCol w:w="1701"/>
        <w:gridCol w:w="1418"/>
        <w:gridCol w:w="1701"/>
      </w:tblGrid>
      <w:tr w:rsidR="00C41F9D" w:rsidRPr="00B47385" w:rsidTr="00300E51">
        <w:tc>
          <w:tcPr>
            <w:tcW w:w="1930" w:type="dxa"/>
            <w:vMerge w:val="restart"/>
          </w:tcPr>
          <w:p w:rsidR="00C41F9D" w:rsidRPr="00E147E7" w:rsidRDefault="00C41F9D" w:rsidP="00300E51">
            <w:pPr>
              <w:pStyle w:val="14"/>
              <w:jc w:val="center"/>
              <w:rPr>
                <w:sz w:val="20"/>
              </w:rPr>
            </w:pPr>
            <w:r w:rsidRPr="00E147E7">
              <w:rPr>
                <w:sz w:val="20"/>
              </w:rPr>
              <w:t>Наименование</w:t>
            </w:r>
          </w:p>
        </w:tc>
        <w:tc>
          <w:tcPr>
            <w:tcW w:w="3281" w:type="dxa"/>
            <w:gridSpan w:val="2"/>
          </w:tcPr>
          <w:p w:rsidR="00C41F9D" w:rsidRPr="00E147E7" w:rsidRDefault="00C41F9D" w:rsidP="00300E51">
            <w:pPr>
              <w:pStyle w:val="14"/>
              <w:jc w:val="center"/>
              <w:rPr>
                <w:sz w:val="20"/>
              </w:rPr>
            </w:pPr>
            <w:r w:rsidRPr="00E147E7">
              <w:rPr>
                <w:sz w:val="20"/>
              </w:rPr>
              <w:t xml:space="preserve">Бюджетные назначения, </w:t>
            </w:r>
          </w:p>
          <w:p w:rsidR="00C41F9D" w:rsidRPr="00E147E7" w:rsidRDefault="00C41F9D" w:rsidP="00B753E5">
            <w:pPr>
              <w:pStyle w:val="14"/>
              <w:jc w:val="center"/>
              <w:rPr>
                <w:sz w:val="20"/>
              </w:rPr>
            </w:pPr>
            <w:r w:rsidRPr="00E147E7">
              <w:rPr>
                <w:sz w:val="20"/>
              </w:rPr>
              <w:t>тыс. руб</w:t>
            </w:r>
            <w:r w:rsidR="00B753E5">
              <w:rPr>
                <w:sz w:val="20"/>
              </w:rPr>
              <w:t>.</w:t>
            </w:r>
          </w:p>
        </w:tc>
        <w:tc>
          <w:tcPr>
            <w:tcW w:w="1701" w:type="dxa"/>
            <w:vMerge w:val="restart"/>
          </w:tcPr>
          <w:p w:rsidR="00C41F9D" w:rsidRPr="00E147E7" w:rsidRDefault="00C41F9D" w:rsidP="00300E51">
            <w:pPr>
              <w:pStyle w:val="14"/>
              <w:jc w:val="center"/>
              <w:rPr>
                <w:sz w:val="20"/>
              </w:rPr>
            </w:pPr>
          </w:p>
          <w:p w:rsidR="00C41F9D" w:rsidRPr="00E147E7" w:rsidRDefault="00C41F9D" w:rsidP="00B753E5">
            <w:pPr>
              <w:pStyle w:val="14"/>
              <w:jc w:val="center"/>
              <w:rPr>
                <w:sz w:val="20"/>
              </w:rPr>
            </w:pPr>
            <w:r w:rsidRPr="00E147E7">
              <w:rPr>
                <w:sz w:val="20"/>
              </w:rPr>
              <w:t>Исполнение, тыс. руб</w:t>
            </w:r>
            <w:r w:rsidR="00B753E5">
              <w:rPr>
                <w:sz w:val="20"/>
              </w:rPr>
              <w:t>.</w:t>
            </w:r>
          </w:p>
        </w:tc>
        <w:tc>
          <w:tcPr>
            <w:tcW w:w="3119" w:type="dxa"/>
            <w:gridSpan w:val="2"/>
          </w:tcPr>
          <w:p w:rsidR="00C41F9D" w:rsidRPr="00E147E7" w:rsidRDefault="00C41F9D" w:rsidP="00300E51">
            <w:pPr>
              <w:pStyle w:val="14"/>
              <w:jc w:val="center"/>
              <w:rPr>
                <w:sz w:val="20"/>
              </w:rPr>
            </w:pPr>
            <w:r w:rsidRPr="00E147E7">
              <w:rPr>
                <w:sz w:val="20"/>
              </w:rPr>
              <w:t>Процент исполнения</w:t>
            </w:r>
          </w:p>
        </w:tc>
      </w:tr>
      <w:tr w:rsidR="00C41F9D" w:rsidRPr="00B47385" w:rsidTr="00300E51">
        <w:tc>
          <w:tcPr>
            <w:tcW w:w="1930" w:type="dxa"/>
            <w:vMerge/>
          </w:tcPr>
          <w:p w:rsidR="00C41F9D" w:rsidRPr="00E147E7" w:rsidRDefault="00C41F9D" w:rsidP="00300E51">
            <w:pPr>
              <w:pStyle w:val="14"/>
              <w:jc w:val="center"/>
              <w:rPr>
                <w:sz w:val="20"/>
              </w:rPr>
            </w:pPr>
          </w:p>
        </w:tc>
        <w:tc>
          <w:tcPr>
            <w:tcW w:w="1581" w:type="dxa"/>
          </w:tcPr>
          <w:p w:rsidR="00C41F9D" w:rsidRPr="00E147E7" w:rsidRDefault="00C41F9D" w:rsidP="00300E51">
            <w:pPr>
              <w:pStyle w:val="14"/>
              <w:jc w:val="center"/>
              <w:rPr>
                <w:sz w:val="20"/>
              </w:rPr>
            </w:pPr>
            <w:r w:rsidRPr="00E147E7">
              <w:rPr>
                <w:sz w:val="20"/>
              </w:rPr>
              <w:t>по Решению о бюджете</w:t>
            </w:r>
          </w:p>
        </w:tc>
        <w:tc>
          <w:tcPr>
            <w:tcW w:w="1700" w:type="dxa"/>
          </w:tcPr>
          <w:p w:rsidR="00C41F9D" w:rsidRPr="00E147E7" w:rsidRDefault="00C41F9D" w:rsidP="00300E51">
            <w:pPr>
              <w:pStyle w:val="14"/>
              <w:jc w:val="center"/>
              <w:rPr>
                <w:sz w:val="20"/>
              </w:rPr>
            </w:pPr>
            <w:r w:rsidRPr="00E147E7">
              <w:rPr>
                <w:sz w:val="20"/>
              </w:rPr>
              <w:t>по сводной бюджетной росписи</w:t>
            </w:r>
          </w:p>
        </w:tc>
        <w:tc>
          <w:tcPr>
            <w:tcW w:w="1701" w:type="dxa"/>
            <w:vMerge/>
          </w:tcPr>
          <w:p w:rsidR="00C41F9D" w:rsidRPr="00E147E7" w:rsidRDefault="00C41F9D" w:rsidP="00300E51">
            <w:pPr>
              <w:pStyle w:val="14"/>
              <w:jc w:val="center"/>
              <w:rPr>
                <w:sz w:val="20"/>
              </w:rPr>
            </w:pPr>
          </w:p>
        </w:tc>
        <w:tc>
          <w:tcPr>
            <w:tcW w:w="1418" w:type="dxa"/>
          </w:tcPr>
          <w:p w:rsidR="00C41F9D" w:rsidRPr="00E147E7" w:rsidRDefault="00C41F9D" w:rsidP="00300E51">
            <w:pPr>
              <w:pStyle w:val="14"/>
              <w:jc w:val="center"/>
              <w:rPr>
                <w:sz w:val="20"/>
              </w:rPr>
            </w:pPr>
            <w:r w:rsidRPr="00E147E7">
              <w:rPr>
                <w:sz w:val="20"/>
              </w:rPr>
              <w:t>к Решению о бюджете</w:t>
            </w:r>
          </w:p>
        </w:tc>
        <w:tc>
          <w:tcPr>
            <w:tcW w:w="1701" w:type="dxa"/>
          </w:tcPr>
          <w:p w:rsidR="00C41F9D" w:rsidRPr="00E147E7" w:rsidRDefault="00C41F9D" w:rsidP="00300E51">
            <w:pPr>
              <w:pStyle w:val="14"/>
              <w:jc w:val="center"/>
              <w:rPr>
                <w:sz w:val="20"/>
              </w:rPr>
            </w:pPr>
            <w:r w:rsidRPr="00E147E7">
              <w:rPr>
                <w:sz w:val="20"/>
              </w:rPr>
              <w:t>к сводной бюджетной росписи</w:t>
            </w:r>
          </w:p>
        </w:tc>
      </w:tr>
      <w:tr w:rsidR="00A846D8" w:rsidRPr="00B47385" w:rsidTr="009B584F">
        <w:tc>
          <w:tcPr>
            <w:tcW w:w="1930" w:type="dxa"/>
          </w:tcPr>
          <w:p w:rsidR="00A846D8" w:rsidRPr="00E147E7" w:rsidRDefault="00A846D8" w:rsidP="00A846D8">
            <w:pPr>
              <w:pStyle w:val="14"/>
              <w:jc w:val="center"/>
              <w:rPr>
                <w:sz w:val="20"/>
              </w:rPr>
            </w:pPr>
            <w:r w:rsidRPr="00E147E7">
              <w:rPr>
                <w:sz w:val="20"/>
              </w:rPr>
              <w:t>Доходы</w:t>
            </w:r>
          </w:p>
        </w:tc>
        <w:tc>
          <w:tcPr>
            <w:tcW w:w="1581" w:type="dxa"/>
            <w:tcBorders>
              <w:top w:val="nil"/>
              <w:left w:val="nil"/>
              <w:bottom w:val="single" w:sz="4" w:space="0" w:color="000000"/>
              <w:right w:val="single" w:sz="4" w:space="0" w:color="000000"/>
            </w:tcBorders>
            <w:shd w:val="clear" w:color="000000" w:fill="auto"/>
            <w:vAlign w:val="center"/>
          </w:tcPr>
          <w:p w:rsidR="00A846D8" w:rsidRPr="00A846D8" w:rsidRDefault="00A846D8" w:rsidP="00A846D8">
            <w:pPr>
              <w:jc w:val="center"/>
              <w:rPr>
                <w:bCs/>
                <w:sz w:val="20"/>
                <w:szCs w:val="20"/>
              </w:rPr>
            </w:pPr>
            <w:r w:rsidRPr="00A846D8">
              <w:rPr>
                <w:bCs/>
                <w:sz w:val="20"/>
                <w:szCs w:val="20"/>
              </w:rPr>
              <w:t>1</w:t>
            </w:r>
            <w:r>
              <w:rPr>
                <w:bCs/>
                <w:sz w:val="20"/>
                <w:szCs w:val="20"/>
              </w:rPr>
              <w:t> 896 105,77</w:t>
            </w:r>
          </w:p>
        </w:tc>
        <w:tc>
          <w:tcPr>
            <w:tcW w:w="1700" w:type="dxa"/>
            <w:tcBorders>
              <w:top w:val="nil"/>
              <w:left w:val="nil"/>
              <w:bottom w:val="single" w:sz="4" w:space="0" w:color="000000"/>
              <w:right w:val="single" w:sz="4" w:space="0" w:color="000000"/>
            </w:tcBorders>
            <w:shd w:val="clear" w:color="000000" w:fill="auto"/>
            <w:vAlign w:val="center"/>
          </w:tcPr>
          <w:p w:rsidR="00A846D8" w:rsidRPr="00A846D8" w:rsidRDefault="00A846D8" w:rsidP="00A846D8">
            <w:pPr>
              <w:jc w:val="center"/>
              <w:rPr>
                <w:bCs/>
                <w:sz w:val="20"/>
                <w:szCs w:val="20"/>
              </w:rPr>
            </w:pPr>
            <w:r w:rsidRPr="00A846D8">
              <w:rPr>
                <w:bCs/>
                <w:sz w:val="20"/>
                <w:szCs w:val="20"/>
              </w:rPr>
              <w:t>х</w:t>
            </w:r>
          </w:p>
        </w:tc>
        <w:tc>
          <w:tcPr>
            <w:tcW w:w="1701" w:type="dxa"/>
          </w:tcPr>
          <w:p w:rsidR="00A846D8" w:rsidRPr="00E147E7" w:rsidRDefault="00A846D8" w:rsidP="00A846D8">
            <w:pPr>
              <w:pStyle w:val="14"/>
              <w:jc w:val="center"/>
              <w:rPr>
                <w:sz w:val="20"/>
              </w:rPr>
            </w:pPr>
            <w:r>
              <w:rPr>
                <w:sz w:val="20"/>
              </w:rPr>
              <w:t>1 952 505,24</w:t>
            </w:r>
          </w:p>
        </w:tc>
        <w:tc>
          <w:tcPr>
            <w:tcW w:w="1418" w:type="dxa"/>
          </w:tcPr>
          <w:p w:rsidR="00A846D8" w:rsidRPr="00E147E7" w:rsidRDefault="00A846D8" w:rsidP="00A846D8">
            <w:pPr>
              <w:pStyle w:val="14"/>
              <w:jc w:val="center"/>
              <w:rPr>
                <w:sz w:val="20"/>
              </w:rPr>
            </w:pPr>
            <w:r>
              <w:rPr>
                <w:sz w:val="20"/>
              </w:rPr>
              <w:t>102,97</w:t>
            </w:r>
          </w:p>
        </w:tc>
        <w:tc>
          <w:tcPr>
            <w:tcW w:w="1701" w:type="dxa"/>
          </w:tcPr>
          <w:p w:rsidR="00A846D8" w:rsidRPr="00E147E7" w:rsidRDefault="00A846D8" w:rsidP="00A846D8">
            <w:pPr>
              <w:pStyle w:val="14"/>
              <w:jc w:val="center"/>
              <w:rPr>
                <w:sz w:val="20"/>
              </w:rPr>
            </w:pPr>
            <w:r w:rsidRPr="00E147E7">
              <w:rPr>
                <w:sz w:val="20"/>
              </w:rPr>
              <w:t>х</w:t>
            </w:r>
          </w:p>
        </w:tc>
      </w:tr>
      <w:tr w:rsidR="00A846D8" w:rsidRPr="00B47385" w:rsidTr="009B584F">
        <w:tc>
          <w:tcPr>
            <w:tcW w:w="1930" w:type="dxa"/>
          </w:tcPr>
          <w:p w:rsidR="00A846D8" w:rsidRPr="00E147E7" w:rsidRDefault="00A846D8" w:rsidP="00A846D8">
            <w:pPr>
              <w:pStyle w:val="14"/>
              <w:jc w:val="center"/>
              <w:rPr>
                <w:sz w:val="20"/>
              </w:rPr>
            </w:pPr>
            <w:r w:rsidRPr="00E147E7">
              <w:rPr>
                <w:sz w:val="20"/>
              </w:rPr>
              <w:t>Расходы</w:t>
            </w:r>
          </w:p>
        </w:tc>
        <w:tc>
          <w:tcPr>
            <w:tcW w:w="1581" w:type="dxa"/>
            <w:tcBorders>
              <w:top w:val="nil"/>
              <w:left w:val="nil"/>
              <w:bottom w:val="single" w:sz="4" w:space="0" w:color="000000"/>
              <w:right w:val="single" w:sz="4" w:space="0" w:color="000000"/>
            </w:tcBorders>
            <w:shd w:val="clear" w:color="000000" w:fill="auto"/>
            <w:vAlign w:val="center"/>
          </w:tcPr>
          <w:p w:rsidR="00A846D8" w:rsidRPr="00A846D8" w:rsidRDefault="00A846D8" w:rsidP="00A846D8">
            <w:pPr>
              <w:jc w:val="center"/>
              <w:rPr>
                <w:bCs/>
                <w:sz w:val="20"/>
                <w:szCs w:val="20"/>
              </w:rPr>
            </w:pPr>
            <w:r w:rsidRPr="00A846D8">
              <w:rPr>
                <w:bCs/>
                <w:sz w:val="20"/>
                <w:szCs w:val="20"/>
              </w:rPr>
              <w:t>1 924 788,34</w:t>
            </w:r>
          </w:p>
        </w:tc>
        <w:tc>
          <w:tcPr>
            <w:tcW w:w="1700" w:type="dxa"/>
            <w:tcBorders>
              <w:top w:val="nil"/>
              <w:left w:val="nil"/>
              <w:bottom w:val="single" w:sz="4" w:space="0" w:color="000000"/>
              <w:right w:val="single" w:sz="4" w:space="0" w:color="000000"/>
            </w:tcBorders>
            <w:shd w:val="clear" w:color="000000" w:fill="auto"/>
            <w:vAlign w:val="center"/>
          </w:tcPr>
          <w:p w:rsidR="00A846D8" w:rsidRPr="00A846D8" w:rsidRDefault="00A846D8" w:rsidP="00A846D8">
            <w:pPr>
              <w:jc w:val="center"/>
              <w:rPr>
                <w:bCs/>
                <w:sz w:val="20"/>
                <w:szCs w:val="20"/>
              </w:rPr>
            </w:pPr>
            <w:r w:rsidRPr="00A846D8">
              <w:rPr>
                <w:sz w:val="20"/>
                <w:szCs w:val="20"/>
              </w:rPr>
              <w:t>1 919 899,89</w:t>
            </w:r>
          </w:p>
        </w:tc>
        <w:tc>
          <w:tcPr>
            <w:tcW w:w="1701" w:type="dxa"/>
          </w:tcPr>
          <w:p w:rsidR="00A846D8" w:rsidRPr="00E147E7" w:rsidRDefault="00A846D8" w:rsidP="00A846D8">
            <w:pPr>
              <w:pStyle w:val="14"/>
              <w:jc w:val="center"/>
              <w:rPr>
                <w:sz w:val="20"/>
              </w:rPr>
            </w:pPr>
            <w:r>
              <w:rPr>
                <w:sz w:val="20"/>
              </w:rPr>
              <w:t>1 868 391,22</w:t>
            </w:r>
          </w:p>
        </w:tc>
        <w:tc>
          <w:tcPr>
            <w:tcW w:w="1418" w:type="dxa"/>
          </w:tcPr>
          <w:p w:rsidR="00A846D8" w:rsidRPr="00E147E7" w:rsidRDefault="00A846D8" w:rsidP="00A846D8">
            <w:pPr>
              <w:pStyle w:val="14"/>
              <w:jc w:val="center"/>
              <w:rPr>
                <w:sz w:val="20"/>
              </w:rPr>
            </w:pPr>
            <w:r>
              <w:rPr>
                <w:sz w:val="20"/>
              </w:rPr>
              <w:t>97,07</w:t>
            </w:r>
          </w:p>
        </w:tc>
        <w:tc>
          <w:tcPr>
            <w:tcW w:w="1701" w:type="dxa"/>
          </w:tcPr>
          <w:p w:rsidR="00A846D8" w:rsidRPr="00E147E7" w:rsidRDefault="00A846D8" w:rsidP="00A846D8">
            <w:pPr>
              <w:pStyle w:val="14"/>
              <w:jc w:val="center"/>
              <w:rPr>
                <w:sz w:val="20"/>
              </w:rPr>
            </w:pPr>
            <w:r w:rsidRPr="00E147E7">
              <w:rPr>
                <w:sz w:val="20"/>
              </w:rPr>
              <w:t>97,3</w:t>
            </w:r>
            <w:r>
              <w:rPr>
                <w:sz w:val="20"/>
              </w:rPr>
              <w:t>2</w:t>
            </w:r>
          </w:p>
        </w:tc>
      </w:tr>
      <w:tr w:rsidR="00C41F9D" w:rsidRPr="00B47385" w:rsidTr="00300E51">
        <w:tc>
          <w:tcPr>
            <w:tcW w:w="1930" w:type="dxa"/>
          </w:tcPr>
          <w:p w:rsidR="00C41F9D" w:rsidRPr="00E147E7" w:rsidRDefault="00C41F9D" w:rsidP="00300E51">
            <w:pPr>
              <w:pStyle w:val="14"/>
              <w:jc w:val="center"/>
              <w:rPr>
                <w:sz w:val="20"/>
              </w:rPr>
            </w:pPr>
            <w:r w:rsidRPr="00E147E7">
              <w:rPr>
                <w:sz w:val="20"/>
              </w:rPr>
              <w:t>Дефицит</w:t>
            </w:r>
            <w:proofErr w:type="gramStart"/>
            <w:r w:rsidRPr="00E147E7">
              <w:rPr>
                <w:sz w:val="20"/>
              </w:rPr>
              <w:t xml:space="preserve"> (-)/</w:t>
            </w:r>
            <w:proofErr w:type="gramEnd"/>
          </w:p>
          <w:p w:rsidR="00C41F9D" w:rsidRPr="00E147E7" w:rsidRDefault="00C41F9D" w:rsidP="00300E51">
            <w:pPr>
              <w:pStyle w:val="14"/>
              <w:jc w:val="center"/>
              <w:rPr>
                <w:sz w:val="20"/>
              </w:rPr>
            </w:pPr>
            <w:r w:rsidRPr="00E147E7">
              <w:rPr>
                <w:sz w:val="20"/>
              </w:rPr>
              <w:t>профицит</w:t>
            </w:r>
            <w:proofErr w:type="gramStart"/>
            <w:r w:rsidRPr="00E147E7">
              <w:rPr>
                <w:sz w:val="20"/>
              </w:rPr>
              <w:t xml:space="preserve"> (+)</w:t>
            </w:r>
            <w:proofErr w:type="gramEnd"/>
          </w:p>
        </w:tc>
        <w:tc>
          <w:tcPr>
            <w:tcW w:w="1581" w:type="dxa"/>
          </w:tcPr>
          <w:p w:rsidR="00C41F9D" w:rsidRPr="00E147E7" w:rsidRDefault="00C41F9D" w:rsidP="00A846D8">
            <w:pPr>
              <w:pStyle w:val="14"/>
              <w:jc w:val="center"/>
              <w:rPr>
                <w:sz w:val="20"/>
              </w:rPr>
            </w:pPr>
            <w:r w:rsidRPr="00E147E7">
              <w:rPr>
                <w:sz w:val="20"/>
              </w:rPr>
              <w:t xml:space="preserve">(-) </w:t>
            </w:r>
            <w:r w:rsidR="00A846D8">
              <w:rPr>
                <w:sz w:val="20"/>
              </w:rPr>
              <w:t>28 682,57</w:t>
            </w:r>
          </w:p>
        </w:tc>
        <w:tc>
          <w:tcPr>
            <w:tcW w:w="1700" w:type="dxa"/>
          </w:tcPr>
          <w:p w:rsidR="00C41F9D" w:rsidRPr="00E147E7" w:rsidRDefault="00C41F9D" w:rsidP="00300E51">
            <w:pPr>
              <w:pStyle w:val="14"/>
              <w:jc w:val="center"/>
              <w:rPr>
                <w:sz w:val="20"/>
              </w:rPr>
            </w:pPr>
            <w:r w:rsidRPr="00E147E7">
              <w:rPr>
                <w:sz w:val="20"/>
              </w:rPr>
              <w:t>х</w:t>
            </w:r>
          </w:p>
        </w:tc>
        <w:tc>
          <w:tcPr>
            <w:tcW w:w="1701" w:type="dxa"/>
          </w:tcPr>
          <w:p w:rsidR="00C41F9D" w:rsidRPr="00E147E7" w:rsidRDefault="00C41F9D" w:rsidP="00A846D8">
            <w:pPr>
              <w:pStyle w:val="14"/>
              <w:jc w:val="center"/>
              <w:rPr>
                <w:sz w:val="20"/>
              </w:rPr>
            </w:pPr>
            <w:r w:rsidRPr="00E147E7">
              <w:rPr>
                <w:sz w:val="20"/>
              </w:rPr>
              <w:t>(</w:t>
            </w:r>
            <w:r w:rsidR="00A846D8">
              <w:rPr>
                <w:sz w:val="20"/>
              </w:rPr>
              <w:t>+</w:t>
            </w:r>
            <w:r w:rsidRPr="00E147E7">
              <w:rPr>
                <w:sz w:val="20"/>
              </w:rPr>
              <w:t xml:space="preserve">) </w:t>
            </w:r>
            <w:r w:rsidR="00A846D8">
              <w:rPr>
                <w:sz w:val="20"/>
              </w:rPr>
              <w:t>84 114,02</w:t>
            </w:r>
          </w:p>
        </w:tc>
        <w:tc>
          <w:tcPr>
            <w:tcW w:w="1418" w:type="dxa"/>
          </w:tcPr>
          <w:p w:rsidR="00C41F9D" w:rsidRPr="00E147E7" w:rsidRDefault="007B1264" w:rsidP="00300E51">
            <w:pPr>
              <w:pStyle w:val="14"/>
              <w:jc w:val="center"/>
              <w:rPr>
                <w:sz w:val="20"/>
              </w:rPr>
            </w:pPr>
            <w:r>
              <w:rPr>
                <w:sz w:val="20"/>
              </w:rPr>
              <w:t>х</w:t>
            </w:r>
          </w:p>
        </w:tc>
        <w:tc>
          <w:tcPr>
            <w:tcW w:w="1701" w:type="dxa"/>
          </w:tcPr>
          <w:p w:rsidR="00C41F9D" w:rsidRPr="00E147E7" w:rsidRDefault="00C41F9D" w:rsidP="00300E51">
            <w:pPr>
              <w:pStyle w:val="14"/>
              <w:jc w:val="center"/>
              <w:rPr>
                <w:sz w:val="20"/>
              </w:rPr>
            </w:pPr>
            <w:r w:rsidRPr="00E147E7">
              <w:rPr>
                <w:sz w:val="20"/>
              </w:rPr>
              <w:t>х</w:t>
            </w:r>
          </w:p>
        </w:tc>
      </w:tr>
    </w:tbl>
    <w:p w:rsidR="00C41F9D" w:rsidRDefault="00C41F9D" w:rsidP="00C41F9D">
      <w:pPr>
        <w:spacing w:after="120"/>
        <w:ind w:firstLine="567"/>
        <w:jc w:val="both"/>
        <w:rPr>
          <w:highlight w:val="yellow"/>
        </w:rPr>
      </w:pPr>
    </w:p>
    <w:p w:rsidR="001949FE" w:rsidRPr="00C74062" w:rsidRDefault="00C41F9D" w:rsidP="00A47321">
      <w:pPr>
        <w:ind w:firstLine="709"/>
        <w:jc w:val="center"/>
      </w:pPr>
      <w:r>
        <w:rPr>
          <w:b/>
          <w:bCs/>
        </w:rPr>
        <w:t>4</w:t>
      </w:r>
      <w:r w:rsidR="001949FE" w:rsidRPr="00C74062">
        <w:rPr>
          <w:b/>
          <w:bCs/>
        </w:rPr>
        <w:t>. Анализ исполнения доходной части бюджета</w:t>
      </w:r>
    </w:p>
    <w:p w:rsidR="00903CAB" w:rsidRDefault="001949FE" w:rsidP="00CD1B39">
      <w:pPr>
        <w:ind w:firstLine="567"/>
        <w:jc w:val="both"/>
      </w:pPr>
      <w:r w:rsidRPr="00C74062">
        <w:t xml:space="preserve"> Анализ соответствия исполнения доходов местного бюджета за 202</w:t>
      </w:r>
      <w:r w:rsidR="007B1264">
        <w:t>4</w:t>
      </w:r>
      <w:r w:rsidRPr="00C74062">
        <w:t xml:space="preserve"> год проведен на основании</w:t>
      </w:r>
      <w:r w:rsidR="00903CAB">
        <w:t>:</w:t>
      </w:r>
    </w:p>
    <w:p w:rsidR="00903CAB" w:rsidRDefault="00903CAB" w:rsidP="00CD1B39">
      <w:pPr>
        <w:ind w:firstLine="567"/>
        <w:jc w:val="both"/>
      </w:pPr>
      <w:r>
        <w:t xml:space="preserve">- </w:t>
      </w:r>
      <w:r w:rsidR="001949FE" w:rsidRPr="00C74062">
        <w:t>плановых назначений по доходам, утвержденны</w:t>
      </w:r>
      <w:r>
        <w:t>х</w:t>
      </w:r>
      <w:r w:rsidR="001949FE" w:rsidRPr="00C74062">
        <w:t xml:space="preserve"> Решением о бюджете на 202</w:t>
      </w:r>
      <w:r w:rsidR="00A846D8">
        <w:t>4</w:t>
      </w:r>
      <w:r w:rsidR="001949FE" w:rsidRPr="00C74062">
        <w:t xml:space="preserve"> год и показателей, отраженных в отчете об исполнении консолидированного бюджета (ф. 0503317)</w:t>
      </w:r>
      <w:r>
        <w:t>;</w:t>
      </w:r>
    </w:p>
    <w:p w:rsidR="001949FE" w:rsidRDefault="00903CAB" w:rsidP="00CD1B39">
      <w:pPr>
        <w:ind w:firstLine="567"/>
        <w:jc w:val="both"/>
      </w:pPr>
      <w:r>
        <w:t>-</w:t>
      </w:r>
      <w:r w:rsidR="001949FE" w:rsidRPr="0026389B">
        <w:t xml:space="preserve"> сведени</w:t>
      </w:r>
      <w:r>
        <w:t>й</w:t>
      </w:r>
      <w:r w:rsidR="001949FE" w:rsidRPr="0026389B">
        <w:t xml:space="preserve"> о доходах «Отчет</w:t>
      </w:r>
      <w:r>
        <w:t>а</w:t>
      </w:r>
      <w:r w:rsidR="001949FE" w:rsidRPr="0026389B">
        <w:t xml:space="preserve"> о поступлениях и выбытиях» (форма 0503151), представленн</w:t>
      </w:r>
      <w:r>
        <w:t>ых</w:t>
      </w:r>
      <w:r w:rsidR="001949FE" w:rsidRPr="0026389B">
        <w:t xml:space="preserve"> Управлением Федерального казначейства по Приморскому краю по запросу</w:t>
      </w:r>
      <w:r w:rsidR="00F076EC" w:rsidRPr="0026389B">
        <w:t xml:space="preserve"> от </w:t>
      </w:r>
      <w:r>
        <w:t>01</w:t>
      </w:r>
      <w:r w:rsidR="0026389B" w:rsidRPr="0026389B">
        <w:t>.0</w:t>
      </w:r>
      <w:r>
        <w:t>4</w:t>
      </w:r>
      <w:r w:rsidR="0026389B" w:rsidRPr="0026389B">
        <w:t>.202</w:t>
      </w:r>
      <w:r>
        <w:t xml:space="preserve">4 </w:t>
      </w:r>
      <w:r w:rsidR="00F076EC" w:rsidRPr="0026389B">
        <w:t>№01-05/</w:t>
      </w:r>
      <w:r>
        <w:t>88</w:t>
      </w:r>
      <w:r w:rsidR="001544F5">
        <w:t>;</w:t>
      </w:r>
    </w:p>
    <w:p w:rsidR="001544F5" w:rsidRPr="0026389B" w:rsidRDefault="001544F5" w:rsidP="00815B34">
      <w:pPr>
        <w:spacing w:after="120"/>
        <w:ind w:firstLine="567"/>
        <w:jc w:val="both"/>
        <w:rPr>
          <w:rFonts w:ascii="Arial" w:hAnsi="Arial" w:cs="Arial"/>
        </w:rPr>
      </w:pPr>
      <w:r>
        <w:t xml:space="preserve">- отчетности и документов, представленных главными распорядителями. </w:t>
      </w:r>
    </w:p>
    <w:p w:rsidR="001949FE" w:rsidRDefault="001949FE" w:rsidP="00815B34">
      <w:pPr>
        <w:spacing w:after="120"/>
        <w:ind w:firstLine="567"/>
        <w:jc w:val="both"/>
        <w:rPr>
          <w:rFonts w:eastAsia="Calibri"/>
        </w:rPr>
      </w:pPr>
      <w:r w:rsidRPr="008A2685">
        <w:rPr>
          <w:rFonts w:eastAsia="Calibri"/>
        </w:rPr>
        <w:t>Утвержденные итоговые бюджетные назначения на 202</w:t>
      </w:r>
      <w:r w:rsidR="00A846D8">
        <w:rPr>
          <w:rFonts w:eastAsia="Calibri"/>
        </w:rPr>
        <w:t>4</w:t>
      </w:r>
      <w:r w:rsidRPr="008A2685">
        <w:rPr>
          <w:rFonts w:eastAsia="Calibri"/>
        </w:rPr>
        <w:t xml:space="preserve"> год по доходам выполнены на </w:t>
      </w:r>
      <w:r w:rsidR="0005597E">
        <w:rPr>
          <w:rFonts w:eastAsia="Calibri"/>
        </w:rPr>
        <w:t>99,71</w:t>
      </w:r>
      <w:r w:rsidRPr="008A2685">
        <w:rPr>
          <w:rFonts w:eastAsia="Calibri"/>
        </w:rPr>
        <w:t>%</w:t>
      </w:r>
      <w:r w:rsidR="00815B34">
        <w:rPr>
          <w:rFonts w:eastAsia="Calibri"/>
        </w:rPr>
        <w:t xml:space="preserve">, </w:t>
      </w:r>
      <w:r w:rsidRPr="008A2685">
        <w:rPr>
          <w:rFonts w:eastAsia="Calibri"/>
        </w:rPr>
        <w:t xml:space="preserve">в </w:t>
      </w:r>
      <w:r w:rsidRPr="0005597E">
        <w:rPr>
          <w:rFonts w:eastAsia="Calibri"/>
        </w:rPr>
        <w:t>сумме</w:t>
      </w:r>
      <w:r w:rsidR="00E460A2">
        <w:rPr>
          <w:rFonts w:eastAsia="Calibri"/>
        </w:rPr>
        <w:t xml:space="preserve"> </w:t>
      </w:r>
      <w:r w:rsidR="0005597E" w:rsidRPr="0005597E">
        <w:t>2 125 359,85</w:t>
      </w:r>
      <w:r w:rsidR="001B3F84" w:rsidRPr="008A2685">
        <w:t>тыс.</w:t>
      </w:r>
      <w:r w:rsidRPr="008A2685">
        <w:rPr>
          <w:rFonts w:eastAsia="Calibri"/>
        </w:rPr>
        <w:t xml:space="preserve"> руб</w:t>
      </w:r>
      <w:r w:rsidR="001B3024">
        <w:rPr>
          <w:rFonts w:eastAsia="Calibri"/>
        </w:rPr>
        <w:t>.</w:t>
      </w:r>
      <w:r w:rsidRPr="008A2685">
        <w:rPr>
          <w:rFonts w:eastAsia="Calibri"/>
        </w:rPr>
        <w:t xml:space="preserve"> при плане </w:t>
      </w:r>
      <w:r w:rsidR="0005597E" w:rsidRPr="0005597E">
        <w:t>2 131 482,10</w:t>
      </w:r>
      <w:r w:rsidRPr="008A2685">
        <w:rPr>
          <w:rFonts w:eastAsia="Calibri"/>
        </w:rPr>
        <w:t xml:space="preserve">тыс. руб. </w:t>
      </w:r>
    </w:p>
    <w:p w:rsidR="00E460A2" w:rsidRDefault="00E460A2" w:rsidP="00B26A60">
      <w:pPr>
        <w:spacing w:after="120"/>
        <w:ind w:firstLine="567"/>
        <w:jc w:val="center"/>
        <w:rPr>
          <w:rFonts w:eastAsia="Calibri"/>
          <w:b/>
        </w:rPr>
      </w:pPr>
    </w:p>
    <w:p w:rsidR="00E460A2" w:rsidRDefault="00E460A2" w:rsidP="00B26A60">
      <w:pPr>
        <w:spacing w:after="120"/>
        <w:ind w:firstLine="567"/>
        <w:jc w:val="center"/>
        <w:rPr>
          <w:rFonts w:eastAsia="Calibri"/>
          <w:b/>
        </w:rPr>
      </w:pPr>
    </w:p>
    <w:p w:rsidR="00E460A2" w:rsidRDefault="00E460A2" w:rsidP="00B26A60">
      <w:pPr>
        <w:spacing w:after="120"/>
        <w:ind w:firstLine="567"/>
        <w:jc w:val="center"/>
        <w:rPr>
          <w:rFonts w:eastAsia="Calibri"/>
          <w:b/>
        </w:rPr>
      </w:pPr>
    </w:p>
    <w:p w:rsidR="00E460A2" w:rsidRDefault="00E460A2" w:rsidP="00B26A60">
      <w:pPr>
        <w:spacing w:after="120"/>
        <w:ind w:firstLine="567"/>
        <w:jc w:val="center"/>
        <w:rPr>
          <w:rFonts w:eastAsia="Calibri"/>
          <w:b/>
        </w:rPr>
      </w:pPr>
    </w:p>
    <w:p w:rsidR="00E460A2" w:rsidRDefault="00E460A2" w:rsidP="00B26A60">
      <w:pPr>
        <w:spacing w:after="120"/>
        <w:ind w:firstLine="567"/>
        <w:jc w:val="center"/>
        <w:rPr>
          <w:rFonts w:eastAsia="Calibri"/>
          <w:b/>
        </w:rPr>
      </w:pPr>
    </w:p>
    <w:p w:rsidR="00E460A2" w:rsidRDefault="00E460A2" w:rsidP="00B26A60">
      <w:pPr>
        <w:spacing w:after="120"/>
        <w:ind w:firstLine="567"/>
        <w:jc w:val="center"/>
        <w:rPr>
          <w:rFonts w:eastAsia="Calibri"/>
          <w:b/>
        </w:rPr>
      </w:pPr>
    </w:p>
    <w:p w:rsidR="00E460A2" w:rsidRDefault="00E460A2" w:rsidP="00B26A60">
      <w:pPr>
        <w:spacing w:after="120"/>
        <w:ind w:firstLine="567"/>
        <w:jc w:val="center"/>
        <w:rPr>
          <w:rFonts w:eastAsia="Calibri"/>
          <w:b/>
        </w:rPr>
      </w:pPr>
    </w:p>
    <w:p w:rsidR="00E460A2" w:rsidRDefault="00E460A2" w:rsidP="00B26A60">
      <w:pPr>
        <w:spacing w:after="120"/>
        <w:ind w:firstLine="567"/>
        <w:jc w:val="center"/>
        <w:rPr>
          <w:rFonts w:eastAsia="Calibri"/>
          <w:b/>
        </w:rPr>
      </w:pPr>
    </w:p>
    <w:p w:rsidR="00E460A2" w:rsidRDefault="00E460A2" w:rsidP="00B26A60">
      <w:pPr>
        <w:spacing w:after="120"/>
        <w:ind w:firstLine="567"/>
        <w:jc w:val="center"/>
        <w:rPr>
          <w:rFonts w:eastAsia="Calibri"/>
          <w:b/>
        </w:rPr>
      </w:pPr>
    </w:p>
    <w:p w:rsidR="00B26A60" w:rsidRDefault="00B26A60" w:rsidP="00B26A60">
      <w:pPr>
        <w:spacing w:after="120"/>
        <w:ind w:firstLine="567"/>
        <w:jc w:val="center"/>
        <w:rPr>
          <w:rFonts w:eastAsia="Calibri"/>
          <w:b/>
        </w:rPr>
      </w:pPr>
      <w:r w:rsidRPr="00B26A60">
        <w:rPr>
          <w:rFonts w:eastAsia="Calibri"/>
          <w:b/>
        </w:rPr>
        <w:lastRenderedPageBreak/>
        <w:t>Динамика исполнения бюджета по доходам</w:t>
      </w:r>
      <w:r>
        <w:rPr>
          <w:rFonts w:eastAsia="Calibri"/>
          <w:b/>
        </w:rPr>
        <w:t xml:space="preserve"> в</w:t>
      </w:r>
      <w:r w:rsidRPr="00B26A60">
        <w:rPr>
          <w:rFonts w:eastAsia="Calibri"/>
          <w:b/>
        </w:rPr>
        <w:t xml:space="preserve"> 2022-2024 годах</w:t>
      </w:r>
    </w:p>
    <w:p w:rsidR="00050858" w:rsidRDefault="00050858" w:rsidP="00050858">
      <w:pPr>
        <w:spacing w:after="120"/>
        <w:jc w:val="center"/>
        <w:rPr>
          <w:rFonts w:eastAsia="Calibri"/>
          <w:b/>
        </w:rPr>
      </w:pPr>
      <w:r>
        <w:rPr>
          <w:rFonts w:eastAsia="Calibri"/>
          <w:b/>
          <w:noProof/>
        </w:rPr>
        <w:drawing>
          <wp:inline distT="0" distB="0" distL="0" distR="0">
            <wp:extent cx="5429250" cy="45720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429250" cy="4572000"/>
                    </a:xfrm>
                    <a:prstGeom prst="rect">
                      <a:avLst/>
                    </a:prstGeom>
                    <a:noFill/>
                    <a:ln w="9525">
                      <a:noFill/>
                      <a:miter lim="800000"/>
                      <a:headEnd/>
                      <a:tailEnd/>
                    </a:ln>
                  </pic:spPr>
                </pic:pic>
              </a:graphicData>
            </a:graphic>
          </wp:inline>
        </w:drawing>
      </w:r>
    </w:p>
    <w:p w:rsidR="005F1CFF" w:rsidRDefault="005F1CFF" w:rsidP="00050858">
      <w:pPr>
        <w:spacing w:after="120"/>
        <w:jc w:val="center"/>
        <w:rPr>
          <w:rFonts w:eastAsia="Calibri"/>
          <w:b/>
        </w:rPr>
      </w:pPr>
      <w:r>
        <w:rPr>
          <w:rFonts w:eastAsia="Calibri"/>
          <w:b/>
          <w:noProof/>
        </w:rPr>
        <w:drawing>
          <wp:inline distT="0" distB="0" distL="0" distR="0">
            <wp:extent cx="5267325" cy="3436388"/>
            <wp:effectExtent l="19050" t="0" r="9525"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r="1518"/>
                    <a:stretch>
                      <a:fillRect/>
                    </a:stretch>
                  </pic:blipFill>
                  <pic:spPr bwMode="auto">
                    <a:xfrm>
                      <a:off x="0" y="0"/>
                      <a:ext cx="5270991" cy="3438779"/>
                    </a:xfrm>
                    <a:prstGeom prst="rect">
                      <a:avLst/>
                    </a:prstGeom>
                    <a:noFill/>
                    <a:ln w="9525">
                      <a:noFill/>
                      <a:miter lim="800000"/>
                      <a:headEnd/>
                      <a:tailEnd/>
                    </a:ln>
                  </pic:spPr>
                </pic:pic>
              </a:graphicData>
            </a:graphic>
          </wp:inline>
        </w:drawing>
      </w:r>
    </w:p>
    <w:p w:rsidR="005F1CFF" w:rsidRDefault="005F1CFF" w:rsidP="00050858">
      <w:pPr>
        <w:spacing w:after="120"/>
        <w:jc w:val="center"/>
        <w:rPr>
          <w:rFonts w:eastAsia="Calibri"/>
          <w:b/>
        </w:rPr>
      </w:pPr>
    </w:p>
    <w:p w:rsidR="00A00179" w:rsidRDefault="00A00179" w:rsidP="0005597E">
      <w:pPr>
        <w:spacing w:after="120"/>
        <w:ind w:firstLine="567"/>
        <w:jc w:val="center"/>
        <w:rPr>
          <w:b/>
        </w:rPr>
      </w:pPr>
    </w:p>
    <w:p w:rsidR="00E460A2" w:rsidRDefault="00E460A2" w:rsidP="0005597E">
      <w:pPr>
        <w:spacing w:after="120"/>
        <w:ind w:firstLine="567"/>
        <w:jc w:val="center"/>
        <w:rPr>
          <w:b/>
        </w:rPr>
      </w:pPr>
    </w:p>
    <w:p w:rsidR="00E460A2" w:rsidRDefault="00E460A2" w:rsidP="0005597E">
      <w:pPr>
        <w:spacing w:after="120"/>
        <w:ind w:firstLine="567"/>
        <w:jc w:val="center"/>
        <w:rPr>
          <w:b/>
        </w:rPr>
      </w:pPr>
    </w:p>
    <w:p w:rsidR="00CD1B39" w:rsidRDefault="00321C7A" w:rsidP="0005597E">
      <w:pPr>
        <w:spacing w:after="120"/>
        <w:ind w:firstLine="567"/>
        <w:jc w:val="center"/>
        <w:rPr>
          <w:b/>
        </w:rPr>
      </w:pPr>
      <w:r w:rsidRPr="00321C7A">
        <w:rPr>
          <w:b/>
        </w:rPr>
        <w:lastRenderedPageBreak/>
        <w:t>4.1. Налоговые и неналоговые доходы</w:t>
      </w:r>
    </w:p>
    <w:p w:rsidR="00E4773A" w:rsidRDefault="00E4773A" w:rsidP="00E4773A">
      <w:pPr>
        <w:spacing w:after="120"/>
        <w:jc w:val="center"/>
        <w:rPr>
          <w:b/>
        </w:rPr>
      </w:pPr>
      <w:r>
        <w:rPr>
          <w:b/>
          <w:noProof/>
        </w:rPr>
        <w:drawing>
          <wp:inline distT="0" distB="0" distL="0" distR="0">
            <wp:extent cx="6299835" cy="3289731"/>
            <wp:effectExtent l="19050" t="0" r="571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srcRect/>
                    <a:stretch>
                      <a:fillRect/>
                    </a:stretch>
                  </pic:blipFill>
                  <pic:spPr bwMode="auto">
                    <a:xfrm>
                      <a:off x="0" y="0"/>
                      <a:ext cx="6299835" cy="3289731"/>
                    </a:xfrm>
                    <a:prstGeom prst="rect">
                      <a:avLst/>
                    </a:prstGeom>
                    <a:noFill/>
                    <a:ln w="9525">
                      <a:noFill/>
                      <a:miter lim="800000"/>
                      <a:headEnd/>
                      <a:tailEnd/>
                    </a:ln>
                  </pic:spPr>
                </pic:pic>
              </a:graphicData>
            </a:graphic>
          </wp:inline>
        </w:drawing>
      </w:r>
    </w:p>
    <w:p w:rsidR="00CD1B39" w:rsidRPr="00622B38" w:rsidRDefault="00CD1B39" w:rsidP="00CD1B39">
      <w:pPr>
        <w:keepNext/>
        <w:widowControl w:val="0"/>
        <w:ind w:firstLine="567"/>
        <w:jc w:val="both"/>
      </w:pPr>
      <w:r w:rsidRPr="00622B38">
        <w:t>Поступление налоговых и неналоговых доходов в бюджет городского округа за 202</w:t>
      </w:r>
      <w:r w:rsidR="007B1264">
        <w:t>4</w:t>
      </w:r>
      <w:r w:rsidR="00E460A2">
        <w:t xml:space="preserve"> </w:t>
      </w:r>
      <w:r w:rsidR="003C2CD2" w:rsidRPr="00622B38">
        <w:t>год составило</w:t>
      </w:r>
      <w:r w:rsidR="00E460A2">
        <w:t xml:space="preserve"> </w:t>
      </w:r>
      <w:r w:rsidR="003C2CD2">
        <w:t>966 821,98</w:t>
      </w:r>
      <w:r w:rsidRPr="00622B38">
        <w:t xml:space="preserve"> тыс. руб</w:t>
      </w:r>
      <w:r w:rsidR="001B3024">
        <w:t>.</w:t>
      </w:r>
      <w:r w:rsidRPr="00622B38">
        <w:t xml:space="preserve">, что составляет </w:t>
      </w:r>
      <w:r w:rsidR="003C2CD2">
        <w:t>107,45</w:t>
      </w:r>
      <w:r w:rsidRPr="00622B38">
        <w:t xml:space="preserve">% к утвержденному объему доходов в сумме </w:t>
      </w:r>
      <w:r w:rsidR="003C2CD2">
        <w:t>899 854,00</w:t>
      </w:r>
      <w:r w:rsidRPr="00622B38">
        <w:t xml:space="preserve"> тыс. руб</w:t>
      </w:r>
      <w:r w:rsidR="001B3024">
        <w:t>.</w:t>
      </w:r>
    </w:p>
    <w:p w:rsidR="00DB3B2B" w:rsidRPr="00622B38" w:rsidRDefault="00DB3B2B" w:rsidP="00DB3B2B">
      <w:pPr>
        <w:keepNext/>
        <w:widowControl w:val="0"/>
        <w:ind w:firstLine="567"/>
        <w:jc w:val="both"/>
      </w:pPr>
      <w:r w:rsidRPr="00622B38">
        <w:t>Поступление налоговых и неналоговых доходов в бюджет городского округа за 202</w:t>
      </w:r>
      <w:r>
        <w:t>2</w:t>
      </w:r>
      <w:r w:rsidR="003C2CD2" w:rsidRPr="00622B38">
        <w:t>год составило</w:t>
      </w:r>
      <w:r w:rsidRPr="00622B38">
        <w:t>7</w:t>
      </w:r>
      <w:r>
        <w:t>84</w:t>
      </w:r>
      <w:r w:rsidRPr="00622B38">
        <w:t> </w:t>
      </w:r>
      <w:r>
        <w:t>741</w:t>
      </w:r>
      <w:r w:rsidRPr="00622B38">
        <w:t>,</w:t>
      </w:r>
      <w:r>
        <w:t>87</w:t>
      </w:r>
      <w:r w:rsidRPr="00622B38">
        <w:t xml:space="preserve"> тыс. руб</w:t>
      </w:r>
      <w:r>
        <w:t>.</w:t>
      </w:r>
      <w:r w:rsidRPr="00622B38">
        <w:t xml:space="preserve">, </w:t>
      </w:r>
      <w:r w:rsidR="003C2CD2">
        <w:t xml:space="preserve">за 2023 год </w:t>
      </w:r>
      <w:r w:rsidR="000131E2">
        <w:t xml:space="preserve">- </w:t>
      </w:r>
      <w:r w:rsidR="003C2CD2">
        <w:t>768 893,00 тыс. руб.</w:t>
      </w:r>
    </w:p>
    <w:p w:rsidR="00CD1B39" w:rsidRDefault="00CD1B39" w:rsidP="00BD1A4C">
      <w:pPr>
        <w:keepNext/>
        <w:widowControl w:val="0"/>
        <w:spacing w:after="120"/>
        <w:ind w:firstLine="567"/>
        <w:jc w:val="both"/>
      </w:pPr>
      <w:r w:rsidRPr="00622B38">
        <w:t xml:space="preserve">К уровню 2022 года поступление налоговых и неналоговых доходов </w:t>
      </w:r>
      <w:r w:rsidR="003C2CD2">
        <w:t>увеличилось</w:t>
      </w:r>
      <w:r w:rsidRPr="00622B38">
        <w:t xml:space="preserve"> на </w:t>
      </w:r>
      <w:r w:rsidR="00E96871" w:rsidRPr="00E96871">
        <w:t>182 080,12</w:t>
      </w:r>
      <w:r w:rsidRPr="00E96871">
        <w:t xml:space="preserve"> тыс. руб</w:t>
      </w:r>
      <w:r w:rsidR="00DA213E" w:rsidRPr="00E96871">
        <w:t>.</w:t>
      </w:r>
      <w:r w:rsidR="004A7214">
        <w:t>,</w:t>
      </w:r>
      <w:r w:rsidR="00E96871">
        <w:t xml:space="preserve"> основн</w:t>
      </w:r>
      <w:r w:rsidR="004A7214">
        <w:t xml:space="preserve">ая часть </w:t>
      </w:r>
      <w:r w:rsidR="00E96871" w:rsidRPr="00E96871">
        <w:t xml:space="preserve">по </w:t>
      </w:r>
      <w:r w:rsidR="00E96871">
        <w:t>н</w:t>
      </w:r>
      <w:r w:rsidR="00E96871" w:rsidRPr="00E96871">
        <w:t>алог</w:t>
      </w:r>
      <w:r w:rsidR="00E96871">
        <w:t>у</w:t>
      </w:r>
      <w:r w:rsidR="00E96871" w:rsidRPr="00E96871">
        <w:t xml:space="preserve"> на доходы физических лиц</w:t>
      </w:r>
      <w:r w:rsidR="00E96871">
        <w:t xml:space="preserve"> (219 769,68 тыс. руб.).</w:t>
      </w:r>
    </w:p>
    <w:p w:rsidR="00E96871" w:rsidRPr="00622B38" w:rsidRDefault="00E96871" w:rsidP="00BD1A4C">
      <w:pPr>
        <w:keepNext/>
        <w:widowControl w:val="0"/>
        <w:spacing w:after="120"/>
        <w:ind w:firstLine="567"/>
        <w:jc w:val="both"/>
      </w:pPr>
      <w:r w:rsidRPr="00E96871">
        <w:t>К уровню 202</w:t>
      </w:r>
      <w:r>
        <w:t>3</w:t>
      </w:r>
      <w:r w:rsidRPr="00E96871">
        <w:t xml:space="preserve"> года поступление налоговых и неналоговых доходов увеличилось на </w:t>
      </w:r>
      <w:r>
        <w:t>197 928,98</w:t>
      </w:r>
      <w:r w:rsidRPr="00E96871">
        <w:t xml:space="preserve"> тыс. руб.</w:t>
      </w:r>
      <w:r w:rsidR="004A7214">
        <w:t>,</w:t>
      </w:r>
      <w:r w:rsidR="00C3422E">
        <w:t xml:space="preserve"> </w:t>
      </w:r>
      <w:r w:rsidR="004A7214">
        <w:t xml:space="preserve">основная часть </w:t>
      </w:r>
      <w:r w:rsidRPr="00E96871">
        <w:t>по налогу на доходы физических лиц</w:t>
      </w:r>
      <w:r>
        <w:t xml:space="preserve"> (175 338,32 т. руб.)</w:t>
      </w:r>
      <w:r w:rsidRPr="00E96871">
        <w:t>.</w:t>
      </w:r>
    </w:p>
    <w:p w:rsidR="00E4773A" w:rsidRDefault="00E4773A" w:rsidP="003C2CD2">
      <w:pPr>
        <w:keepNext/>
        <w:widowControl w:val="0"/>
        <w:spacing w:after="120"/>
        <w:ind w:firstLine="567"/>
        <w:jc w:val="both"/>
        <w:rPr>
          <w:b/>
        </w:rPr>
      </w:pPr>
    </w:p>
    <w:p w:rsidR="00BE5D30" w:rsidRDefault="00CD1B39" w:rsidP="003C2CD2">
      <w:pPr>
        <w:keepNext/>
        <w:widowControl w:val="0"/>
        <w:spacing w:after="120"/>
        <w:ind w:firstLine="567"/>
        <w:jc w:val="both"/>
      </w:pPr>
      <w:r w:rsidRPr="00DB3B2B">
        <w:rPr>
          <w:b/>
        </w:rPr>
        <w:t xml:space="preserve">Исполнение бюджета городского округа и структура доходов за </w:t>
      </w:r>
      <w:r w:rsidR="003C2CD2">
        <w:rPr>
          <w:b/>
        </w:rPr>
        <w:t>2022-2024</w:t>
      </w:r>
      <w:r w:rsidRPr="00DB3B2B">
        <w:rPr>
          <w:b/>
        </w:rPr>
        <w:t xml:space="preserve"> год</w:t>
      </w:r>
      <w:r w:rsidR="003C2CD2">
        <w:rPr>
          <w:b/>
        </w:rPr>
        <w:t>а</w:t>
      </w:r>
    </w:p>
    <w:tbl>
      <w:tblPr>
        <w:tblW w:w="9839" w:type="dxa"/>
        <w:tblInd w:w="93" w:type="dxa"/>
        <w:tblLook w:val="04A0"/>
      </w:tblPr>
      <w:tblGrid>
        <w:gridCol w:w="3559"/>
        <w:gridCol w:w="1300"/>
        <w:gridCol w:w="1280"/>
        <w:gridCol w:w="1240"/>
        <w:gridCol w:w="1220"/>
        <w:gridCol w:w="1240"/>
      </w:tblGrid>
      <w:tr w:rsidR="00BE5D30" w:rsidTr="00BE5D30">
        <w:trPr>
          <w:trHeight w:val="300"/>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5D30" w:rsidRDefault="00BE5D30">
            <w:pPr>
              <w:jc w:val="center"/>
              <w:rPr>
                <w:color w:val="000000"/>
                <w:sz w:val="20"/>
                <w:szCs w:val="20"/>
              </w:rPr>
            </w:pPr>
            <w:r>
              <w:rPr>
                <w:color w:val="000000"/>
                <w:sz w:val="20"/>
                <w:szCs w:val="20"/>
              </w:rPr>
              <w:t xml:space="preserve">Наименование </w:t>
            </w:r>
          </w:p>
        </w:tc>
        <w:tc>
          <w:tcPr>
            <w:tcW w:w="3820" w:type="dxa"/>
            <w:gridSpan w:val="3"/>
            <w:tcBorders>
              <w:top w:val="single" w:sz="4" w:space="0" w:color="auto"/>
              <w:left w:val="single" w:sz="4" w:space="0" w:color="auto"/>
              <w:bottom w:val="single" w:sz="4" w:space="0" w:color="auto"/>
              <w:right w:val="single" w:sz="4" w:space="0" w:color="auto"/>
            </w:tcBorders>
            <w:shd w:val="clear" w:color="auto" w:fill="auto"/>
            <w:hideMark/>
          </w:tcPr>
          <w:p w:rsidR="00BE5D30" w:rsidRDefault="00BE5D30">
            <w:pPr>
              <w:jc w:val="center"/>
              <w:rPr>
                <w:color w:val="000000"/>
                <w:sz w:val="20"/>
                <w:szCs w:val="20"/>
              </w:rPr>
            </w:pPr>
            <w:r>
              <w:rPr>
                <w:color w:val="000000"/>
                <w:sz w:val="20"/>
                <w:szCs w:val="20"/>
              </w:rPr>
              <w:t>Исполнение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5D30" w:rsidRDefault="00BE5D30">
            <w:pPr>
              <w:jc w:val="center"/>
              <w:rPr>
                <w:color w:val="000000"/>
                <w:sz w:val="20"/>
                <w:szCs w:val="20"/>
              </w:rPr>
            </w:pPr>
            <w:r>
              <w:rPr>
                <w:color w:val="000000"/>
                <w:sz w:val="20"/>
                <w:szCs w:val="20"/>
              </w:rPr>
              <w:t>отклонения 2024 от 2022</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5D30" w:rsidRDefault="00BE5D30">
            <w:pPr>
              <w:jc w:val="center"/>
              <w:rPr>
                <w:color w:val="000000"/>
                <w:sz w:val="20"/>
                <w:szCs w:val="20"/>
              </w:rPr>
            </w:pPr>
            <w:r>
              <w:rPr>
                <w:color w:val="000000"/>
                <w:sz w:val="20"/>
                <w:szCs w:val="20"/>
              </w:rPr>
              <w:t>отклонения 2024 от 2023</w:t>
            </w:r>
          </w:p>
        </w:tc>
      </w:tr>
      <w:tr w:rsidR="00BE5D30" w:rsidTr="00BE5D30">
        <w:trPr>
          <w:trHeight w:val="315"/>
        </w:trPr>
        <w:tc>
          <w:tcPr>
            <w:tcW w:w="3559" w:type="dxa"/>
            <w:vMerge/>
            <w:tcBorders>
              <w:top w:val="single" w:sz="4" w:space="0" w:color="auto"/>
              <w:left w:val="single" w:sz="8" w:space="0" w:color="000000"/>
              <w:bottom w:val="single" w:sz="8" w:space="0" w:color="000000"/>
              <w:right w:val="single" w:sz="8" w:space="0" w:color="000000"/>
            </w:tcBorders>
            <w:vAlign w:val="center"/>
            <w:hideMark/>
          </w:tcPr>
          <w:p w:rsidR="00BE5D30" w:rsidRDefault="00BE5D30">
            <w:pPr>
              <w:rPr>
                <w:color w:val="000000"/>
                <w:sz w:val="20"/>
                <w:szCs w:val="20"/>
              </w:rPr>
            </w:pPr>
          </w:p>
        </w:tc>
        <w:tc>
          <w:tcPr>
            <w:tcW w:w="1300" w:type="dxa"/>
            <w:tcBorders>
              <w:top w:val="single" w:sz="4" w:space="0" w:color="auto"/>
              <w:left w:val="nil"/>
              <w:bottom w:val="single" w:sz="8" w:space="0" w:color="000000"/>
              <w:right w:val="single" w:sz="8" w:space="0" w:color="000000"/>
            </w:tcBorders>
            <w:shd w:val="clear" w:color="auto" w:fill="auto"/>
            <w:hideMark/>
          </w:tcPr>
          <w:p w:rsidR="00BE5D30" w:rsidRDefault="00BE5D30">
            <w:pPr>
              <w:jc w:val="center"/>
              <w:rPr>
                <w:b/>
                <w:bCs/>
                <w:color w:val="000000"/>
                <w:sz w:val="20"/>
                <w:szCs w:val="20"/>
              </w:rPr>
            </w:pPr>
            <w:r>
              <w:rPr>
                <w:b/>
                <w:bCs/>
                <w:color w:val="000000"/>
                <w:sz w:val="20"/>
                <w:szCs w:val="20"/>
              </w:rPr>
              <w:t>2022 год</w:t>
            </w:r>
          </w:p>
        </w:tc>
        <w:tc>
          <w:tcPr>
            <w:tcW w:w="1280" w:type="dxa"/>
            <w:tcBorders>
              <w:top w:val="single" w:sz="4" w:space="0" w:color="auto"/>
              <w:left w:val="nil"/>
              <w:bottom w:val="single" w:sz="8" w:space="0" w:color="000000"/>
              <w:right w:val="single" w:sz="8" w:space="0" w:color="000000"/>
            </w:tcBorders>
            <w:shd w:val="clear" w:color="auto" w:fill="auto"/>
            <w:hideMark/>
          </w:tcPr>
          <w:p w:rsidR="00BE5D30" w:rsidRDefault="00BE5D30">
            <w:pPr>
              <w:jc w:val="center"/>
              <w:rPr>
                <w:color w:val="000000"/>
                <w:sz w:val="20"/>
                <w:szCs w:val="20"/>
              </w:rPr>
            </w:pPr>
            <w:r>
              <w:rPr>
                <w:color w:val="000000"/>
                <w:sz w:val="20"/>
                <w:szCs w:val="20"/>
              </w:rPr>
              <w:t>2023 год</w:t>
            </w:r>
          </w:p>
        </w:tc>
        <w:tc>
          <w:tcPr>
            <w:tcW w:w="1240" w:type="dxa"/>
            <w:tcBorders>
              <w:top w:val="single" w:sz="4" w:space="0" w:color="auto"/>
              <w:left w:val="nil"/>
              <w:bottom w:val="single" w:sz="8" w:space="0" w:color="000000"/>
              <w:right w:val="single" w:sz="8" w:space="0" w:color="000000"/>
            </w:tcBorders>
            <w:shd w:val="clear" w:color="auto" w:fill="auto"/>
            <w:hideMark/>
          </w:tcPr>
          <w:p w:rsidR="00BE5D30" w:rsidRDefault="00BE5D30">
            <w:pPr>
              <w:jc w:val="center"/>
              <w:rPr>
                <w:b/>
                <w:bCs/>
                <w:color w:val="000000"/>
                <w:sz w:val="20"/>
                <w:szCs w:val="20"/>
              </w:rPr>
            </w:pPr>
            <w:r>
              <w:rPr>
                <w:b/>
                <w:bCs/>
                <w:color w:val="000000"/>
                <w:sz w:val="20"/>
                <w:szCs w:val="20"/>
              </w:rPr>
              <w:t>2024 год</w:t>
            </w:r>
          </w:p>
        </w:tc>
        <w:tc>
          <w:tcPr>
            <w:tcW w:w="1220" w:type="dxa"/>
            <w:vMerge/>
            <w:tcBorders>
              <w:top w:val="single" w:sz="4" w:space="0" w:color="auto"/>
              <w:left w:val="single" w:sz="8" w:space="0" w:color="000000"/>
              <w:bottom w:val="single" w:sz="8" w:space="0" w:color="000000"/>
              <w:right w:val="single" w:sz="8" w:space="0" w:color="000000"/>
            </w:tcBorders>
            <w:vAlign w:val="center"/>
            <w:hideMark/>
          </w:tcPr>
          <w:p w:rsidR="00BE5D30" w:rsidRDefault="00BE5D30">
            <w:pPr>
              <w:rPr>
                <w:color w:val="000000"/>
                <w:sz w:val="20"/>
                <w:szCs w:val="20"/>
              </w:rPr>
            </w:pPr>
          </w:p>
        </w:tc>
        <w:tc>
          <w:tcPr>
            <w:tcW w:w="1240" w:type="dxa"/>
            <w:vMerge/>
            <w:tcBorders>
              <w:top w:val="single" w:sz="4" w:space="0" w:color="auto"/>
              <w:left w:val="single" w:sz="8" w:space="0" w:color="000000"/>
              <w:bottom w:val="single" w:sz="8" w:space="0" w:color="000000"/>
              <w:right w:val="single" w:sz="8" w:space="0" w:color="000000"/>
            </w:tcBorders>
            <w:vAlign w:val="center"/>
            <w:hideMark/>
          </w:tcPr>
          <w:p w:rsidR="00BE5D30" w:rsidRDefault="00BE5D30">
            <w:pPr>
              <w:rPr>
                <w:color w:val="000000"/>
                <w:sz w:val="20"/>
                <w:szCs w:val="20"/>
              </w:rPr>
            </w:pPr>
          </w:p>
        </w:tc>
      </w:tr>
      <w:tr w:rsidR="00BE5D30" w:rsidTr="00BE5D30">
        <w:trPr>
          <w:trHeight w:val="525"/>
        </w:trPr>
        <w:tc>
          <w:tcPr>
            <w:tcW w:w="3559" w:type="dxa"/>
            <w:tcBorders>
              <w:top w:val="nil"/>
              <w:left w:val="single" w:sz="8" w:space="0" w:color="000000"/>
              <w:bottom w:val="single" w:sz="8" w:space="0" w:color="000000"/>
              <w:right w:val="single" w:sz="8" w:space="0" w:color="000000"/>
            </w:tcBorders>
            <w:shd w:val="clear" w:color="000000" w:fill="B6DDE8"/>
            <w:hideMark/>
          </w:tcPr>
          <w:p w:rsidR="00BE5D30" w:rsidRDefault="00BE5D30">
            <w:pPr>
              <w:jc w:val="both"/>
              <w:rPr>
                <w:b/>
                <w:bCs/>
                <w:color w:val="000000"/>
                <w:sz w:val="20"/>
                <w:szCs w:val="20"/>
              </w:rPr>
            </w:pPr>
            <w:r>
              <w:rPr>
                <w:b/>
                <w:bCs/>
                <w:color w:val="000000"/>
                <w:sz w:val="20"/>
                <w:szCs w:val="20"/>
              </w:rPr>
              <w:t>Налоговые и неналоговые доходы</w:t>
            </w:r>
          </w:p>
        </w:tc>
        <w:tc>
          <w:tcPr>
            <w:tcW w:w="1300" w:type="dxa"/>
            <w:tcBorders>
              <w:top w:val="nil"/>
              <w:left w:val="nil"/>
              <w:bottom w:val="single" w:sz="8" w:space="0" w:color="000000"/>
              <w:right w:val="single" w:sz="8" w:space="0" w:color="000000"/>
            </w:tcBorders>
            <w:shd w:val="clear" w:color="000000" w:fill="B6DDE8"/>
            <w:vAlign w:val="center"/>
            <w:hideMark/>
          </w:tcPr>
          <w:p w:rsidR="00BE5D30" w:rsidRDefault="00BE5D30">
            <w:pPr>
              <w:jc w:val="center"/>
              <w:rPr>
                <w:b/>
                <w:bCs/>
                <w:color w:val="000000"/>
                <w:sz w:val="20"/>
                <w:szCs w:val="20"/>
              </w:rPr>
            </w:pPr>
            <w:r>
              <w:rPr>
                <w:b/>
                <w:bCs/>
                <w:color w:val="000000"/>
                <w:sz w:val="20"/>
                <w:szCs w:val="20"/>
              </w:rPr>
              <w:t>784 741,86</w:t>
            </w:r>
          </w:p>
        </w:tc>
        <w:tc>
          <w:tcPr>
            <w:tcW w:w="1280" w:type="dxa"/>
            <w:tcBorders>
              <w:top w:val="nil"/>
              <w:left w:val="nil"/>
              <w:bottom w:val="single" w:sz="8" w:space="0" w:color="000000"/>
              <w:right w:val="single" w:sz="8" w:space="0" w:color="000000"/>
            </w:tcBorders>
            <w:shd w:val="clear" w:color="000000" w:fill="B6DDE8"/>
            <w:vAlign w:val="center"/>
            <w:hideMark/>
          </w:tcPr>
          <w:p w:rsidR="00BE5D30" w:rsidRDefault="00BE5D30">
            <w:pPr>
              <w:jc w:val="center"/>
              <w:rPr>
                <w:b/>
                <w:bCs/>
                <w:color w:val="000000"/>
                <w:sz w:val="20"/>
                <w:szCs w:val="20"/>
              </w:rPr>
            </w:pPr>
            <w:r>
              <w:rPr>
                <w:b/>
                <w:bCs/>
                <w:color w:val="000000"/>
                <w:sz w:val="20"/>
                <w:szCs w:val="20"/>
              </w:rPr>
              <w:t>768 893,00</w:t>
            </w:r>
          </w:p>
        </w:tc>
        <w:tc>
          <w:tcPr>
            <w:tcW w:w="1240" w:type="dxa"/>
            <w:tcBorders>
              <w:top w:val="nil"/>
              <w:left w:val="nil"/>
              <w:bottom w:val="single" w:sz="8" w:space="0" w:color="000000"/>
              <w:right w:val="single" w:sz="8" w:space="0" w:color="000000"/>
            </w:tcBorders>
            <w:shd w:val="clear" w:color="000000" w:fill="B6DDE8"/>
            <w:vAlign w:val="center"/>
            <w:hideMark/>
          </w:tcPr>
          <w:p w:rsidR="00BE5D30" w:rsidRDefault="00BE5D30">
            <w:pPr>
              <w:jc w:val="center"/>
              <w:rPr>
                <w:b/>
                <w:bCs/>
                <w:color w:val="000000"/>
                <w:sz w:val="20"/>
                <w:szCs w:val="20"/>
              </w:rPr>
            </w:pPr>
            <w:r>
              <w:rPr>
                <w:b/>
                <w:bCs/>
                <w:color w:val="000000"/>
                <w:sz w:val="20"/>
                <w:szCs w:val="20"/>
              </w:rPr>
              <w:t>966 821,98</w:t>
            </w:r>
          </w:p>
        </w:tc>
        <w:tc>
          <w:tcPr>
            <w:tcW w:w="1220" w:type="dxa"/>
            <w:tcBorders>
              <w:top w:val="nil"/>
              <w:left w:val="nil"/>
              <w:bottom w:val="single" w:sz="8" w:space="0" w:color="000000"/>
              <w:right w:val="single" w:sz="8" w:space="0" w:color="000000"/>
            </w:tcBorders>
            <w:shd w:val="clear" w:color="000000" w:fill="B6DDE8"/>
            <w:vAlign w:val="center"/>
            <w:hideMark/>
          </w:tcPr>
          <w:p w:rsidR="00BE5D30" w:rsidRDefault="00BE5D30">
            <w:pPr>
              <w:jc w:val="center"/>
              <w:rPr>
                <w:b/>
                <w:bCs/>
                <w:color w:val="000000"/>
                <w:sz w:val="20"/>
                <w:szCs w:val="20"/>
              </w:rPr>
            </w:pPr>
            <w:r>
              <w:rPr>
                <w:b/>
                <w:bCs/>
                <w:color w:val="000000"/>
                <w:sz w:val="20"/>
                <w:szCs w:val="20"/>
              </w:rPr>
              <w:t>182 080,12</w:t>
            </w:r>
          </w:p>
        </w:tc>
        <w:tc>
          <w:tcPr>
            <w:tcW w:w="1240" w:type="dxa"/>
            <w:tcBorders>
              <w:top w:val="nil"/>
              <w:left w:val="nil"/>
              <w:bottom w:val="single" w:sz="8" w:space="0" w:color="000000"/>
              <w:right w:val="single" w:sz="8" w:space="0" w:color="000000"/>
            </w:tcBorders>
            <w:shd w:val="clear" w:color="000000" w:fill="B6DDE8"/>
            <w:vAlign w:val="center"/>
            <w:hideMark/>
          </w:tcPr>
          <w:p w:rsidR="00BE5D30" w:rsidRDefault="00BE5D30">
            <w:pPr>
              <w:jc w:val="center"/>
              <w:rPr>
                <w:b/>
                <w:bCs/>
                <w:color w:val="000000"/>
                <w:sz w:val="20"/>
                <w:szCs w:val="20"/>
              </w:rPr>
            </w:pPr>
            <w:r>
              <w:rPr>
                <w:b/>
                <w:bCs/>
                <w:color w:val="000000"/>
                <w:sz w:val="20"/>
                <w:szCs w:val="20"/>
              </w:rPr>
              <w:t>197 928,98</w:t>
            </w:r>
          </w:p>
        </w:tc>
      </w:tr>
      <w:tr w:rsidR="00BE5D30" w:rsidTr="00BE5D30">
        <w:trPr>
          <w:trHeight w:val="525"/>
        </w:trPr>
        <w:tc>
          <w:tcPr>
            <w:tcW w:w="3559" w:type="dxa"/>
            <w:tcBorders>
              <w:top w:val="nil"/>
              <w:left w:val="single" w:sz="8" w:space="0" w:color="000000"/>
              <w:bottom w:val="single" w:sz="8" w:space="0" w:color="000000"/>
              <w:right w:val="single" w:sz="8" w:space="0" w:color="000000"/>
            </w:tcBorders>
            <w:shd w:val="clear" w:color="000000" w:fill="DBEEF3"/>
            <w:hideMark/>
          </w:tcPr>
          <w:p w:rsidR="00BE5D30" w:rsidRDefault="00BE5D30">
            <w:pPr>
              <w:jc w:val="both"/>
              <w:rPr>
                <w:color w:val="000000"/>
                <w:sz w:val="20"/>
                <w:szCs w:val="20"/>
              </w:rPr>
            </w:pPr>
            <w:r>
              <w:rPr>
                <w:color w:val="000000"/>
                <w:sz w:val="20"/>
                <w:szCs w:val="20"/>
              </w:rPr>
              <w:t>Налоговые доходы – всего, в том числе:</w:t>
            </w:r>
          </w:p>
        </w:tc>
        <w:tc>
          <w:tcPr>
            <w:tcW w:w="1300" w:type="dxa"/>
            <w:tcBorders>
              <w:top w:val="nil"/>
              <w:left w:val="nil"/>
              <w:bottom w:val="single" w:sz="8" w:space="0" w:color="000000"/>
              <w:right w:val="single" w:sz="8" w:space="0" w:color="000000"/>
            </w:tcBorders>
            <w:shd w:val="clear" w:color="000000" w:fill="DBEEF3"/>
            <w:vAlign w:val="center"/>
            <w:hideMark/>
          </w:tcPr>
          <w:p w:rsidR="00BE5D30" w:rsidRDefault="00BE5D30">
            <w:pPr>
              <w:jc w:val="center"/>
              <w:rPr>
                <w:b/>
                <w:bCs/>
                <w:color w:val="000000"/>
                <w:sz w:val="20"/>
                <w:szCs w:val="20"/>
              </w:rPr>
            </w:pPr>
            <w:r>
              <w:rPr>
                <w:b/>
                <w:bCs/>
                <w:color w:val="000000"/>
                <w:sz w:val="20"/>
                <w:szCs w:val="20"/>
              </w:rPr>
              <w:t xml:space="preserve">732 236,13 </w:t>
            </w:r>
          </w:p>
        </w:tc>
        <w:tc>
          <w:tcPr>
            <w:tcW w:w="1280" w:type="dxa"/>
            <w:tcBorders>
              <w:top w:val="nil"/>
              <w:left w:val="nil"/>
              <w:bottom w:val="single" w:sz="8" w:space="0" w:color="000000"/>
              <w:right w:val="single" w:sz="8" w:space="0" w:color="000000"/>
            </w:tcBorders>
            <w:shd w:val="clear" w:color="000000" w:fill="DBEEF3"/>
            <w:vAlign w:val="center"/>
            <w:hideMark/>
          </w:tcPr>
          <w:p w:rsidR="00BE5D30" w:rsidRDefault="00BE5D30">
            <w:pPr>
              <w:jc w:val="center"/>
              <w:rPr>
                <w:b/>
                <w:bCs/>
                <w:color w:val="000000"/>
                <w:sz w:val="20"/>
                <w:szCs w:val="20"/>
              </w:rPr>
            </w:pPr>
            <w:r>
              <w:rPr>
                <w:b/>
                <w:bCs/>
                <w:color w:val="000000"/>
                <w:sz w:val="20"/>
                <w:szCs w:val="20"/>
              </w:rPr>
              <w:t>721 669,96</w:t>
            </w:r>
          </w:p>
        </w:tc>
        <w:tc>
          <w:tcPr>
            <w:tcW w:w="1240" w:type="dxa"/>
            <w:tcBorders>
              <w:top w:val="nil"/>
              <w:left w:val="nil"/>
              <w:bottom w:val="single" w:sz="8" w:space="0" w:color="000000"/>
              <w:right w:val="single" w:sz="8" w:space="0" w:color="000000"/>
            </w:tcBorders>
            <w:shd w:val="clear" w:color="000000" w:fill="DBEEF3"/>
            <w:vAlign w:val="center"/>
            <w:hideMark/>
          </w:tcPr>
          <w:p w:rsidR="00BE5D30" w:rsidRDefault="00BE5D30">
            <w:pPr>
              <w:jc w:val="center"/>
              <w:rPr>
                <w:b/>
                <w:bCs/>
                <w:color w:val="000000"/>
                <w:sz w:val="20"/>
                <w:szCs w:val="20"/>
              </w:rPr>
            </w:pPr>
            <w:r>
              <w:rPr>
                <w:b/>
                <w:bCs/>
                <w:color w:val="000000"/>
                <w:sz w:val="20"/>
                <w:szCs w:val="20"/>
              </w:rPr>
              <w:t>914 109,56</w:t>
            </w:r>
          </w:p>
        </w:tc>
        <w:tc>
          <w:tcPr>
            <w:tcW w:w="1220" w:type="dxa"/>
            <w:tcBorders>
              <w:top w:val="nil"/>
              <w:left w:val="nil"/>
              <w:bottom w:val="single" w:sz="8" w:space="0" w:color="000000"/>
              <w:right w:val="single" w:sz="8" w:space="0" w:color="000000"/>
            </w:tcBorders>
            <w:shd w:val="clear" w:color="000000" w:fill="DBEEF3"/>
            <w:vAlign w:val="center"/>
            <w:hideMark/>
          </w:tcPr>
          <w:p w:rsidR="00BE5D30" w:rsidRDefault="00BE5D30">
            <w:pPr>
              <w:jc w:val="center"/>
              <w:rPr>
                <w:b/>
                <w:bCs/>
                <w:color w:val="000000"/>
                <w:sz w:val="20"/>
                <w:szCs w:val="20"/>
              </w:rPr>
            </w:pPr>
            <w:r>
              <w:rPr>
                <w:b/>
                <w:bCs/>
                <w:color w:val="000000"/>
                <w:sz w:val="20"/>
                <w:szCs w:val="20"/>
              </w:rPr>
              <w:t>181 873,43</w:t>
            </w:r>
          </w:p>
        </w:tc>
        <w:tc>
          <w:tcPr>
            <w:tcW w:w="1240" w:type="dxa"/>
            <w:tcBorders>
              <w:top w:val="nil"/>
              <w:left w:val="nil"/>
              <w:bottom w:val="single" w:sz="8" w:space="0" w:color="000000"/>
              <w:right w:val="single" w:sz="8" w:space="0" w:color="000000"/>
            </w:tcBorders>
            <w:shd w:val="clear" w:color="000000" w:fill="DBEEF3"/>
            <w:vAlign w:val="center"/>
            <w:hideMark/>
          </w:tcPr>
          <w:p w:rsidR="00BE5D30" w:rsidRDefault="00BE5D30">
            <w:pPr>
              <w:jc w:val="center"/>
              <w:rPr>
                <w:b/>
                <w:bCs/>
                <w:color w:val="000000"/>
                <w:sz w:val="20"/>
                <w:szCs w:val="20"/>
              </w:rPr>
            </w:pPr>
            <w:r>
              <w:rPr>
                <w:b/>
                <w:bCs/>
                <w:color w:val="000000"/>
                <w:sz w:val="20"/>
                <w:szCs w:val="20"/>
              </w:rPr>
              <w:t>192 439,60</w:t>
            </w:r>
          </w:p>
        </w:tc>
      </w:tr>
      <w:tr w:rsidR="00BE5D30" w:rsidTr="00BE5D30">
        <w:trPr>
          <w:trHeight w:val="525"/>
        </w:trPr>
        <w:tc>
          <w:tcPr>
            <w:tcW w:w="3559" w:type="dxa"/>
            <w:tcBorders>
              <w:top w:val="nil"/>
              <w:left w:val="single" w:sz="8" w:space="0" w:color="000000"/>
              <w:bottom w:val="single" w:sz="8" w:space="0" w:color="000000"/>
              <w:right w:val="single" w:sz="8" w:space="0" w:color="000000"/>
            </w:tcBorders>
            <w:shd w:val="clear" w:color="auto" w:fill="auto"/>
            <w:hideMark/>
          </w:tcPr>
          <w:p w:rsidR="00BE5D30" w:rsidRDefault="00BE5D30">
            <w:pPr>
              <w:jc w:val="both"/>
              <w:rPr>
                <w:color w:val="000000"/>
                <w:sz w:val="20"/>
                <w:szCs w:val="20"/>
              </w:rPr>
            </w:pPr>
            <w:r>
              <w:rPr>
                <w:color w:val="000000"/>
                <w:sz w:val="20"/>
                <w:szCs w:val="20"/>
              </w:rPr>
              <w:t>Налог на доходы физических лиц</w:t>
            </w:r>
          </w:p>
        </w:tc>
        <w:tc>
          <w:tcPr>
            <w:tcW w:w="130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593 175,71</w:t>
            </w:r>
          </w:p>
        </w:tc>
        <w:tc>
          <w:tcPr>
            <w:tcW w:w="128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637 607,07</w:t>
            </w:r>
          </w:p>
        </w:tc>
        <w:tc>
          <w:tcPr>
            <w:tcW w:w="124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812 945,39</w:t>
            </w:r>
          </w:p>
        </w:tc>
        <w:tc>
          <w:tcPr>
            <w:tcW w:w="122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219 769,68</w:t>
            </w:r>
          </w:p>
        </w:tc>
        <w:tc>
          <w:tcPr>
            <w:tcW w:w="124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175 338,32</w:t>
            </w:r>
          </w:p>
        </w:tc>
      </w:tr>
      <w:tr w:rsidR="00BE5D30" w:rsidTr="00BE5D30">
        <w:trPr>
          <w:trHeight w:val="315"/>
        </w:trPr>
        <w:tc>
          <w:tcPr>
            <w:tcW w:w="3559" w:type="dxa"/>
            <w:tcBorders>
              <w:top w:val="nil"/>
              <w:left w:val="single" w:sz="8" w:space="0" w:color="000000"/>
              <w:bottom w:val="single" w:sz="8" w:space="0" w:color="000000"/>
              <w:right w:val="single" w:sz="8" w:space="0" w:color="000000"/>
            </w:tcBorders>
            <w:shd w:val="clear" w:color="auto" w:fill="auto"/>
            <w:hideMark/>
          </w:tcPr>
          <w:p w:rsidR="00BE5D30" w:rsidRDefault="00BE5D30">
            <w:pPr>
              <w:jc w:val="both"/>
              <w:rPr>
                <w:color w:val="000000"/>
                <w:sz w:val="20"/>
                <w:szCs w:val="20"/>
              </w:rPr>
            </w:pPr>
            <w:r>
              <w:rPr>
                <w:color w:val="000000"/>
                <w:sz w:val="20"/>
                <w:szCs w:val="20"/>
              </w:rPr>
              <w:t>Акцизы</w:t>
            </w:r>
          </w:p>
        </w:tc>
        <w:tc>
          <w:tcPr>
            <w:tcW w:w="130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31 003,09</w:t>
            </w:r>
          </w:p>
        </w:tc>
        <w:tc>
          <w:tcPr>
            <w:tcW w:w="128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34 782,33</w:t>
            </w:r>
          </w:p>
        </w:tc>
        <w:tc>
          <w:tcPr>
            <w:tcW w:w="124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39 293,21</w:t>
            </w:r>
          </w:p>
        </w:tc>
        <w:tc>
          <w:tcPr>
            <w:tcW w:w="122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8 290,12</w:t>
            </w:r>
          </w:p>
        </w:tc>
        <w:tc>
          <w:tcPr>
            <w:tcW w:w="124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4 510,88</w:t>
            </w:r>
          </w:p>
        </w:tc>
      </w:tr>
      <w:tr w:rsidR="00BE5D30" w:rsidTr="00BE5D30">
        <w:trPr>
          <w:trHeight w:val="315"/>
        </w:trPr>
        <w:tc>
          <w:tcPr>
            <w:tcW w:w="3559" w:type="dxa"/>
            <w:tcBorders>
              <w:top w:val="nil"/>
              <w:left w:val="single" w:sz="8" w:space="0" w:color="000000"/>
              <w:bottom w:val="single" w:sz="8" w:space="0" w:color="000000"/>
              <w:right w:val="single" w:sz="8" w:space="0" w:color="000000"/>
            </w:tcBorders>
            <w:shd w:val="clear" w:color="auto" w:fill="auto"/>
            <w:hideMark/>
          </w:tcPr>
          <w:p w:rsidR="00BE5D30" w:rsidRDefault="00BE5D30">
            <w:pPr>
              <w:jc w:val="both"/>
              <w:rPr>
                <w:color w:val="000000"/>
                <w:sz w:val="20"/>
                <w:szCs w:val="20"/>
              </w:rPr>
            </w:pPr>
            <w:r>
              <w:rPr>
                <w:color w:val="000000"/>
                <w:sz w:val="20"/>
                <w:szCs w:val="20"/>
              </w:rPr>
              <w:t>Налоги на совокупный доход</w:t>
            </w:r>
          </w:p>
        </w:tc>
        <w:tc>
          <w:tcPr>
            <w:tcW w:w="130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54 367,53</w:t>
            </w:r>
          </w:p>
        </w:tc>
        <w:tc>
          <w:tcPr>
            <w:tcW w:w="128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8 496,58</w:t>
            </w:r>
          </w:p>
        </w:tc>
        <w:tc>
          <w:tcPr>
            <w:tcW w:w="124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14 906,20</w:t>
            </w:r>
          </w:p>
        </w:tc>
        <w:tc>
          <w:tcPr>
            <w:tcW w:w="122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39 461,33</w:t>
            </w:r>
          </w:p>
        </w:tc>
        <w:tc>
          <w:tcPr>
            <w:tcW w:w="124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6 409,62</w:t>
            </w:r>
          </w:p>
        </w:tc>
      </w:tr>
      <w:tr w:rsidR="00BE5D30" w:rsidTr="00BE5D30">
        <w:trPr>
          <w:trHeight w:val="315"/>
        </w:trPr>
        <w:tc>
          <w:tcPr>
            <w:tcW w:w="3559" w:type="dxa"/>
            <w:tcBorders>
              <w:top w:val="nil"/>
              <w:left w:val="single" w:sz="8" w:space="0" w:color="000000"/>
              <w:bottom w:val="single" w:sz="8" w:space="0" w:color="000000"/>
              <w:right w:val="single" w:sz="8" w:space="0" w:color="000000"/>
            </w:tcBorders>
            <w:shd w:val="clear" w:color="auto" w:fill="auto"/>
            <w:hideMark/>
          </w:tcPr>
          <w:p w:rsidR="00BE5D30" w:rsidRDefault="00BE5D30">
            <w:pPr>
              <w:jc w:val="both"/>
              <w:rPr>
                <w:color w:val="000000"/>
                <w:sz w:val="20"/>
                <w:szCs w:val="20"/>
              </w:rPr>
            </w:pPr>
            <w:r>
              <w:rPr>
                <w:color w:val="000000"/>
                <w:sz w:val="20"/>
                <w:szCs w:val="20"/>
              </w:rPr>
              <w:t>Налоги на имущество</w:t>
            </w:r>
          </w:p>
        </w:tc>
        <w:tc>
          <w:tcPr>
            <w:tcW w:w="130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28 823,65</w:t>
            </w:r>
          </w:p>
        </w:tc>
        <w:tc>
          <w:tcPr>
            <w:tcW w:w="128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31 866,77</w:t>
            </w:r>
          </w:p>
        </w:tc>
        <w:tc>
          <w:tcPr>
            <w:tcW w:w="124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31 452,94</w:t>
            </w:r>
          </w:p>
        </w:tc>
        <w:tc>
          <w:tcPr>
            <w:tcW w:w="122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2 629,29</w:t>
            </w:r>
          </w:p>
        </w:tc>
        <w:tc>
          <w:tcPr>
            <w:tcW w:w="124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413,83</w:t>
            </w:r>
          </w:p>
        </w:tc>
      </w:tr>
      <w:tr w:rsidR="00BE5D30" w:rsidTr="00BE5D30">
        <w:trPr>
          <w:trHeight w:val="315"/>
        </w:trPr>
        <w:tc>
          <w:tcPr>
            <w:tcW w:w="3559" w:type="dxa"/>
            <w:tcBorders>
              <w:top w:val="nil"/>
              <w:left w:val="single" w:sz="8" w:space="0" w:color="000000"/>
              <w:bottom w:val="single" w:sz="8" w:space="0" w:color="000000"/>
              <w:right w:val="single" w:sz="8" w:space="0" w:color="000000"/>
            </w:tcBorders>
            <w:shd w:val="clear" w:color="auto" w:fill="auto"/>
            <w:hideMark/>
          </w:tcPr>
          <w:p w:rsidR="00BE5D30" w:rsidRDefault="00BE5D30">
            <w:pPr>
              <w:jc w:val="both"/>
              <w:rPr>
                <w:color w:val="000000"/>
                <w:sz w:val="20"/>
                <w:szCs w:val="20"/>
              </w:rPr>
            </w:pPr>
            <w:r>
              <w:rPr>
                <w:color w:val="000000"/>
                <w:sz w:val="20"/>
                <w:szCs w:val="20"/>
              </w:rPr>
              <w:t>Государственная пошлина</w:t>
            </w:r>
          </w:p>
        </w:tc>
        <w:tc>
          <w:tcPr>
            <w:tcW w:w="130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10 508,17</w:t>
            </w:r>
          </w:p>
        </w:tc>
        <w:tc>
          <w:tcPr>
            <w:tcW w:w="128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8 916,96</w:t>
            </w:r>
          </w:p>
        </w:tc>
        <w:tc>
          <w:tcPr>
            <w:tcW w:w="124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15 511,82</w:t>
            </w:r>
          </w:p>
        </w:tc>
        <w:tc>
          <w:tcPr>
            <w:tcW w:w="122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5 003,65</w:t>
            </w:r>
          </w:p>
        </w:tc>
        <w:tc>
          <w:tcPr>
            <w:tcW w:w="124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6 594,86</w:t>
            </w:r>
          </w:p>
        </w:tc>
      </w:tr>
      <w:tr w:rsidR="00BE5D30" w:rsidTr="00BE5D30">
        <w:trPr>
          <w:trHeight w:val="525"/>
        </w:trPr>
        <w:tc>
          <w:tcPr>
            <w:tcW w:w="3559" w:type="dxa"/>
            <w:tcBorders>
              <w:top w:val="nil"/>
              <w:left w:val="single" w:sz="8" w:space="0" w:color="000000"/>
              <w:bottom w:val="single" w:sz="8" w:space="0" w:color="000000"/>
              <w:right w:val="single" w:sz="8" w:space="0" w:color="000000"/>
            </w:tcBorders>
            <w:shd w:val="clear" w:color="000000" w:fill="DBEEF3"/>
            <w:hideMark/>
          </w:tcPr>
          <w:p w:rsidR="00BE5D30" w:rsidRDefault="00BE5D30">
            <w:pPr>
              <w:jc w:val="both"/>
              <w:rPr>
                <w:color w:val="000000"/>
                <w:sz w:val="20"/>
                <w:szCs w:val="20"/>
              </w:rPr>
            </w:pPr>
            <w:r>
              <w:rPr>
                <w:color w:val="000000"/>
                <w:sz w:val="20"/>
                <w:szCs w:val="20"/>
              </w:rPr>
              <w:t>Неналоговые доходы – всего, в том числе:</w:t>
            </w:r>
          </w:p>
        </w:tc>
        <w:tc>
          <w:tcPr>
            <w:tcW w:w="1300" w:type="dxa"/>
            <w:tcBorders>
              <w:top w:val="nil"/>
              <w:left w:val="nil"/>
              <w:bottom w:val="single" w:sz="8" w:space="0" w:color="000000"/>
              <w:right w:val="single" w:sz="8" w:space="0" w:color="000000"/>
            </w:tcBorders>
            <w:shd w:val="clear" w:color="000000" w:fill="DBEEF3"/>
            <w:vAlign w:val="center"/>
            <w:hideMark/>
          </w:tcPr>
          <w:p w:rsidR="00BE5D30" w:rsidRDefault="00BE5D30">
            <w:pPr>
              <w:jc w:val="center"/>
              <w:rPr>
                <w:b/>
                <w:bCs/>
                <w:color w:val="000000"/>
                <w:sz w:val="18"/>
                <w:szCs w:val="18"/>
              </w:rPr>
            </w:pPr>
            <w:r>
              <w:rPr>
                <w:b/>
                <w:bCs/>
                <w:color w:val="000000"/>
                <w:sz w:val="18"/>
                <w:szCs w:val="18"/>
              </w:rPr>
              <w:t>52 493,79</w:t>
            </w:r>
          </w:p>
        </w:tc>
        <w:tc>
          <w:tcPr>
            <w:tcW w:w="1280" w:type="dxa"/>
            <w:tcBorders>
              <w:top w:val="nil"/>
              <w:left w:val="nil"/>
              <w:bottom w:val="single" w:sz="8" w:space="0" w:color="000000"/>
              <w:right w:val="single" w:sz="8" w:space="0" w:color="000000"/>
            </w:tcBorders>
            <w:shd w:val="clear" w:color="000000" w:fill="DBEEF3"/>
            <w:vAlign w:val="center"/>
            <w:hideMark/>
          </w:tcPr>
          <w:p w:rsidR="00BE5D30" w:rsidRDefault="00BE5D30">
            <w:pPr>
              <w:jc w:val="center"/>
              <w:rPr>
                <w:b/>
                <w:bCs/>
                <w:color w:val="000000"/>
                <w:sz w:val="20"/>
                <w:szCs w:val="20"/>
              </w:rPr>
            </w:pPr>
            <w:r>
              <w:rPr>
                <w:b/>
                <w:bCs/>
                <w:color w:val="000000"/>
                <w:sz w:val="20"/>
                <w:szCs w:val="20"/>
              </w:rPr>
              <w:t>47 223,04</w:t>
            </w:r>
          </w:p>
        </w:tc>
        <w:tc>
          <w:tcPr>
            <w:tcW w:w="1240" w:type="dxa"/>
            <w:tcBorders>
              <w:top w:val="nil"/>
              <w:left w:val="nil"/>
              <w:bottom w:val="single" w:sz="8" w:space="0" w:color="000000"/>
              <w:right w:val="single" w:sz="8" w:space="0" w:color="000000"/>
            </w:tcBorders>
            <w:shd w:val="clear" w:color="000000" w:fill="DBEEF3"/>
            <w:vAlign w:val="center"/>
            <w:hideMark/>
          </w:tcPr>
          <w:p w:rsidR="00BE5D30" w:rsidRDefault="00BE5D30">
            <w:pPr>
              <w:jc w:val="center"/>
              <w:rPr>
                <w:b/>
                <w:bCs/>
                <w:color w:val="000000"/>
                <w:sz w:val="20"/>
                <w:szCs w:val="20"/>
              </w:rPr>
            </w:pPr>
            <w:r>
              <w:rPr>
                <w:b/>
                <w:bCs/>
                <w:color w:val="000000"/>
                <w:sz w:val="20"/>
                <w:szCs w:val="20"/>
              </w:rPr>
              <w:t>52 712,41</w:t>
            </w:r>
          </w:p>
        </w:tc>
        <w:tc>
          <w:tcPr>
            <w:tcW w:w="1220" w:type="dxa"/>
            <w:tcBorders>
              <w:top w:val="nil"/>
              <w:left w:val="nil"/>
              <w:bottom w:val="single" w:sz="8" w:space="0" w:color="000000"/>
              <w:right w:val="single" w:sz="8" w:space="0" w:color="000000"/>
            </w:tcBorders>
            <w:shd w:val="clear" w:color="000000" w:fill="DBEEF3"/>
            <w:vAlign w:val="center"/>
            <w:hideMark/>
          </w:tcPr>
          <w:p w:rsidR="00BE5D30" w:rsidRDefault="00BE5D30">
            <w:pPr>
              <w:jc w:val="center"/>
              <w:rPr>
                <w:b/>
                <w:bCs/>
                <w:color w:val="000000"/>
                <w:sz w:val="20"/>
                <w:szCs w:val="20"/>
              </w:rPr>
            </w:pPr>
            <w:r>
              <w:rPr>
                <w:b/>
                <w:bCs/>
                <w:color w:val="000000"/>
                <w:sz w:val="20"/>
                <w:szCs w:val="20"/>
              </w:rPr>
              <w:t>218,62</w:t>
            </w:r>
          </w:p>
        </w:tc>
        <w:tc>
          <w:tcPr>
            <w:tcW w:w="1240" w:type="dxa"/>
            <w:tcBorders>
              <w:top w:val="nil"/>
              <w:left w:val="nil"/>
              <w:bottom w:val="single" w:sz="8" w:space="0" w:color="000000"/>
              <w:right w:val="single" w:sz="8" w:space="0" w:color="000000"/>
            </w:tcBorders>
            <w:shd w:val="clear" w:color="000000" w:fill="DBEEF3"/>
            <w:vAlign w:val="center"/>
            <w:hideMark/>
          </w:tcPr>
          <w:p w:rsidR="00BE5D30" w:rsidRDefault="00BE5D30">
            <w:pPr>
              <w:jc w:val="center"/>
              <w:rPr>
                <w:b/>
                <w:bCs/>
                <w:color w:val="000000"/>
                <w:sz w:val="20"/>
                <w:szCs w:val="20"/>
              </w:rPr>
            </w:pPr>
            <w:r>
              <w:rPr>
                <w:b/>
                <w:bCs/>
                <w:color w:val="000000"/>
                <w:sz w:val="20"/>
                <w:szCs w:val="20"/>
              </w:rPr>
              <w:t>5 489,37</w:t>
            </w:r>
          </w:p>
        </w:tc>
      </w:tr>
      <w:tr w:rsidR="00BE5D30" w:rsidTr="00BE5D30">
        <w:trPr>
          <w:trHeight w:val="525"/>
        </w:trPr>
        <w:tc>
          <w:tcPr>
            <w:tcW w:w="3559" w:type="dxa"/>
            <w:tcBorders>
              <w:top w:val="nil"/>
              <w:left w:val="single" w:sz="8" w:space="0" w:color="000000"/>
              <w:bottom w:val="single" w:sz="8" w:space="0" w:color="000000"/>
              <w:right w:val="single" w:sz="8" w:space="0" w:color="000000"/>
            </w:tcBorders>
            <w:shd w:val="clear" w:color="auto" w:fill="auto"/>
            <w:hideMark/>
          </w:tcPr>
          <w:p w:rsidR="00BE5D30" w:rsidRDefault="00BE5D30">
            <w:pPr>
              <w:jc w:val="both"/>
              <w:rPr>
                <w:color w:val="000000"/>
                <w:sz w:val="20"/>
                <w:szCs w:val="20"/>
              </w:rPr>
            </w:pPr>
            <w:r>
              <w:rPr>
                <w:color w:val="000000"/>
                <w:sz w:val="20"/>
                <w:szCs w:val="20"/>
              </w:rPr>
              <w:t>Доходы от использования имущества</w:t>
            </w:r>
          </w:p>
        </w:tc>
        <w:tc>
          <w:tcPr>
            <w:tcW w:w="130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38 332,75</w:t>
            </w:r>
          </w:p>
        </w:tc>
        <w:tc>
          <w:tcPr>
            <w:tcW w:w="128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34 310,23</w:t>
            </w:r>
          </w:p>
        </w:tc>
        <w:tc>
          <w:tcPr>
            <w:tcW w:w="124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32 869,39</w:t>
            </w:r>
          </w:p>
        </w:tc>
        <w:tc>
          <w:tcPr>
            <w:tcW w:w="122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5 463,36</w:t>
            </w:r>
          </w:p>
        </w:tc>
        <w:tc>
          <w:tcPr>
            <w:tcW w:w="124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1 440,84</w:t>
            </w:r>
          </w:p>
        </w:tc>
      </w:tr>
      <w:tr w:rsidR="00BE5D30" w:rsidTr="00BE5D30">
        <w:trPr>
          <w:trHeight w:val="525"/>
        </w:trPr>
        <w:tc>
          <w:tcPr>
            <w:tcW w:w="3559" w:type="dxa"/>
            <w:tcBorders>
              <w:top w:val="nil"/>
              <w:left w:val="single" w:sz="8" w:space="0" w:color="000000"/>
              <w:bottom w:val="single" w:sz="8" w:space="0" w:color="000000"/>
              <w:right w:val="single" w:sz="8" w:space="0" w:color="000000"/>
            </w:tcBorders>
            <w:shd w:val="clear" w:color="auto" w:fill="auto"/>
            <w:hideMark/>
          </w:tcPr>
          <w:p w:rsidR="00BE5D30" w:rsidRDefault="00BE5D30">
            <w:pPr>
              <w:jc w:val="both"/>
              <w:rPr>
                <w:color w:val="000000"/>
                <w:sz w:val="20"/>
                <w:szCs w:val="20"/>
              </w:rPr>
            </w:pPr>
            <w:r>
              <w:rPr>
                <w:color w:val="000000"/>
                <w:sz w:val="20"/>
                <w:szCs w:val="20"/>
              </w:rPr>
              <w:t>Платежи при пользовании природными ресурсами</w:t>
            </w:r>
          </w:p>
        </w:tc>
        <w:tc>
          <w:tcPr>
            <w:tcW w:w="130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1 135,82</w:t>
            </w:r>
          </w:p>
        </w:tc>
        <w:tc>
          <w:tcPr>
            <w:tcW w:w="128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1 763,36</w:t>
            </w:r>
          </w:p>
        </w:tc>
        <w:tc>
          <w:tcPr>
            <w:tcW w:w="124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5 432,97</w:t>
            </w:r>
          </w:p>
        </w:tc>
        <w:tc>
          <w:tcPr>
            <w:tcW w:w="122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4 297,15</w:t>
            </w:r>
          </w:p>
        </w:tc>
        <w:tc>
          <w:tcPr>
            <w:tcW w:w="124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3 669,61</w:t>
            </w:r>
          </w:p>
        </w:tc>
      </w:tr>
      <w:tr w:rsidR="00BE5D30" w:rsidTr="00BE5D30">
        <w:trPr>
          <w:trHeight w:val="525"/>
        </w:trPr>
        <w:tc>
          <w:tcPr>
            <w:tcW w:w="3559" w:type="dxa"/>
            <w:tcBorders>
              <w:top w:val="nil"/>
              <w:left w:val="single" w:sz="8" w:space="0" w:color="000000"/>
              <w:bottom w:val="single" w:sz="8" w:space="0" w:color="000000"/>
              <w:right w:val="single" w:sz="8" w:space="0" w:color="000000"/>
            </w:tcBorders>
            <w:shd w:val="clear" w:color="auto" w:fill="auto"/>
            <w:hideMark/>
          </w:tcPr>
          <w:p w:rsidR="00BE5D30" w:rsidRDefault="00BE5D30">
            <w:pPr>
              <w:jc w:val="both"/>
              <w:rPr>
                <w:color w:val="000000"/>
                <w:sz w:val="20"/>
                <w:szCs w:val="20"/>
              </w:rPr>
            </w:pPr>
            <w:r>
              <w:rPr>
                <w:color w:val="000000"/>
                <w:sz w:val="20"/>
                <w:szCs w:val="20"/>
              </w:rPr>
              <w:lastRenderedPageBreak/>
              <w:t>Доходы от оказания платных услуг и компенсации затрат</w:t>
            </w:r>
          </w:p>
        </w:tc>
        <w:tc>
          <w:tcPr>
            <w:tcW w:w="130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1 797,04</w:t>
            </w:r>
          </w:p>
        </w:tc>
        <w:tc>
          <w:tcPr>
            <w:tcW w:w="128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4 059,42</w:t>
            </w:r>
          </w:p>
        </w:tc>
        <w:tc>
          <w:tcPr>
            <w:tcW w:w="124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2 999,56</w:t>
            </w:r>
          </w:p>
        </w:tc>
        <w:tc>
          <w:tcPr>
            <w:tcW w:w="122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1 202,52</w:t>
            </w:r>
          </w:p>
        </w:tc>
        <w:tc>
          <w:tcPr>
            <w:tcW w:w="124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1 059,86</w:t>
            </w:r>
          </w:p>
        </w:tc>
      </w:tr>
      <w:tr w:rsidR="00BE5D30" w:rsidTr="00BE5D30">
        <w:trPr>
          <w:trHeight w:val="780"/>
        </w:trPr>
        <w:tc>
          <w:tcPr>
            <w:tcW w:w="3559" w:type="dxa"/>
            <w:tcBorders>
              <w:top w:val="nil"/>
              <w:left w:val="single" w:sz="8" w:space="0" w:color="000000"/>
              <w:bottom w:val="single" w:sz="8" w:space="0" w:color="000000"/>
              <w:right w:val="single" w:sz="8" w:space="0" w:color="000000"/>
            </w:tcBorders>
            <w:shd w:val="clear" w:color="auto" w:fill="auto"/>
            <w:hideMark/>
          </w:tcPr>
          <w:p w:rsidR="00BE5D30" w:rsidRDefault="00BE5D30">
            <w:pPr>
              <w:jc w:val="both"/>
              <w:rPr>
                <w:color w:val="000000"/>
                <w:sz w:val="20"/>
                <w:szCs w:val="20"/>
              </w:rPr>
            </w:pPr>
            <w:r>
              <w:rPr>
                <w:color w:val="000000"/>
                <w:sz w:val="20"/>
                <w:szCs w:val="20"/>
              </w:rPr>
              <w:t>Доходы от продажи материальных и нематериальных активов</w:t>
            </w:r>
          </w:p>
        </w:tc>
        <w:tc>
          <w:tcPr>
            <w:tcW w:w="130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7 009,13</w:t>
            </w:r>
          </w:p>
        </w:tc>
        <w:tc>
          <w:tcPr>
            <w:tcW w:w="128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3 337,76</w:t>
            </w:r>
          </w:p>
        </w:tc>
        <w:tc>
          <w:tcPr>
            <w:tcW w:w="124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7 271,44</w:t>
            </w:r>
          </w:p>
        </w:tc>
        <w:tc>
          <w:tcPr>
            <w:tcW w:w="122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262,31</w:t>
            </w:r>
          </w:p>
        </w:tc>
        <w:tc>
          <w:tcPr>
            <w:tcW w:w="124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3 933,68</w:t>
            </w:r>
          </w:p>
        </w:tc>
      </w:tr>
      <w:tr w:rsidR="00BE5D30" w:rsidTr="00BE5D30">
        <w:trPr>
          <w:trHeight w:val="525"/>
        </w:trPr>
        <w:tc>
          <w:tcPr>
            <w:tcW w:w="3559" w:type="dxa"/>
            <w:tcBorders>
              <w:top w:val="nil"/>
              <w:left w:val="single" w:sz="8" w:space="0" w:color="000000"/>
              <w:bottom w:val="single" w:sz="8" w:space="0" w:color="000000"/>
              <w:right w:val="single" w:sz="8" w:space="0" w:color="000000"/>
            </w:tcBorders>
            <w:shd w:val="clear" w:color="auto" w:fill="auto"/>
            <w:hideMark/>
          </w:tcPr>
          <w:p w:rsidR="00BE5D30" w:rsidRDefault="00BE5D30">
            <w:pPr>
              <w:jc w:val="both"/>
              <w:rPr>
                <w:color w:val="000000"/>
                <w:sz w:val="20"/>
                <w:szCs w:val="20"/>
              </w:rPr>
            </w:pPr>
            <w:r>
              <w:rPr>
                <w:color w:val="000000"/>
                <w:sz w:val="20"/>
                <w:szCs w:val="20"/>
              </w:rPr>
              <w:t>Штрафы, санкции, возмещение ущерба</w:t>
            </w:r>
          </w:p>
        </w:tc>
        <w:tc>
          <w:tcPr>
            <w:tcW w:w="130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3 201,61</w:t>
            </w:r>
          </w:p>
        </w:tc>
        <w:tc>
          <w:tcPr>
            <w:tcW w:w="128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2 336,27</w:t>
            </w:r>
          </w:p>
        </w:tc>
        <w:tc>
          <w:tcPr>
            <w:tcW w:w="124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2 830,97</w:t>
            </w:r>
          </w:p>
        </w:tc>
        <w:tc>
          <w:tcPr>
            <w:tcW w:w="122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370,64</w:t>
            </w:r>
          </w:p>
        </w:tc>
        <w:tc>
          <w:tcPr>
            <w:tcW w:w="124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494,7</w:t>
            </w:r>
          </w:p>
        </w:tc>
      </w:tr>
      <w:tr w:rsidR="00BE5D30" w:rsidTr="00BE5D30">
        <w:trPr>
          <w:trHeight w:val="315"/>
        </w:trPr>
        <w:tc>
          <w:tcPr>
            <w:tcW w:w="3559" w:type="dxa"/>
            <w:tcBorders>
              <w:top w:val="nil"/>
              <w:left w:val="single" w:sz="8" w:space="0" w:color="000000"/>
              <w:bottom w:val="single" w:sz="8" w:space="0" w:color="000000"/>
              <w:right w:val="single" w:sz="8" w:space="0" w:color="000000"/>
            </w:tcBorders>
            <w:shd w:val="clear" w:color="auto" w:fill="auto"/>
            <w:hideMark/>
          </w:tcPr>
          <w:p w:rsidR="00BE5D30" w:rsidRDefault="00BE5D30">
            <w:pPr>
              <w:jc w:val="both"/>
              <w:rPr>
                <w:color w:val="000000"/>
                <w:sz w:val="20"/>
                <w:szCs w:val="20"/>
              </w:rPr>
            </w:pPr>
            <w:r>
              <w:rPr>
                <w:color w:val="000000"/>
                <w:sz w:val="20"/>
                <w:szCs w:val="20"/>
              </w:rPr>
              <w:t>Прочие неналоговые доходы</w:t>
            </w:r>
          </w:p>
        </w:tc>
        <w:tc>
          <w:tcPr>
            <w:tcW w:w="130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1 017,44</w:t>
            </w:r>
          </w:p>
        </w:tc>
        <w:tc>
          <w:tcPr>
            <w:tcW w:w="128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1 416,00</w:t>
            </w:r>
          </w:p>
        </w:tc>
        <w:tc>
          <w:tcPr>
            <w:tcW w:w="124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1 308,08</w:t>
            </w:r>
          </w:p>
        </w:tc>
        <w:tc>
          <w:tcPr>
            <w:tcW w:w="122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290,64</w:t>
            </w:r>
          </w:p>
        </w:tc>
        <w:tc>
          <w:tcPr>
            <w:tcW w:w="1240" w:type="dxa"/>
            <w:tcBorders>
              <w:top w:val="nil"/>
              <w:left w:val="nil"/>
              <w:bottom w:val="single" w:sz="8" w:space="0" w:color="000000"/>
              <w:right w:val="single" w:sz="8" w:space="0" w:color="000000"/>
            </w:tcBorders>
            <w:shd w:val="clear" w:color="auto" w:fill="auto"/>
            <w:vAlign w:val="center"/>
            <w:hideMark/>
          </w:tcPr>
          <w:p w:rsidR="00BE5D30" w:rsidRDefault="00BE5D30">
            <w:pPr>
              <w:jc w:val="center"/>
              <w:rPr>
                <w:color w:val="000000"/>
                <w:sz w:val="20"/>
                <w:szCs w:val="20"/>
              </w:rPr>
            </w:pPr>
            <w:r>
              <w:rPr>
                <w:color w:val="000000"/>
                <w:sz w:val="20"/>
                <w:szCs w:val="20"/>
              </w:rPr>
              <w:t>107,92</w:t>
            </w:r>
          </w:p>
        </w:tc>
      </w:tr>
    </w:tbl>
    <w:p w:rsidR="00CD1B39" w:rsidRPr="00622B38" w:rsidRDefault="00CD1B39" w:rsidP="003C2CD2">
      <w:pPr>
        <w:keepNext/>
        <w:widowControl w:val="0"/>
        <w:spacing w:after="120"/>
        <w:ind w:firstLine="567"/>
        <w:jc w:val="both"/>
      </w:pPr>
    </w:p>
    <w:p w:rsidR="00E513F2" w:rsidRPr="00622B38" w:rsidRDefault="00E513F2" w:rsidP="00B0415B">
      <w:pPr>
        <w:ind w:firstLine="567"/>
        <w:jc w:val="both"/>
      </w:pPr>
      <w:r w:rsidRPr="00622B38">
        <w:t xml:space="preserve">Поступление </w:t>
      </w:r>
      <w:r w:rsidRPr="00622B38">
        <w:rPr>
          <w:b/>
        </w:rPr>
        <w:t xml:space="preserve">налога на доходы физических лиц </w:t>
      </w:r>
      <w:r w:rsidRPr="00622B38">
        <w:t xml:space="preserve">составило </w:t>
      </w:r>
      <w:r w:rsidR="00850875">
        <w:t>812 945,39</w:t>
      </w:r>
      <w:r w:rsidRPr="00622B38">
        <w:t xml:space="preserve"> тыс. руб</w:t>
      </w:r>
      <w:r w:rsidR="001B3024">
        <w:t>.</w:t>
      </w:r>
      <w:r w:rsidRPr="00622B38">
        <w:t xml:space="preserve"> за счет роста </w:t>
      </w:r>
      <w:r w:rsidR="00BD2A04">
        <w:t xml:space="preserve">статистической </w:t>
      </w:r>
      <w:r w:rsidRPr="00622B38">
        <w:t>средней заработной платы</w:t>
      </w:r>
      <w:r w:rsidR="00850875">
        <w:t xml:space="preserve"> и</w:t>
      </w:r>
      <w:r w:rsidR="00850875" w:rsidRPr="00850875">
        <w:t xml:space="preserve"> увеличением минимального </w:t>
      </w:r>
      <w:proofErr w:type="gramStart"/>
      <w:r w:rsidR="00850875" w:rsidRPr="00850875">
        <w:t>размера оплаты труда</w:t>
      </w:r>
      <w:proofErr w:type="gramEnd"/>
      <w:r w:rsidR="00850875" w:rsidRPr="00850875">
        <w:t xml:space="preserve"> с 1 января 2024 года на 18,5%</w:t>
      </w:r>
      <w:r w:rsidR="0003618C">
        <w:t>.</w:t>
      </w:r>
    </w:p>
    <w:p w:rsidR="003773A1" w:rsidRDefault="00E513F2" w:rsidP="00B0415B">
      <w:pPr>
        <w:ind w:firstLine="567"/>
        <w:jc w:val="both"/>
        <w:rPr>
          <w:color w:val="000000"/>
        </w:rPr>
      </w:pPr>
      <w:proofErr w:type="gramStart"/>
      <w:r w:rsidRPr="00622B38">
        <w:rPr>
          <w:color w:val="000000"/>
        </w:rPr>
        <w:t xml:space="preserve">Поступление в бюджет городского округа </w:t>
      </w:r>
      <w:r w:rsidRPr="00622B38">
        <w:rPr>
          <w:b/>
          <w:color w:val="000000"/>
        </w:rPr>
        <w:t>доходов от уплаты акцизов на автомобильный бензин, прямогонный бензин, дизельное топливо, моторные масла для дизельных и (или) карбюраторных (инжекторных) двигателей с</w:t>
      </w:r>
      <w:r w:rsidRPr="00622B38">
        <w:rPr>
          <w:color w:val="000000"/>
        </w:rPr>
        <w:t xml:space="preserve"> учетом установленного законом Приморского края </w:t>
      </w:r>
      <w:r w:rsidR="003773A1" w:rsidRPr="003773A1">
        <w:rPr>
          <w:color w:val="000000"/>
        </w:rPr>
        <w:t xml:space="preserve">«О краевом бюджете на 2024 год и плановый период 2025 и 2026 годов» дифференцированного норматива отчислений в размере 0,35774% </w:t>
      </w:r>
      <w:r w:rsidR="003773A1">
        <w:rPr>
          <w:color w:val="000000"/>
        </w:rPr>
        <w:t>составило 39 293,21 тыс. рублей.</w:t>
      </w:r>
      <w:proofErr w:type="gramEnd"/>
      <w:r w:rsidR="003773A1">
        <w:rPr>
          <w:color w:val="000000"/>
        </w:rPr>
        <w:t xml:space="preserve"> </w:t>
      </w:r>
      <w:r w:rsidRPr="00622B38">
        <w:rPr>
          <w:color w:val="000000"/>
        </w:rPr>
        <w:t xml:space="preserve">По сравнению с 2022 годом поступление акцизов на нефтепродукты увеличилось на </w:t>
      </w:r>
      <w:r w:rsidR="003773A1" w:rsidRPr="003773A1">
        <w:rPr>
          <w:color w:val="000000"/>
        </w:rPr>
        <w:t>8 290,12</w:t>
      </w:r>
      <w:r w:rsidRPr="00622B38">
        <w:rPr>
          <w:color w:val="000000"/>
        </w:rPr>
        <w:t xml:space="preserve"> тыс. руб</w:t>
      </w:r>
      <w:r w:rsidR="00B0415B">
        <w:rPr>
          <w:color w:val="000000"/>
        </w:rPr>
        <w:t>.</w:t>
      </w:r>
      <w:r w:rsidR="003773A1">
        <w:rPr>
          <w:color w:val="000000"/>
        </w:rPr>
        <w:t>,</w:t>
      </w:r>
      <w:r w:rsidR="00C3422E">
        <w:rPr>
          <w:color w:val="000000"/>
        </w:rPr>
        <w:t xml:space="preserve"> </w:t>
      </w:r>
      <w:r w:rsidR="003773A1" w:rsidRPr="003773A1">
        <w:rPr>
          <w:color w:val="000000"/>
        </w:rPr>
        <w:t>с 202</w:t>
      </w:r>
      <w:r w:rsidR="003773A1">
        <w:rPr>
          <w:color w:val="000000"/>
        </w:rPr>
        <w:t>3</w:t>
      </w:r>
      <w:r w:rsidR="003773A1" w:rsidRPr="003773A1">
        <w:rPr>
          <w:color w:val="000000"/>
        </w:rPr>
        <w:t xml:space="preserve"> годом </w:t>
      </w:r>
      <w:r w:rsidR="003773A1">
        <w:rPr>
          <w:color w:val="000000"/>
        </w:rPr>
        <w:t xml:space="preserve">на </w:t>
      </w:r>
      <w:r w:rsidR="003773A1" w:rsidRPr="003773A1">
        <w:rPr>
          <w:color w:val="000000"/>
        </w:rPr>
        <w:t>4 510,88тыс. руб</w:t>
      </w:r>
      <w:r w:rsidR="003773A1">
        <w:rPr>
          <w:color w:val="000000"/>
        </w:rPr>
        <w:t>.</w:t>
      </w:r>
    </w:p>
    <w:p w:rsidR="003773A1" w:rsidRDefault="00E513F2" w:rsidP="00B0415B">
      <w:pPr>
        <w:ind w:firstLine="567"/>
        <w:jc w:val="both"/>
        <w:rPr>
          <w:color w:val="000000"/>
        </w:rPr>
      </w:pPr>
      <w:r w:rsidRPr="00622B38">
        <w:rPr>
          <w:color w:val="000000"/>
        </w:rPr>
        <w:t>Поступление</w:t>
      </w:r>
      <w:r w:rsidRPr="00622B38">
        <w:rPr>
          <w:b/>
          <w:color w:val="000000"/>
        </w:rPr>
        <w:t xml:space="preserve"> налогов на совокупный доход</w:t>
      </w:r>
      <w:r w:rsidRPr="00622B38">
        <w:rPr>
          <w:color w:val="000000"/>
        </w:rPr>
        <w:t xml:space="preserve"> в бюджет городского округа</w:t>
      </w:r>
      <w:r w:rsidR="00C3422E">
        <w:rPr>
          <w:color w:val="000000"/>
        </w:rPr>
        <w:t xml:space="preserve"> </w:t>
      </w:r>
      <w:r w:rsidRPr="00622B38">
        <w:rPr>
          <w:color w:val="000000"/>
        </w:rPr>
        <w:t xml:space="preserve">составило </w:t>
      </w:r>
      <w:r w:rsidR="003773A1" w:rsidRPr="003773A1">
        <w:rPr>
          <w:color w:val="000000"/>
        </w:rPr>
        <w:t>14 906,20</w:t>
      </w:r>
      <w:r w:rsidRPr="00622B38">
        <w:rPr>
          <w:color w:val="000000"/>
        </w:rPr>
        <w:t xml:space="preserve"> тыс. руб</w:t>
      </w:r>
      <w:r w:rsidR="00B753E5">
        <w:rPr>
          <w:color w:val="000000"/>
        </w:rPr>
        <w:t>.</w:t>
      </w:r>
      <w:r w:rsidR="003773A1">
        <w:rPr>
          <w:color w:val="000000"/>
        </w:rPr>
        <w:t>, в том числе:</w:t>
      </w:r>
    </w:p>
    <w:p w:rsidR="003773A1" w:rsidRPr="003773A1" w:rsidRDefault="00E513F2" w:rsidP="003773A1">
      <w:pPr>
        <w:ind w:firstLine="567"/>
        <w:jc w:val="both"/>
        <w:rPr>
          <w:color w:val="000000"/>
        </w:rPr>
      </w:pPr>
      <w:r w:rsidRPr="00622B38">
        <w:rPr>
          <w:color w:val="000000"/>
        </w:rPr>
        <w:t xml:space="preserve">- </w:t>
      </w:r>
      <w:r w:rsidR="003773A1" w:rsidRPr="003773A1">
        <w:rPr>
          <w:color w:val="000000"/>
        </w:rPr>
        <w:t xml:space="preserve">по </w:t>
      </w:r>
      <w:proofErr w:type="gramStart"/>
      <w:r w:rsidR="003773A1" w:rsidRPr="003773A1">
        <w:rPr>
          <w:color w:val="000000"/>
        </w:rPr>
        <w:t>налогу, взимаемому в связи с применением упрощенной системы налогообложения поступление составило</w:t>
      </w:r>
      <w:proofErr w:type="gramEnd"/>
      <w:r w:rsidR="003773A1" w:rsidRPr="003773A1">
        <w:rPr>
          <w:color w:val="000000"/>
        </w:rPr>
        <w:t xml:space="preserve"> 3 142,63 тыс. рублей или 98,82% к годовому прогнозному показателю;</w:t>
      </w:r>
    </w:p>
    <w:p w:rsidR="003773A1" w:rsidRPr="003773A1" w:rsidRDefault="003773A1" w:rsidP="003773A1">
      <w:pPr>
        <w:ind w:firstLine="567"/>
        <w:jc w:val="both"/>
        <w:rPr>
          <w:color w:val="000000"/>
        </w:rPr>
      </w:pPr>
      <w:r w:rsidRPr="003773A1">
        <w:rPr>
          <w:color w:val="000000"/>
        </w:rPr>
        <w:t>- по единому налогу на вмененный доход для отдельных видов деятельности поступление в счет погашения задолженности прошлых периодов составило 31,28 тыс. рублей при утвержденном прогнозе поступлений – 26,00 тыс. рублей;</w:t>
      </w:r>
    </w:p>
    <w:p w:rsidR="003773A1" w:rsidRPr="003773A1" w:rsidRDefault="003773A1" w:rsidP="003773A1">
      <w:pPr>
        <w:ind w:firstLine="567"/>
        <w:jc w:val="both"/>
        <w:rPr>
          <w:color w:val="000000"/>
        </w:rPr>
      </w:pPr>
      <w:r w:rsidRPr="003773A1">
        <w:rPr>
          <w:color w:val="000000"/>
        </w:rPr>
        <w:t>- поступление единого сельскохозяйственного налога в сумме224,36 тыс. рублей или 101,52% к годовому прогнозному показателю;</w:t>
      </w:r>
    </w:p>
    <w:p w:rsidR="003773A1" w:rsidRPr="003773A1" w:rsidRDefault="003773A1" w:rsidP="003773A1">
      <w:pPr>
        <w:ind w:firstLine="567"/>
        <w:jc w:val="both"/>
        <w:rPr>
          <w:color w:val="000000"/>
        </w:rPr>
      </w:pPr>
      <w:r w:rsidRPr="003773A1">
        <w:rPr>
          <w:color w:val="000000"/>
        </w:rPr>
        <w:t>- поступление налога, взимаемого в связи с применением патентной системы налогообложения, составило 11 507,93 тыс. рублей при годовом объеме прогнозируемых доходов в сумме 10 440,00 тыс. рублей, процент исполнения годового плана – 110,23%.</w:t>
      </w:r>
    </w:p>
    <w:p w:rsidR="003773A1" w:rsidRDefault="003773A1" w:rsidP="003773A1">
      <w:pPr>
        <w:ind w:firstLine="567"/>
        <w:jc w:val="both"/>
        <w:rPr>
          <w:color w:val="000000"/>
        </w:rPr>
      </w:pPr>
      <w:r w:rsidRPr="003773A1">
        <w:rPr>
          <w:color w:val="000000"/>
        </w:rPr>
        <w:t>К уровню 2023 года поступление налогов на совокупный доход увеличилось на 6 409,62 тыс. рублей в связи с переносом срока уплаты налога, взимаемого в связи с применением патентной системы налогообложения</w:t>
      </w:r>
      <w:r w:rsidR="00C3422E">
        <w:rPr>
          <w:color w:val="000000"/>
        </w:rPr>
        <w:t xml:space="preserve"> </w:t>
      </w:r>
      <w:r w:rsidRPr="003773A1">
        <w:rPr>
          <w:color w:val="000000"/>
        </w:rPr>
        <w:t>с 31 декабря 2023 года на 9 января 2024 года.</w:t>
      </w:r>
    </w:p>
    <w:p w:rsidR="003773A1" w:rsidRDefault="00E513F2" w:rsidP="003773A1">
      <w:pPr>
        <w:ind w:firstLine="567"/>
        <w:jc w:val="both"/>
        <w:rPr>
          <w:color w:val="000000"/>
        </w:rPr>
      </w:pPr>
      <w:r w:rsidRPr="00622B38">
        <w:rPr>
          <w:color w:val="000000"/>
        </w:rPr>
        <w:t xml:space="preserve">Объем поступлений </w:t>
      </w:r>
      <w:r w:rsidRPr="00622B38">
        <w:rPr>
          <w:b/>
          <w:color w:val="000000"/>
        </w:rPr>
        <w:t>имущественных налогов</w:t>
      </w:r>
      <w:r w:rsidRPr="00622B38">
        <w:rPr>
          <w:color w:val="000000"/>
        </w:rPr>
        <w:t xml:space="preserve"> в бюджет городского округа составил </w:t>
      </w:r>
      <w:r w:rsidR="003773A1" w:rsidRPr="003773A1">
        <w:rPr>
          <w:color w:val="000000"/>
        </w:rPr>
        <w:t>31 452,94 тыс. рублей</w:t>
      </w:r>
      <w:r w:rsidR="00B0415B">
        <w:rPr>
          <w:color w:val="000000"/>
        </w:rPr>
        <w:t xml:space="preserve">. </w:t>
      </w:r>
      <w:r w:rsidRPr="00622B38">
        <w:rPr>
          <w:color w:val="000000"/>
        </w:rPr>
        <w:t xml:space="preserve">Фактическое поступление имущественных налогов в отчетном финансовом </w:t>
      </w:r>
      <w:r w:rsidR="003773A1" w:rsidRPr="00622B38">
        <w:rPr>
          <w:color w:val="000000"/>
        </w:rPr>
        <w:t>году выше</w:t>
      </w:r>
      <w:r w:rsidRPr="00622B38">
        <w:rPr>
          <w:color w:val="000000"/>
        </w:rPr>
        <w:t xml:space="preserve"> уровня 2022 года на </w:t>
      </w:r>
      <w:r w:rsidR="003773A1">
        <w:rPr>
          <w:color w:val="000000"/>
        </w:rPr>
        <w:t>2 629,29</w:t>
      </w:r>
      <w:r w:rsidRPr="00622B38">
        <w:rPr>
          <w:color w:val="000000"/>
        </w:rPr>
        <w:t xml:space="preserve"> тыс. руб</w:t>
      </w:r>
      <w:r w:rsidR="00B0415B">
        <w:rPr>
          <w:color w:val="000000"/>
        </w:rPr>
        <w:t>.</w:t>
      </w:r>
    </w:p>
    <w:p w:rsidR="00E513F2" w:rsidRPr="00622B38" w:rsidRDefault="003773A1" w:rsidP="003773A1">
      <w:pPr>
        <w:ind w:firstLine="567"/>
        <w:jc w:val="both"/>
        <w:rPr>
          <w:color w:val="000000"/>
        </w:rPr>
      </w:pPr>
      <w:r>
        <w:rPr>
          <w:color w:val="000000"/>
        </w:rPr>
        <w:t>О</w:t>
      </w:r>
      <w:r w:rsidRPr="003773A1">
        <w:rPr>
          <w:color w:val="000000"/>
        </w:rPr>
        <w:t>тносительно уровня 2023 года сни</w:t>
      </w:r>
      <w:r w:rsidR="00B062C2">
        <w:rPr>
          <w:color w:val="000000"/>
        </w:rPr>
        <w:t>жение</w:t>
      </w:r>
      <w:r w:rsidRPr="003773A1">
        <w:rPr>
          <w:color w:val="000000"/>
        </w:rPr>
        <w:t xml:space="preserve"> на 413,83 тыс. рублей</w:t>
      </w:r>
      <w:r w:rsidR="00B062C2">
        <w:rPr>
          <w:color w:val="000000"/>
        </w:rPr>
        <w:t>,</w:t>
      </w:r>
      <w:r w:rsidR="00C3422E">
        <w:rPr>
          <w:color w:val="000000"/>
        </w:rPr>
        <w:t xml:space="preserve"> </w:t>
      </w:r>
      <w:r w:rsidR="00B062C2">
        <w:rPr>
          <w:color w:val="000000"/>
        </w:rPr>
        <w:t xml:space="preserve">причина изменения минимальной суммы налога, по которой не направляется налоговое уведомление (было 100 руб. стало </w:t>
      </w:r>
      <w:r w:rsidRPr="003773A1">
        <w:rPr>
          <w:color w:val="000000"/>
        </w:rPr>
        <w:t xml:space="preserve"> 300 рублей</w:t>
      </w:r>
      <w:r w:rsidR="00B062C2">
        <w:rPr>
          <w:color w:val="000000"/>
        </w:rPr>
        <w:t>)</w:t>
      </w:r>
      <w:r w:rsidRPr="003773A1">
        <w:rPr>
          <w:color w:val="000000"/>
        </w:rPr>
        <w:t>.</w:t>
      </w:r>
    </w:p>
    <w:p w:rsidR="00E513F2" w:rsidRPr="00622B38" w:rsidRDefault="00E513F2" w:rsidP="00BD2099">
      <w:pPr>
        <w:spacing w:before="120"/>
        <w:ind w:firstLine="567"/>
        <w:jc w:val="both"/>
        <w:rPr>
          <w:color w:val="000000"/>
        </w:rPr>
      </w:pPr>
      <w:r w:rsidRPr="00622B38">
        <w:rPr>
          <w:color w:val="000000"/>
        </w:rPr>
        <w:t>Поступление</w:t>
      </w:r>
      <w:r w:rsidRPr="00622B38">
        <w:rPr>
          <w:b/>
          <w:color w:val="000000"/>
        </w:rPr>
        <w:t xml:space="preserve"> государственной пошлины</w:t>
      </w:r>
      <w:r w:rsidRPr="00622B38">
        <w:rPr>
          <w:color w:val="000000"/>
        </w:rPr>
        <w:t xml:space="preserve"> в бюджет городского округа составило </w:t>
      </w:r>
      <w:r w:rsidR="003773A1">
        <w:rPr>
          <w:color w:val="000000"/>
        </w:rPr>
        <w:t>15 511,82</w:t>
      </w:r>
      <w:r w:rsidRPr="00622B38">
        <w:rPr>
          <w:color w:val="000000"/>
        </w:rPr>
        <w:t xml:space="preserve"> тыс. руб</w:t>
      </w:r>
      <w:r w:rsidR="003773A1">
        <w:rPr>
          <w:color w:val="000000"/>
        </w:rPr>
        <w:t xml:space="preserve">. </w:t>
      </w:r>
      <w:r w:rsidR="003773A1" w:rsidRPr="003773A1">
        <w:rPr>
          <w:color w:val="000000"/>
        </w:rPr>
        <w:t xml:space="preserve">Относительно уровня 2023 года поступление государственной пошлины увеличилось на 6 594,86 тыс. рублей в связи с </w:t>
      </w:r>
      <w:r w:rsidR="00BD2099">
        <w:rPr>
          <w:color w:val="000000"/>
        </w:rPr>
        <w:t xml:space="preserve">изменением законодательства </w:t>
      </w:r>
      <w:r w:rsidR="003773A1" w:rsidRPr="003773A1">
        <w:rPr>
          <w:color w:val="000000"/>
        </w:rPr>
        <w:t>увеличением размера государственной пошлины</w:t>
      </w:r>
      <w:r w:rsidR="00B062C2">
        <w:rPr>
          <w:color w:val="000000"/>
        </w:rPr>
        <w:t>.</w:t>
      </w:r>
    </w:p>
    <w:p w:rsidR="003773A1" w:rsidRDefault="00E513F2" w:rsidP="00BD2099">
      <w:pPr>
        <w:spacing w:before="120"/>
        <w:ind w:firstLine="567"/>
        <w:jc w:val="both"/>
        <w:rPr>
          <w:color w:val="000000"/>
        </w:rPr>
      </w:pPr>
      <w:r w:rsidRPr="00622B38">
        <w:rPr>
          <w:b/>
          <w:color w:val="000000"/>
        </w:rPr>
        <w:t>Неналоговые доходы</w:t>
      </w:r>
      <w:r w:rsidR="00C3422E">
        <w:rPr>
          <w:b/>
          <w:color w:val="000000"/>
        </w:rPr>
        <w:t xml:space="preserve"> </w:t>
      </w:r>
      <w:r w:rsidR="00BD2099">
        <w:rPr>
          <w:color w:val="000000"/>
        </w:rPr>
        <w:t>за 2024 год составили</w:t>
      </w:r>
      <w:r w:rsidR="003773A1" w:rsidRPr="003773A1">
        <w:rPr>
          <w:color w:val="000000"/>
        </w:rPr>
        <w:t xml:space="preserve">52 712,41 </w:t>
      </w:r>
      <w:r w:rsidRPr="00622B38">
        <w:rPr>
          <w:color w:val="000000"/>
        </w:rPr>
        <w:t>тыс. руб</w:t>
      </w:r>
      <w:proofErr w:type="gramStart"/>
      <w:r w:rsidR="00FE73D7">
        <w:rPr>
          <w:color w:val="000000"/>
        </w:rPr>
        <w:t>.</w:t>
      </w:r>
      <w:r w:rsidR="003773A1" w:rsidRPr="003773A1">
        <w:rPr>
          <w:color w:val="000000"/>
        </w:rPr>
        <w:t>Д</w:t>
      </w:r>
      <w:proofErr w:type="gramEnd"/>
      <w:r w:rsidR="003773A1" w:rsidRPr="003773A1">
        <w:rPr>
          <w:color w:val="000000"/>
        </w:rPr>
        <w:t>оля неналоговых доходов в общем объеме налоговых и неналоговых доходов составила 5,45%.</w:t>
      </w:r>
    </w:p>
    <w:p w:rsidR="00E513F2" w:rsidRPr="00622B38" w:rsidRDefault="00E513F2" w:rsidP="00FE73D7">
      <w:pPr>
        <w:ind w:firstLine="567"/>
        <w:jc w:val="both"/>
        <w:rPr>
          <w:color w:val="000000"/>
        </w:rPr>
      </w:pPr>
      <w:r w:rsidRPr="003773A1">
        <w:rPr>
          <w:color w:val="000000"/>
        </w:rPr>
        <w:t>В</w:t>
      </w:r>
      <w:r w:rsidRPr="00622B38">
        <w:rPr>
          <w:color w:val="000000"/>
        </w:rPr>
        <w:t xml:space="preserve"> структуре поступлений неналоговых доходов наибольший удельный вес</w:t>
      </w:r>
      <w:r w:rsidR="00C3422E">
        <w:rPr>
          <w:color w:val="000000"/>
        </w:rPr>
        <w:t xml:space="preserve"> </w:t>
      </w:r>
      <w:r w:rsidRPr="00622B38">
        <w:rPr>
          <w:color w:val="000000"/>
        </w:rPr>
        <w:t>занимают доходы от использования имущества, находящегося в муниципальной собственности (</w:t>
      </w:r>
      <w:r w:rsidR="003773A1">
        <w:rPr>
          <w:color w:val="000000"/>
        </w:rPr>
        <w:t>62,36</w:t>
      </w:r>
      <w:r w:rsidRPr="00622B38">
        <w:rPr>
          <w:color w:val="000000"/>
        </w:rPr>
        <w:t xml:space="preserve">%). </w:t>
      </w:r>
    </w:p>
    <w:p w:rsidR="00E513F2" w:rsidRDefault="00AE7267" w:rsidP="005E6E55">
      <w:pPr>
        <w:spacing w:before="120"/>
        <w:ind w:firstLine="567"/>
        <w:jc w:val="both"/>
        <w:rPr>
          <w:b/>
        </w:rPr>
      </w:pPr>
      <w:r>
        <w:rPr>
          <w:b/>
        </w:rPr>
        <w:t>В 2024 году поступило</w:t>
      </w:r>
      <w:r w:rsidR="00C3422E">
        <w:rPr>
          <w:b/>
        </w:rPr>
        <w:t xml:space="preserve"> </w:t>
      </w:r>
      <w:r w:rsidR="00E513F2" w:rsidRPr="001114B3">
        <w:rPr>
          <w:b/>
        </w:rPr>
        <w:t>доходов от использования имущества, находящегося в муниципальной собственности</w:t>
      </w:r>
      <w:r w:rsidRPr="00AE7267">
        <w:rPr>
          <w:b/>
        </w:rPr>
        <w:t xml:space="preserve"> в сумме</w:t>
      </w:r>
      <w:r w:rsidR="00E460A2">
        <w:rPr>
          <w:b/>
        </w:rPr>
        <w:t xml:space="preserve"> </w:t>
      </w:r>
      <w:r w:rsidR="009B584F" w:rsidRPr="001114B3">
        <w:rPr>
          <w:b/>
        </w:rPr>
        <w:t>32 869,39 тыс. рублей, что на 1 440,83 тыс. рублей ниже уровня поступлений за 2023 год</w:t>
      </w:r>
      <w:r w:rsidR="00BD2099">
        <w:rPr>
          <w:b/>
        </w:rPr>
        <w:t xml:space="preserve">а </w:t>
      </w:r>
      <w:r w:rsidR="009B584F" w:rsidRPr="001114B3">
        <w:rPr>
          <w:b/>
        </w:rPr>
        <w:t>и</w:t>
      </w:r>
      <w:r w:rsidR="00C3422E">
        <w:rPr>
          <w:b/>
        </w:rPr>
        <w:t xml:space="preserve"> </w:t>
      </w:r>
      <w:r w:rsidR="009B584F" w:rsidRPr="001114B3">
        <w:rPr>
          <w:b/>
        </w:rPr>
        <w:t>на 5 463,36 тыс. рублей ниже уровня поступлений за 2022 год.</w:t>
      </w:r>
    </w:p>
    <w:p w:rsidR="005E6E55" w:rsidRPr="00622B38" w:rsidRDefault="005E6E55" w:rsidP="005E6E55">
      <w:pPr>
        <w:spacing w:before="120"/>
        <w:ind w:firstLine="567"/>
        <w:jc w:val="both"/>
      </w:pPr>
      <w:r>
        <w:rPr>
          <w:b/>
        </w:rPr>
        <w:lastRenderedPageBreak/>
        <w:t>Контрольно-счетной палатой установлена тенденция</w:t>
      </w:r>
      <w:r w:rsidR="00AE7267">
        <w:rPr>
          <w:b/>
        </w:rPr>
        <w:t xml:space="preserve"> снижения планирования и поступлений </w:t>
      </w:r>
      <w:r w:rsidR="005A570E">
        <w:rPr>
          <w:b/>
        </w:rPr>
        <w:t xml:space="preserve">доходов от </w:t>
      </w:r>
      <w:r w:rsidR="005A570E" w:rsidRPr="001114B3">
        <w:rPr>
          <w:b/>
        </w:rPr>
        <w:t>использования имущества, находящегося в муниципальной собственности</w:t>
      </w:r>
      <w:r w:rsidR="00AE7267">
        <w:rPr>
          <w:b/>
        </w:rPr>
        <w:t>.</w:t>
      </w:r>
    </w:p>
    <w:p w:rsidR="00E513F2" w:rsidRPr="00622B38" w:rsidRDefault="00E513F2" w:rsidP="005E6E55">
      <w:pPr>
        <w:spacing w:before="120"/>
        <w:ind w:firstLine="567"/>
        <w:jc w:val="both"/>
      </w:pPr>
      <w:r w:rsidRPr="00622B38">
        <w:t>Совокупный объем доходов от использования имущества, находящегося в государственной и муниципальной собственности, включает поступления по следующим видам доходных источников:</w:t>
      </w:r>
    </w:p>
    <w:p w:rsidR="009B584F" w:rsidRPr="009B584F" w:rsidRDefault="009B584F" w:rsidP="009B584F">
      <w:pPr>
        <w:spacing w:after="120"/>
        <w:ind w:firstLine="567"/>
        <w:jc w:val="both"/>
      </w:pPr>
      <w:r w:rsidRPr="009B584F">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поступили в объеме 300,00 тыс. рублей. По данному доходному источнику учтено поступление дивидендов по акциям, принадлежащим Партизанскому городскому округу, от ООО «Центральная городская аптека № 5»; </w:t>
      </w:r>
    </w:p>
    <w:p w:rsidR="009B584F" w:rsidRPr="009B584F" w:rsidRDefault="009B584F" w:rsidP="009B584F">
      <w:pPr>
        <w:spacing w:after="120"/>
        <w:ind w:firstLine="567"/>
        <w:jc w:val="both"/>
      </w:pPr>
      <w:r w:rsidRPr="009B584F">
        <w:t>- доходы, получаемые в виде арендной платы за земельные участки, поступили в объеме 20 195,02 тыс. рублей или 90,16 % к утвержденным прогнозным значениям. Основной причиной невыполнения плановых назначений является неуплата текущих платежей отдельными арендаторами (ООО «Сталкер</w:t>
      </w:r>
      <w:proofErr w:type="gramStart"/>
      <w:r w:rsidRPr="009B584F">
        <w:t xml:space="preserve"> П</w:t>
      </w:r>
      <w:proofErr w:type="gramEnd"/>
      <w:r w:rsidRPr="009B584F">
        <w:t>ро», ООО «Агрокомплекс Бровничи», ООО «Магнат»).</w:t>
      </w:r>
    </w:p>
    <w:p w:rsidR="009B584F" w:rsidRPr="009B584F" w:rsidRDefault="009B584F" w:rsidP="009B584F">
      <w:pPr>
        <w:spacing w:after="120"/>
        <w:ind w:firstLine="567"/>
        <w:jc w:val="both"/>
      </w:pPr>
      <w:r w:rsidRPr="009B584F">
        <w:t>- доходы от сдачи в аренду имущества, находящегося в оперативном управлении, поступили в объеме 8 587,31 тыс. рублей;</w:t>
      </w:r>
    </w:p>
    <w:p w:rsidR="009B584F" w:rsidRPr="009B584F" w:rsidRDefault="009B584F" w:rsidP="009B584F">
      <w:pPr>
        <w:spacing w:after="120"/>
        <w:ind w:firstLine="567"/>
        <w:jc w:val="both"/>
      </w:pPr>
      <w:r w:rsidRPr="009B584F">
        <w:t xml:space="preserve">- поступление прочих доходов от использования имущества, находящегося в собственности городских округов, составило 3 787,05тыс. рублей, в составе которых учтено поступление: </w:t>
      </w:r>
    </w:p>
    <w:p w:rsidR="009B584F" w:rsidRPr="009B584F" w:rsidRDefault="009B584F" w:rsidP="009B584F">
      <w:pPr>
        <w:spacing w:after="120"/>
        <w:ind w:firstLine="567"/>
        <w:jc w:val="both"/>
      </w:pPr>
      <w:r w:rsidRPr="009B584F">
        <w:t>платы за жилые помещения, переданные по договорам социального найма, в сумме 3 007,51 тыс. рублей (111,39% к утвержденному прогнозу поступлений) в связи с погашением задолженности прошлых лет;</w:t>
      </w:r>
    </w:p>
    <w:p w:rsidR="009B584F" w:rsidRPr="009B584F" w:rsidRDefault="009B584F" w:rsidP="009B584F">
      <w:pPr>
        <w:spacing w:after="120"/>
        <w:ind w:firstLine="567"/>
        <w:jc w:val="both"/>
      </w:pPr>
      <w:r w:rsidRPr="009B584F">
        <w:t>платы за право заключения договоров на установку и эксплуатацию рекламных конструкций в сумме 670,61 тыс. рублей (117,65% к утвержденному прогнозу поступлений) в связи с заключением нового договора на сумму</w:t>
      </w:r>
      <w:r w:rsidR="00E5238C">
        <w:t xml:space="preserve"> </w:t>
      </w:r>
      <w:r w:rsidRPr="009B584F">
        <w:t>75,83 тыс. рублей;</w:t>
      </w:r>
    </w:p>
    <w:p w:rsidR="009B584F" w:rsidRDefault="009B584F" w:rsidP="009B584F">
      <w:pPr>
        <w:spacing w:after="120"/>
        <w:ind w:firstLine="567"/>
        <w:jc w:val="both"/>
      </w:pPr>
      <w:r w:rsidRPr="009B584F">
        <w:t>иные поступления в счет возмещения расходов по оплате взносов на капитальный ремонт общедомового имущества (МБУК «Централизованная библиотечная система Партизанского городского окру</w:t>
      </w:r>
      <w:r>
        <w:t>га») в сумме 108,93 тыс. рублей.</w:t>
      </w:r>
    </w:p>
    <w:p w:rsidR="00E513F2" w:rsidRPr="00622B38" w:rsidRDefault="00E513F2" w:rsidP="009B584F">
      <w:pPr>
        <w:spacing w:after="120"/>
        <w:ind w:firstLine="567"/>
        <w:jc w:val="both"/>
      </w:pPr>
      <w:r w:rsidRPr="00622B38">
        <w:t>Фактическое поступление</w:t>
      </w:r>
      <w:r w:rsidRPr="00622B38">
        <w:rPr>
          <w:b/>
        </w:rPr>
        <w:t xml:space="preserve"> платежей при пользовании природными ресурсами</w:t>
      </w:r>
      <w:r w:rsidRPr="00622B38">
        <w:t xml:space="preserve"> в бюджет городского округа составило </w:t>
      </w:r>
      <w:r w:rsidR="00FA5A3B" w:rsidRPr="00FA5A3B">
        <w:t>5 432,97</w:t>
      </w:r>
      <w:r w:rsidRPr="00622B38">
        <w:t>тыс. руб</w:t>
      </w:r>
      <w:r w:rsidR="00EA6DE2">
        <w:t>.</w:t>
      </w:r>
      <w:r w:rsidRPr="00622B38">
        <w:t xml:space="preserve"> В составе данного доходного источника учтено поступление платы за негативное воздействие на окружающую среду. </w:t>
      </w:r>
    </w:p>
    <w:p w:rsidR="00E513F2" w:rsidRPr="00622B38" w:rsidRDefault="00E513F2" w:rsidP="002160CA">
      <w:pPr>
        <w:ind w:firstLine="567"/>
        <w:jc w:val="both"/>
      </w:pPr>
      <w:r w:rsidRPr="00622B38">
        <w:t>Поступление</w:t>
      </w:r>
      <w:r w:rsidRPr="00622B38">
        <w:rPr>
          <w:b/>
        </w:rPr>
        <w:t xml:space="preserve"> доходов от оказания платных услуг (работ) и компенсации затрат бюджетов городских округов</w:t>
      </w:r>
      <w:r w:rsidRPr="00622B38">
        <w:t xml:space="preserve"> при прогнозируемом объеме поступлений в сумме </w:t>
      </w:r>
      <w:r w:rsidR="00FA5A3B" w:rsidRPr="00FA5A3B">
        <w:t>2 750,00 тыс. рублей</w:t>
      </w:r>
      <w:r w:rsidR="00FA5A3B">
        <w:t xml:space="preserve"> составило 2 999,56 тыс. рублей.</w:t>
      </w:r>
    </w:p>
    <w:p w:rsidR="00E513F2" w:rsidRPr="00622B38" w:rsidRDefault="00FA5A3B" w:rsidP="002160CA">
      <w:pPr>
        <w:spacing w:after="120"/>
        <w:ind w:firstLine="567"/>
        <w:jc w:val="both"/>
      </w:pPr>
      <w:r w:rsidRPr="00FA5A3B">
        <w:t>Основную сумму поступлений составляют разовые платежи в счет восстановительной стоимости за снос зеленых насаждений</w:t>
      </w:r>
      <w:r w:rsidR="00C3422E">
        <w:t xml:space="preserve"> </w:t>
      </w:r>
      <w:r w:rsidRPr="00FA5A3B">
        <w:t>при строительстве и реконструкции линий электропередач (ПАО «РусГидро» - 1 512,57 тыс. рублей, ООО «ЭнергоКомплекс» - 512,89 тыс. рублей, ООО «Абалон» -</w:t>
      </w:r>
      <w:r w:rsidR="00E5238C">
        <w:t xml:space="preserve"> </w:t>
      </w:r>
      <w:r w:rsidRPr="00FA5A3B">
        <w:t>593,48 тыс. рублей).</w:t>
      </w:r>
      <w:r w:rsidR="00E5238C">
        <w:t xml:space="preserve"> </w:t>
      </w:r>
      <w:r w:rsidR="00E513F2" w:rsidRPr="00622B38">
        <w:t xml:space="preserve">По сравнению с 2022 годом </w:t>
      </w:r>
      <w:r w:rsidR="00646794">
        <w:t xml:space="preserve">рост </w:t>
      </w:r>
      <w:r w:rsidR="00E513F2" w:rsidRPr="00622B38">
        <w:t>поступлени</w:t>
      </w:r>
      <w:r w:rsidR="00646794">
        <w:t>й</w:t>
      </w:r>
      <w:r w:rsidR="00C3422E">
        <w:t xml:space="preserve"> </w:t>
      </w:r>
      <w:r w:rsidR="00646794">
        <w:t>составил</w:t>
      </w:r>
      <w:r>
        <w:t xml:space="preserve"> 1 202,52 тыс. руб., с 2023 годом на 1 059,86 тыс. руб.</w:t>
      </w:r>
    </w:p>
    <w:p w:rsidR="00E513F2" w:rsidRPr="00622B38" w:rsidRDefault="00E513F2" w:rsidP="002160CA">
      <w:pPr>
        <w:ind w:firstLine="567"/>
        <w:jc w:val="both"/>
      </w:pPr>
      <w:r w:rsidRPr="00622B38">
        <w:t>Поступлени</w:t>
      </w:r>
      <w:r w:rsidR="00E03374">
        <w:t>я</w:t>
      </w:r>
      <w:r w:rsidRPr="00622B38">
        <w:rPr>
          <w:b/>
        </w:rPr>
        <w:t xml:space="preserve"> доходов от продажи материальных и нематериальных активов </w:t>
      </w:r>
      <w:r w:rsidRPr="00622B38">
        <w:t>составило</w:t>
      </w:r>
      <w:r w:rsidR="00E5238C">
        <w:t xml:space="preserve"> </w:t>
      </w:r>
      <w:r w:rsidR="00FA5A3B" w:rsidRPr="00E03374">
        <w:t>7 271,44</w:t>
      </w:r>
      <w:r w:rsidR="00E5238C">
        <w:t xml:space="preserve"> </w:t>
      </w:r>
      <w:r w:rsidRPr="00622B38">
        <w:t>тыс. руб</w:t>
      </w:r>
      <w:r w:rsidR="00B753E5">
        <w:t>.</w:t>
      </w:r>
      <w:r w:rsidRPr="00622B38">
        <w:t xml:space="preserve"> и включает поступление:</w:t>
      </w:r>
    </w:p>
    <w:p w:rsidR="00FA5A3B" w:rsidRPr="00FA5A3B" w:rsidRDefault="00FA5A3B" w:rsidP="00FA5A3B">
      <w:pPr>
        <w:ind w:firstLine="567"/>
        <w:jc w:val="both"/>
      </w:pPr>
      <w:r>
        <w:t xml:space="preserve">- </w:t>
      </w:r>
      <w:r w:rsidRPr="00FA5A3B">
        <w:t>доходов от реализации иного имущества, находящегося в собственности городских округов в сумме 3 197,41 тыс. рублей при утвержденном прогнозе поступлений в сумме 2 890,00 тыс. рублей;</w:t>
      </w:r>
    </w:p>
    <w:p w:rsidR="00FA5A3B" w:rsidRPr="00FA5A3B" w:rsidRDefault="00FA5A3B" w:rsidP="00E03374">
      <w:pPr>
        <w:spacing w:before="120"/>
        <w:ind w:firstLine="567"/>
        <w:jc w:val="both"/>
      </w:pPr>
      <w:r>
        <w:t xml:space="preserve">- </w:t>
      </w:r>
      <w:r w:rsidRPr="00FA5A3B">
        <w:t xml:space="preserve">доходов от продажи земельных участков, находящихся в государственной и муниципальной собственности в сумме 4 074,04 тыс. рублей при утвержденном прогнозе </w:t>
      </w:r>
      <w:r w:rsidRPr="00FA5A3B">
        <w:lastRenderedPageBreak/>
        <w:t>поступлений в сумме 3 300,00 тыс. рублей в связи с продажей</w:t>
      </w:r>
      <w:r w:rsidR="00E5238C">
        <w:t xml:space="preserve"> </w:t>
      </w:r>
      <w:r w:rsidRPr="00FA5A3B">
        <w:t>139 земельных участков, 21 из которых с высокой кадастровой стоимостью.</w:t>
      </w:r>
    </w:p>
    <w:p w:rsidR="00E513F2" w:rsidRPr="00622B38" w:rsidRDefault="00E513F2" w:rsidP="00E03374">
      <w:pPr>
        <w:spacing w:before="120"/>
        <w:ind w:firstLine="567"/>
        <w:jc w:val="both"/>
      </w:pPr>
      <w:r w:rsidRPr="00622B38">
        <w:t>Фактическое поступление</w:t>
      </w:r>
      <w:r w:rsidRPr="00622B38">
        <w:rPr>
          <w:b/>
        </w:rPr>
        <w:t xml:space="preserve"> штрафов, санкций и иных сумм в возмещение ущерба</w:t>
      </w:r>
      <w:r w:rsidRPr="00622B38">
        <w:t xml:space="preserve"> составило </w:t>
      </w:r>
      <w:r w:rsidR="00FA5A3B" w:rsidRPr="00FA5A3B">
        <w:t xml:space="preserve">2 830,97 </w:t>
      </w:r>
      <w:r w:rsidRPr="00622B38">
        <w:t>тыс. руб</w:t>
      </w:r>
      <w:r w:rsidR="00B753E5">
        <w:t>.</w:t>
      </w:r>
      <w:r w:rsidRPr="00622B38">
        <w:t xml:space="preserve">, что на </w:t>
      </w:r>
      <w:r w:rsidR="00FA5A3B">
        <w:t xml:space="preserve">370,64 тыс. руб. ниже 2022 года и на 494,70 тыс. руб. выше </w:t>
      </w:r>
      <w:r w:rsidR="00FA5A3B" w:rsidRPr="00622B38">
        <w:t>уровня</w:t>
      </w:r>
      <w:r w:rsidRPr="00622B38">
        <w:t xml:space="preserve"> 202</w:t>
      </w:r>
      <w:r w:rsidR="00FA5A3B">
        <w:t>3</w:t>
      </w:r>
      <w:r w:rsidRPr="00622B38">
        <w:t xml:space="preserve"> года</w:t>
      </w:r>
      <w:r w:rsidR="002160CA">
        <w:t>.</w:t>
      </w:r>
    </w:p>
    <w:p w:rsidR="00EE3AC1" w:rsidRDefault="00E513F2" w:rsidP="00E03374">
      <w:pPr>
        <w:spacing w:before="120"/>
        <w:ind w:firstLine="567"/>
        <w:jc w:val="both"/>
      </w:pPr>
      <w:r w:rsidRPr="00622B38">
        <w:t xml:space="preserve">В </w:t>
      </w:r>
      <w:r w:rsidR="00FA5A3B" w:rsidRPr="00622B38">
        <w:t>составе прочих</w:t>
      </w:r>
      <w:r w:rsidRPr="00622B38">
        <w:rPr>
          <w:b/>
        </w:rPr>
        <w:t xml:space="preserve"> неналоговых доходов</w:t>
      </w:r>
      <w:r w:rsidRPr="00622B38">
        <w:t xml:space="preserve"> учтено поступление платы за размещение нестационарных торговых объектов в сумме </w:t>
      </w:r>
      <w:r w:rsidR="00FA5A3B" w:rsidRPr="00FA5A3B">
        <w:t>1</w:t>
      </w:r>
      <w:r w:rsidR="00FA5A3B">
        <w:t> 308,08</w:t>
      </w:r>
      <w:r w:rsidR="00E5238C">
        <w:t xml:space="preserve"> </w:t>
      </w:r>
      <w:r w:rsidRPr="00622B38">
        <w:t>тыс. руб</w:t>
      </w:r>
      <w:r w:rsidR="00FA5A3B">
        <w:t>.</w:t>
      </w:r>
    </w:p>
    <w:p w:rsidR="00F44E2C" w:rsidRPr="00482497" w:rsidRDefault="00F44E2C" w:rsidP="00735923">
      <w:pPr>
        <w:spacing w:after="120"/>
        <w:ind w:firstLine="567"/>
        <w:jc w:val="both"/>
      </w:pPr>
    </w:p>
    <w:p w:rsidR="00F44E2C" w:rsidRDefault="00F44E2C" w:rsidP="00F44E2C">
      <w:pPr>
        <w:ind w:firstLine="851"/>
        <w:jc w:val="both"/>
        <w:rPr>
          <w:b/>
        </w:rPr>
      </w:pPr>
      <w:r w:rsidRPr="00482497">
        <w:rPr>
          <w:b/>
        </w:rPr>
        <w:t>Сведения о начисленной и перечисленной арендной плате в разрезе недвижимого муниципального имущества и земельных участков:</w:t>
      </w:r>
    </w:p>
    <w:p w:rsidR="00E03374" w:rsidRPr="00F44E2C" w:rsidRDefault="00E03374" w:rsidP="00F44E2C">
      <w:pPr>
        <w:ind w:firstLine="851"/>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559"/>
        <w:gridCol w:w="1843"/>
        <w:gridCol w:w="1843"/>
        <w:gridCol w:w="1843"/>
      </w:tblGrid>
      <w:tr w:rsidR="00F44E2C" w:rsidRPr="00F44E2C" w:rsidTr="00F44E2C">
        <w:trPr>
          <w:tblHeader/>
        </w:trPr>
        <w:tc>
          <w:tcPr>
            <w:tcW w:w="2943" w:type="dxa"/>
          </w:tcPr>
          <w:p w:rsidR="00F44E2C" w:rsidRPr="00F44E2C" w:rsidRDefault="00F44E2C" w:rsidP="00B24610">
            <w:pPr>
              <w:jc w:val="center"/>
              <w:rPr>
                <w:sz w:val="20"/>
                <w:szCs w:val="20"/>
              </w:rPr>
            </w:pPr>
            <w:r w:rsidRPr="00F44E2C">
              <w:rPr>
                <w:sz w:val="20"/>
                <w:szCs w:val="20"/>
              </w:rPr>
              <w:t>Наименование показателя</w:t>
            </w:r>
          </w:p>
        </w:tc>
        <w:tc>
          <w:tcPr>
            <w:tcW w:w="1559" w:type="dxa"/>
          </w:tcPr>
          <w:p w:rsidR="00F44E2C" w:rsidRPr="00F44E2C" w:rsidRDefault="00F44E2C" w:rsidP="005563C4">
            <w:pPr>
              <w:jc w:val="center"/>
              <w:rPr>
                <w:sz w:val="20"/>
                <w:szCs w:val="20"/>
              </w:rPr>
            </w:pPr>
            <w:r w:rsidRPr="00F44E2C">
              <w:rPr>
                <w:sz w:val="20"/>
                <w:szCs w:val="20"/>
              </w:rPr>
              <w:t>Сальдо по состоянию на 01.01.202</w:t>
            </w:r>
            <w:r w:rsidR="005563C4">
              <w:rPr>
                <w:sz w:val="20"/>
                <w:szCs w:val="20"/>
              </w:rPr>
              <w:t>4</w:t>
            </w:r>
          </w:p>
        </w:tc>
        <w:tc>
          <w:tcPr>
            <w:tcW w:w="1843" w:type="dxa"/>
          </w:tcPr>
          <w:p w:rsidR="00F44E2C" w:rsidRPr="00F44E2C" w:rsidRDefault="00F44E2C" w:rsidP="005563C4">
            <w:pPr>
              <w:jc w:val="center"/>
              <w:rPr>
                <w:sz w:val="20"/>
                <w:szCs w:val="20"/>
              </w:rPr>
            </w:pPr>
            <w:r w:rsidRPr="00F44E2C">
              <w:rPr>
                <w:sz w:val="20"/>
                <w:szCs w:val="20"/>
              </w:rPr>
              <w:t>Начисление платежей в бюджет за 202</w:t>
            </w:r>
            <w:r w:rsidR="005563C4">
              <w:rPr>
                <w:sz w:val="20"/>
                <w:szCs w:val="20"/>
              </w:rPr>
              <w:t>4</w:t>
            </w:r>
            <w:r w:rsidRPr="00F44E2C">
              <w:rPr>
                <w:sz w:val="20"/>
                <w:szCs w:val="20"/>
              </w:rPr>
              <w:t xml:space="preserve"> год</w:t>
            </w:r>
          </w:p>
        </w:tc>
        <w:tc>
          <w:tcPr>
            <w:tcW w:w="1843" w:type="dxa"/>
          </w:tcPr>
          <w:p w:rsidR="00F44E2C" w:rsidRPr="00F44E2C" w:rsidRDefault="00F44E2C" w:rsidP="005563C4">
            <w:pPr>
              <w:jc w:val="center"/>
              <w:rPr>
                <w:sz w:val="20"/>
                <w:szCs w:val="20"/>
              </w:rPr>
            </w:pPr>
            <w:r w:rsidRPr="00F44E2C">
              <w:rPr>
                <w:sz w:val="20"/>
                <w:szCs w:val="20"/>
              </w:rPr>
              <w:t>Поступление платежей за 202</w:t>
            </w:r>
            <w:r w:rsidR="005563C4">
              <w:rPr>
                <w:sz w:val="20"/>
                <w:szCs w:val="20"/>
              </w:rPr>
              <w:t>4</w:t>
            </w:r>
            <w:r w:rsidRPr="00F44E2C">
              <w:rPr>
                <w:sz w:val="20"/>
                <w:szCs w:val="20"/>
              </w:rPr>
              <w:t xml:space="preserve"> год</w:t>
            </w:r>
          </w:p>
        </w:tc>
        <w:tc>
          <w:tcPr>
            <w:tcW w:w="1843" w:type="dxa"/>
          </w:tcPr>
          <w:p w:rsidR="00F44E2C" w:rsidRPr="00F44E2C" w:rsidRDefault="00F44E2C" w:rsidP="005563C4">
            <w:pPr>
              <w:jc w:val="center"/>
              <w:rPr>
                <w:sz w:val="20"/>
                <w:szCs w:val="20"/>
              </w:rPr>
            </w:pPr>
            <w:r w:rsidRPr="00F44E2C">
              <w:rPr>
                <w:sz w:val="20"/>
                <w:szCs w:val="20"/>
              </w:rPr>
              <w:t>Сальдо по состоянию на 01.01.202</w:t>
            </w:r>
            <w:r w:rsidR="005563C4">
              <w:rPr>
                <w:sz w:val="20"/>
                <w:szCs w:val="20"/>
              </w:rPr>
              <w:t>5</w:t>
            </w:r>
          </w:p>
        </w:tc>
      </w:tr>
      <w:tr w:rsidR="00F44E2C" w:rsidRPr="00F44E2C" w:rsidTr="001114B3">
        <w:trPr>
          <w:trHeight w:val="523"/>
        </w:trPr>
        <w:tc>
          <w:tcPr>
            <w:tcW w:w="2943" w:type="dxa"/>
          </w:tcPr>
          <w:p w:rsidR="00F44E2C" w:rsidRPr="00F44E2C" w:rsidRDefault="00F44E2C" w:rsidP="00B24610">
            <w:pPr>
              <w:jc w:val="both"/>
              <w:rPr>
                <w:sz w:val="20"/>
                <w:szCs w:val="20"/>
              </w:rPr>
            </w:pPr>
            <w:r w:rsidRPr="00F44E2C">
              <w:rPr>
                <w:sz w:val="20"/>
                <w:szCs w:val="20"/>
              </w:rPr>
              <w:t>Арендная плата за земельные участки</w:t>
            </w:r>
          </w:p>
        </w:tc>
        <w:tc>
          <w:tcPr>
            <w:tcW w:w="1559" w:type="dxa"/>
          </w:tcPr>
          <w:p w:rsidR="00F44E2C" w:rsidRPr="00F44E2C" w:rsidRDefault="005563C4" w:rsidP="001114B3">
            <w:pPr>
              <w:jc w:val="center"/>
              <w:rPr>
                <w:sz w:val="20"/>
                <w:szCs w:val="20"/>
              </w:rPr>
            </w:pPr>
            <w:r>
              <w:rPr>
                <w:sz w:val="20"/>
                <w:szCs w:val="20"/>
              </w:rPr>
              <w:t>2 091,57</w:t>
            </w:r>
          </w:p>
        </w:tc>
        <w:tc>
          <w:tcPr>
            <w:tcW w:w="1843" w:type="dxa"/>
          </w:tcPr>
          <w:p w:rsidR="00F44E2C" w:rsidRPr="00F44E2C" w:rsidRDefault="005563C4" w:rsidP="00F44E2C">
            <w:pPr>
              <w:jc w:val="center"/>
              <w:rPr>
                <w:sz w:val="20"/>
                <w:szCs w:val="20"/>
              </w:rPr>
            </w:pPr>
            <w:r>
              <w:rPr>
                <w:sz w:val="20"/>
                <w:szCs w:val="20"/>
              </w:rPr>
              <w:t>20 183,18</w:t>
            </w:r>
          </w:p>
        </w:tc>
        <w:tc>
          <w:tcPr>
            <w:tcW w:w="1843" w:type="dxa"/>
          </w:tcPr>
          <w:p w:rsidR="00F44E2C" w:rsidRPr="00F44E2C" w:rsidRDefault="005563C4" w:rsidP="00F44E2C">
            <w:pPr>
              <w:jc w:val="center"/>
              <w:rPr>
                <w:sz w:val="20"/>
                <w:szCs w:val="20"/>
              </w:rPr>
            </w:pPr>
            <w:r>
              <w:rPr>
                <w:sz w:val="20"/>
                <w:szCs w:val="20"/>
              </w:rPr>
              <w:t>20 195,02</w:t>
            </w:r>
          </w:p>
        </w:tc>
        <w:tc>
          <w:tcPr>
            <w:tcW w:w="1843" w:type="dxa"/>
          </w:tcPr>
          <w:p w:rsidR="00F44E2C" w:rsidRPr="00F44E2C" w:rsidRDefault="005563C4" w:rsidP="00F44E2C">
            <w:pPr>
              <w:jc w:val="center"/>
              <w:rPr>
                <w:sz w:val="20"/>
                <w:szCs w:val="20"/>
              </w:rPr>
            </w:pPr>
            <w:r>
              <w:rPr>
                <w:sz w:val="20"/>
                <w:szCs w:val="20"/>
              </w:rPr>
              <w:t>2 079,74</w:t>
            </w:r>
          </w:p>
        </w:tc>
      </w:tr>
      <w:tr w:rsidR="005563C4" w:rsidRPr="00F44E2C" w:rsidTr="0041548F">
        <w:trPr>
          <w:trHeight w:val="571"/>
        </w:trPr>
        <w:tc>
          <w:tcPr>
            <w:tcW w:w="2943" w:type="dxa"/>
          </w:tcPr>
          <w:p w:rsidR="005563C4" w:rsidRPr="00F44E2C" w:rsidRDefault="005563C4" w:rsidP="00B24610">
            <w:pPr>
              <w:jc w:val="both"/>
              <w:rPr>
                <w:sz w:val="20"/>
                <w:szCs w:val="20"/>
              </w:rPr>
            </w:pPr>
            <w:r w:rsidRPr="005563C4">
              <w:rPr>
                <w:sz w:val="20"/>
                <w:szCs w:val="20"/>
              </w:rPr>
              <w:t>Арендная плата за</w:t>
            </w:r>
            <w:r>
              <w:rPr>
                <w:sz w:val="20"/>
                <w:szCs w:val="20"/>
              </w:rPr>
              <w:t xml:space="preserve"> недвижимое муниципальное имущество</w:t>
            </w:r>
          </w:p>
        </w:tc>
        <w:tc>
          <w:tcPr>
            <w:tcW w:w="1559" w:type="dxa"/>
          </w:tcPr>
          <w:p w:rsidR="005563C4" w:rsidRPr="00F44E2C" w:rsidRDefault="005563C4" w:rsidP="00B24610">
            <w:pPr>
              <w:jc w:val="center"/>
              <w:rPr>
                <w:sz w:val="20"/>
                <w:szCs w:val="20"/>
              </w:rPr>
            </w:pPr>
            <w:r>
              <w:rPr>
                <w:sz w:val="20"/>
                <w:szCs w:val="20"/>
              </w:rPr>
              <w:t>-205,24</w:t>
            </w:r>
          </w:p>
        </w:tc>
        <w:tc>
          <w:tcPr>
            <w:tcW w:w="1843" w:type="dxa"/>
          </w:tcPr>
          <w:p w:rsidR="005563C4" w:rsidRPr="00F44E2C" w:rsidRDefault="005563C4" w:rsidP="00F44E2C">
            <w:pPr>
              <w:jc w:val="center"/>
              <w:rPr>
                <w:sz w:val="20"/>
                <w:szCs w:val="20"/>
              </w:rPr>
            </w:pPr>
            <w:r>
              <w:rPr>
                <w:sz w:val="20"/>
                <w:szCs w:val="20"/>
              </w:rPr>
              <w:t>7 987,21</w:t>
            </w:r>
          </w:p>
        </w:tc>
        <w:tc>
          <w:tcPr>
            <w:tcW w:w="1843" w:type="dxa"/>
          </w:tcPr>
          <w:p w:rsidR="005563C4" w:rsidRPr="00F44E2C" w:rsidRDefault="005563C4" w:rsidP="00F44E2C">
            <w:pPr>
              <w:jc w:val="center"/>
              <w:rPr>
                <w:sz w:val="20"/>
                <w:szCs w:val="20"/>
              </w:rPr>
            </w:pPr>
            <w:r>
              <w:rPr>
                <w:sz w:val="20"/>
                <w:szCs w:val="20"/>
              </w:rPr>
              <w:t>8 587,31</w:t>
            </w:r>
          </w:p>
        </w:tc>
        <w:tc>
          <w:tcPr>
            <w:tcW w:w="1843" w:type="dxa"/>
          </w:tcPr>
          <w:p w:rsidR="005563C4" w:rsidRPr="00F44E2C" w:rsidRDefault="005563C4" w:rsidP="00F44E2C">
            <w:pPr>
              <w:jc w:val="center"/>
              <w:rPr>
                <w:sz w:val="20"/>
                <w:szCs w:val="20"/>
              </w:rPr>
            </w:pPr>
            <w:r>
              <w:rPr>
                <w:sz w:val="20"/>
                <w:szCs w:val="20"/>
              </w:rPr>
              <w:t>-805,34</w:t>
            </w:r>
          </w:p>
        </w:tc>
      </w:tr>
    </w:tbl>
    <w:p w:rsidR="00F44E2C" w:rsidRPr="00F44E2C" w:rsidRDefault="00F44E2C" w:rsidP="0041548F">
      <w:pPr>
        <w:ind w:firstLine="851"/>
        <w:jc w:val="both"/>
      </w:pPr>
    </w:p>
    <w:p w:rsidR="00F44E2C" w:rsidRDefault="0041548F" w:rsidP="0041548F">
      <w:pPr>
        <w:ind w:firstLine="851"/>
        <w:jc w:val="both"/>
      </w:pPr>
      <w:r>
        <w:t>На основании с</w:t>
      </w:r>
      <w:r w:rsidR="00F44E2C" w:rsidRPr="00F44E2C">
        <w:t>ведени</w:t>
      </w:r>
      <w:r>
        <w:t>й</w:t>
      </w:r>
      <w:r w:rsidR="00F44E2C" w:rsidRPr="00F44E2C">
        <w:t xml:space="preserve"> о начисленной и перечисленной плате за жилые помещения, переданные по договорам найма</w:t>
      </w:r>
      <w:r>
        <w:t>, дебиторская задолженность составляет 9</w:t>
      </w:r>
      <w:r w:rsidR="005563C4">
        <w:t> 932,40</w:t>
      </w:r>
      <w:r>
        <w:t xml:space="preserve"> тыс. руб. и выросла на </w:t>
      </w:r>
      <w:r w:rsidR="005563C4">
        <w:t>65,26</w:t>
      </w:r>
      <w:r>
        <w:t xml:space="preserve"> тыс. руб.</w:t>
      </w:r>
    </w:p>
    <w:p w:rsidR="0041548F" w:rsidRPr="00F44E2C" w:rsidRDefault="0041548F" w:rsidP="0041548F">
      <w:pPr>
        <w:ind w:firstLine="851"/>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694"/>
        <w:gridCol w:w="2409"/>
        <w:gridCol w:w="2268"/>
      </w:tblGrid>
      <w:tr w:rsidR="00F44E2C" w:rsidRPr="00F44E2C" w:rsidTr="0041548F">
        <w:tc>
          <w:tcPr>
            <w:tcW w:w="2660" w:type="dxa"/>
          </w:tcPr>
          <w:p w:rsidR="00F44E2C" w:rsidRPr="00F44E2C" w:rsidRDefault="00F44E2C" w:rsidP="00B24610">
            <w:pPr>
              <w:jc w:val="center"/>
              <w:rPr>
                <w:sz w:val="20"/>
                <w:szCs w:val="20"/>
              </w:rPr>
            </w:pPr>
            <w:r w:rsidRPr="00F44E2C">
              <w:rPr>
                <w:sz w:val="20"/>
                <w:szCs w:val="20"/>
              </w:rPr>
              <w:t xml:space="preserve">Сальдо  по состоянию </w:t>
            </w:r>
          </w:p>
          <w:p w:rsidR="00F44E2C" w:rsidRPr="00F44E2C" w:rsidRDefault="00F44E2C" w:rsidP="005563C4">
            <w:pPr>
              <w:jc w:val="center"/>
              <w:rPr>
                <w:sz w:val="20"/>
                <w:szCs w:val="20"/>
              </w:rPr>
            </w:pPr>
            <w:r w:rsidRPr="00F44E2C">
              <w:rPr>
                <w:sz w:val="20"/>
                <w:szCs w:val="20"/>
              </w:rPr>
              <w:t>на 01.01.202</w:t>
            </w:r>
            <w:r w:rsidR="005563C4">
              <w:rPr>
                <w:sz w:val="20"/>
                <w:szCs w:val="20"/>
              </w:rPr>
              <w:t>4</w:t>
            </w:r>
          </w:p>
        </w:tc>
        <w:tc>
          <w:tcPr>
            <w:tcW w:w="2694" w:type="dxa"/>
          </w:tcPr>
          <w:p w:rsidR="00F44E2C" w:rsidRPr="00F44E2C" w:rsidRDefault="00F44E2C" w:rsidP="005563C4">
            <w:pPr>
              <w:jc w:val="center"/>
              <w:rPr>
                <w:sz w:val="20"/>
                <w:szCs w:val="20"/>
              </w:rPr>
            </w:pPr>
            <w:r w:rsidRPr="00F44E2C">
              <w:rPr>
                <w:sz w:val="20"/>
                <w:szCs w:val="20"/>
              </w:rPr>
              <w:t>Начисление платежей в бюджет за 202</w:t>
            </w:r>
            <w:r w:rsidR="005563C4">
              <w:rPr>
                <w:sz w:val="20"/>
                <w:szCs w:val="20"/>
              </w:rPr>
              <w:t>4</w:t>
            </w:r>
            <w:r w:rsidRPr="00F44E2C">
              <w:rPr>
                <w:sz w:val="20"/>
                <w:szCs w:val="20"/>
              </w:rPr>
              <w:t xml:space="preserve"> год</w:t>
            </w:r>
          </w:p>
        </w:tc>
        <w:tc>
          <w:tcPr>
            <w:tcW w:w="2409" w:type="dxa"/>
          </w:tcPr>
          <w:p w:rsidR="00F44E2C" w:rsidRPr="00F44E2C" w:rsidRDefault="00F44E2C" w:rsidP="005563C4">
            <w:pPr>
              <w:jc w:val="center"/>
              <w:rPr>
                <w:sz w:val="20"/>
                <w:szCs w:val="20"/>
              </w:rPr>
            </w:pPr>
            <w:r w:rsidRPr="00F44E2C">
              <w:rPr>
                <w:sz w:val="20"/>
                <w:szCs w:val="20"/>
              </w:rPr>
              <w:t>Поступление платежей за 202</w:t>
            </w:r>
            <w:r w:rsidR="005563C4">
              <w:rPr>
                <w:sz w:val="20"/>
                <w:szCs w:val="20"/>
              </w:rPr>
              <w:t>4</w:t>
            </w:r>
            <w:r w:rsidRPr="00F44E2C">
              <w:rPr>
                <w:sz w:val="20"/>
                <w:szCs w:val="20"/>
              </w:rPr>
              <w:t xml:space="preserve"> год</w:t>
            </w:r>
          </w:p>
        </w:tc>
        <w:tc>
          <w:tcPr>
            <w:tcW w:w="2268" w:type="dxa"/>
          </w:tcPr>
          <w:p w:rsidR="00F44E2C" w:rsidRPr="00F44E2C" w:rsidRDefault="00F44E2C" w:rsidP="00B24610">
            <w:pPr>
              <w:jc w:val="center"/>
              <w:rPr>
                <w:sz w:val="20"/>
                <w:szCs w:val="20"/>
              </w:rPr>
            </w:pPr>
            <w:r w:rsidRPr="00F44E2C">
              <w:rPr>
                <w:sz w:val="20"/>
                <w:szCs w:val="20"/>
              </w:rPr>
              <w:t xml:space="preserve">Сальдо  по состоянию </w:t>
            </w:r>
          </w:p>
          <w:p w:rsidR="00F44E2C" w:rsidRPr="00F44E2C" w:rsidRDefault="00F44E2C" w:rsidP="005563C4">
            <w:pPr>
              <w:jc w:val="center"/>
              <w:rPr>
                <w:sz w:val="20"/>
                <w:szCs w:val="20"/>
              </w:rPr>
            </w:pPr>
            <w:r w:rsidRPr="00F44E2C">
              <w:rPr>
                <w:sz w:val="20"/>
                <w:szCs w:val="20"/>
              </w:rPr>
              <w:t xml:space="preserve"> на 01.01.202</w:t>
            </w:r>
            <w:r w:rsidR="005563C4">
              <w:rPr>
                <w:sz w:val="20"/>
                <w:szCs w:val="20"/>
              </w:rPr>
              <w:t>5</w:t>
            </w:r>
          </w:p>
        </w:tc>
      </w:tr>
      <w:tr w:rsidR="00F44E2C" w:rsidRPr="00F44E2C" w:rsidTr="00B037AB">
        <w:tc>
          <w:tcPr>
            <w:tcW w:w="2660" w:type="dxa"/>
            <w:vAlign w:val="center"/>
          </w:tcPr>
          <w:p w:rsidR="00B037AB" w:rsidRDefault="00B037AB" w:rsidP="00B037AB">
            <w:pPr>
              <w:jc w:val="center"/>
              <w:rPr>
                <w:sz w:val="20"/>
                <w:szCs w:val="20"/>
              </w:rPr>
            </w:pPr>
          </w:p>
          <w:p w:rsidR="00F44E2C" w:rsidRDefault="005563C4" w:rsidP="00B037AB">
            <w:pPr>
              <w:jc w:val="center"/>
              <w:rPr>
                <w:sz w:val="20"/>
                <w:szCs w:val="20"/>
              </w:rPr>
            </w:pPr>
            <w:r>
              <w:rPr>
                <w:sz w:val="20"/>
                <w:szCs w:val="20"/>
              </w:rPr>
              <w:t>9 867,14</w:t>
            </w:r>
          </w:p>
          <w:p w:rsidR="00B037AB" w:rsidRPr="00F44E2C" w:rsidRDefault="00B037AB" w:rsidP="00B037AB">
            <w:pPr>
              <w:jc w:val="center"/>
              <w:rPr>
                <w:sz w:val="20"/>
                <w:szCs w:val="20"/>
              </w:rPr>
            </w:pPr>
          </w:p>
        </w:tc>
        <w:tc>
          <w:tcPr>
            <w:tcW w:w="2694" w:type="dxa"/>
            <w:vAlign w:val="center"/>
          </w:tcPr>
          <w:p w:rsidR="00F44E2C" w:rsidRPr="00F44E2C" w:rsidRDefault="00F44E2C" w:rsidP="00B037AB">
            <w:pPr>
              <w:jc w:val="center"/>
              <w:rPr>
                <w:sz w:val="20"/>
                <w:szCs w:val="20"/>
              </w:rPr>
            </w:pPr>
            <w:r w:rsidRPr="00F44E2C">
              <w:rPr>
                <w:sz w:val="20"/>
                <w:szCs w:val="20"/>
              </w:rPr>
              <w:t>3</w:t>
            </w:r>
            <w:r w:rsidR="005563C4">
              <w:rPr>
                <w:sz w:val="20"/>
                <w:szCs w:val="20"/>
              </w:rPr>
              <w:t> 072,77</w:t>
            </w:r>
          </w:p>
        </w:tc>
        <w:tc>
          <w:tcPr>
            <w:tcW w:w="2409" w:type="dxa"/>
            <w:vAlign w:val="center"/>
          </w:tcPr>
          <w:p w:rsidR="00F44E2C" w:rsidRPr="00F44E2C" w:rsidRDefault="005563C4" w:rsidP="00B037AB">
            <w:pPr>
              <w:jc w:val="center"/>
              <w:rPr>
                <w:sz w:val="20"/>
                <w:szCs w:val="20"/>
              </w:rPr>
            </w:pPr>
            <w:r>
              <w:rPr>
                <w:sz w:val="20"/>
                <w:szCs w:val="20"/>
              </w:rPr>
              <w:t>3 007,51</w:t>
            </w:r>
          </w:p>
        </w:tc>
        <w:tc>
          <w:tcPr>
            <w:tcW w:w="2268" w:type="dxa"/>
            <w:vAlign w:val="center"/>
          </w:tcPr>
          <w:p w:rsidR="00F44E2C" w:rsidRPr="00F44E2C" w:rsidRDefault="005563C4" w:rsidP="00B037AB">
            <w:pPr>
              <w:jc w:val="center"/>
              <w:rPr>
                <w:sz w:val="20"/>
                <w:szCs w:val="20"/>
              </w:rPr>
            </w:pPr>
            <w:r>
              <w:rPr>
                <w:sz w:val="20"/>
                <w:szCs w:val="20"/>
              </w:rPr>
              <w:t>9 932,40</w:t>
            </w:r>
          </w:p>
        </w:tc>
      </w:tr>
    </w:tbl>
    <w:p w:rsidR="00F44E2C" w:rsidRPr="00F44E2C" w:rsidRDefault="00F44E2C" w:rsidP="008B1D27">
      <w:pPr>
        <w:ind w:firstLine="851"/>
        <w:jc w:val="both"/>
        <w:rPr>
          <w:sz w:val="20"/>
          <w:szCs w:val="20"/>
        </w:rPr>
      </w:pPr>
    </w:p>
    <w:p w:rsidR="000C445A" w:rsidRPr="00A41B96" w:rsidRDefault="000C445A" w:rsidP="002457D6">
      <w:pPr>
        <w:pStyle w:val="af"/>
        <w:spacing w:before="0" w:beforeAutospacing="0" w:after="120" w:afterAutospacing="0" w:line="288" w:lineRule="atLeast"/>
        <w:ind w:firstLine="567"/>
        <w:jc w:val="both"/>
        <w:rPr>
          <w:b/>
        </w:rPr>
      </w:pPr>
      <w:r w:rsidRPr="00A41B96">
        <w:rPr>
          <w:b/>
        </w:rPr>
        <w:t xml:space="preserve">По результатам проверки </w:t>
      </w:r>
      <w:r w:rsidR="000B1CFA" w:rsidRPr="00A41B96">
        <w:rPr>
          <w:b/>
        </w:rPr>
        <w:t xml:space="preserve">доходов </w:t>
      </w:r>
      <w:r w:rsidR="00300E51" w:rsidRPr="00A41B96">
        <w:rPr>
          <w:b/>
        </w:rPr>
        <w:t>Контрольно-счетной палатой</w:t>
      </w:r>
      <w:r w:rsidR="000C224B">
        <w:rPr>
          <w:b/>
        </w:rPr>
        <w:t xml:space="preserve"> </w:t>
      </w:r>
      <w:r w:rsidRPr="00A41B96">
        <w:rPr>
          <w:b/>
        </w:rPr>
        <w:t>установлен</w:t>
      </w:r>
      <w:r w:rsidR="008119C1" w:rsidRPr="00A41B96">
        <w:rPr>
          <w:b/>
        </w:rPr>
        <w:t>о</w:t>
      </w:r>
      <w:r w:rsidRPr="00A41B96">
        <w:rPr>
          <w:b/>
        </w:rPr>
        <w:t xml:space="preserve"> следующ</w:t>
      </w:r>
      <w:r w:rsidR="008119C1" w:rsidRPr="00A41B96">
        <w:rPr>
          <w:b/>
        </w:rPr>
        <w:t>е</w:t>
      </w:r>
      <w:r w:rsidRPr="00A41B96">
        <w:rPr>
          <w:b/>
        </w:rPr>
        <w:t>е:</w:t>
      </w:r>
    </w:p>
    <w:p w:rsidR="00945FD5" w:rsidRDefault="000C445A" w:rsidP="00945FD5">
      <w:pPr>
        <w:pStyle w:val="af"/>
        <w:spacing w:before="0" w:beforeAutospacing="0" w:after="0" w:afterAutospacing="0"/>
        <w:ind w:firstLine="539"/>
        <w:jc w:val="both"/>
      </w:pPr>
      <w:r w:rsidRPr="00A41B96">
        <w:t xml:space="preserve">1) </w:t>
      </w:r>
      <w:r w:rsidR="00945FD5">
        <w:t xml:space="preserve">Прогнозный план приватизации за 2024 год выполнен. </w:t>
      </w:r>
      <w:r w:rsidR="00945FD5" w:rsidRPr="00945FD5">
        <w:t xml:space="preserve">На основании плана минимальная общая стоимость имущества составляла 502 тыс. руб., </w:t>
      </w:r>
      <w:r w:rsidR="00945FD5" w:rsidRPr="00945FD5">
        <w:rPr>
          <w:i/>
        </w:rPr>
        <w:t>поступило 630,52 тыс. руб.</w:t>
      </w:r>
      <w:r w:rsidR="00945FD5" w:rsidRPr="00945FD5">
        <w:t xml:space="preserve"> Процент исполнения доходов бюджета составил 125,6 тыс. руб.</w:t>
      </w:r>
      <w:r w:rsidR="00945FD5">
        <w:t xml:space="preserve"> </w:t>
      </w:r>
    </w:p>
    <w:p w:rsidR="00945FD5" w:rsidRPr="00945FD5" w:rsidRDefault="00945FD5" w:rsidP="00945FD5">
      <w:pPr>
        <w:pStyle w:val="af"/>
        <w:spacing w:before="0" w:beforeAutospacing="0" w:after="0" w:afterAutospacing="0"/>
        <w:ind w:firstLine="539"/>
        <w:jc w:val="both"/>
        <w:rPr>
          <w:i/>
        </w:rPr>
      </w:pPr>
      <w:r>
        <w:t xml:space="preserve">Кроме того, в 2024 году был реализован один объект, запланированный к приватизации на основании Прогнозного плана на 2023 год, </w:t>
      </w:r>
      <w:r w:rsidRPr="00945FD5">
        <w:rPr>
          <w:i/>
        </w:rPr>
        <w:t xml:space="preserve">сумма </w:t>
      </w:r>
      <w:proofErr w:type="gramStart"/>
      <w:r w:rsidRPr="00945FD5">
        <w:rPr>
          <w:i/>
        </w:rPr>
        <w:t>дохода, поступившего в бюджет составила</w:t>
      </w:r>
      <w:proofErr w:type="gramEnd"/>
      <w:r w:rsidRPr="00945FD5">
        <w:rPr>
          <w:i/>
        </w:rPr>
        <w:t xml:space="preserve"> 1 860 тыс. руб.</w:t>
      </w:r>
    </w:p>
    <w:p w:rsidR="002457D6" w:rsidRDefault="00945FD5" w:rsidP="002457D6">
      <w:pPr>
        <w:spacing w:after="120"/>
        <w:ind w:firstLine="567"/>
        <w:jc w:val="both"/>
      </w:pPr>
      <w:r>
        <w:t xml:space="preserve">2) </w:t>
      </w:r>
      <w:r w:rsidR="002457D6" w:rsidRPr="00F41432">
        <w:t>На</w:t>
      </w:r>
      <w:r w:rsidR="002457D6">
        <w:t xml:space="preserve"> основании консолидированной бюджетной отчетности по состоянию </w:t>
      </w:r>
      <w:r w:rsidR="002457D6" w:rsidRPr="005A2867">
        <w:t xml:space="preserve">на </w:t>
      </w:r>
      <w:r w:rsidR="002457D6">
        <w:t>31.12.2024 дебиторская</w:t>
      </w:r>
      <w:r w:rsidR="002457D6" w:rsidRPr="007F13EA">
        <w:t xml:space="preserve"> </w:t>
      </w:r>
      <w:r w:rsidR="002457D6">
        <w:t xml:space="preserve">задолженность </w:t>
      </w:r>
      <w:r w:rsidR="002457D6" w:rsidRPr="007F13EA">
        <w:t xml:space="preserve">составила </w:t>
      </w:r>
      <w:r w:rsidR="002457D6">
        <w:t>3 312 552,68</w:t>
      </w:r>
      <w:r w:rsidR="002457D6" w:rsidRPr="007F13EA">
        <w:t xml:space="preserve"> </w:t>
      </w:r>
      <w:r w:rsidR="002457D6">
        <w:t xml:space="preserve">тыс. </w:t>
      </w:r>
      <w:r w:rsidR="002457D6" w:rsidRPr="007F13EA">
        <w:t>рублей, в том числе</w:t>
      </w:r>
      <w:r w:rsidR="002457D6">
        <w:t xml:space="preserve">: безвозмездные поступления (долгосрочная) – 2 770 389,05 тыс. руб., долгосрочная по доходам от имущества - 452 578,97 тыс. рублей, </w:t>
      </w:r>
      <w:r w:rsidR="002457D6" w:rsidRPr="007F13EA">
        <w:t xml:space="preserve">просроченная </w:t>
      </w:r>
      <w:r w:rsidR="002457D6">
        <w:t xml:space="preserve">- 48 520,67 тыс. руб., текущая 41 064 тыс. </w:t>
      </w:r>
      <w:r w:rsidR="002457D6" w:rsidRPr="007F13EA">
        <w:t>рублей</w:t>
      </w:r>
      <w:r w:rsidR="002457D6">
        <w:t>.</w:t>
      </w:r>
    </w:p>
    <w:p w:rsidR="00FF46E1" w:rsidRPr="000C224B" w:rsidRDefault="00FF46E1" w:rsidP="002457D6">
      <w:pPr>
        <w:spacing w:before="120"/>
        <w:ind w:firstLine="567"/>
        <w:jc w:val="both"/>
        <w:outlineLvl w:val="2"/>
      </w:pPr>
      <w:proofErr w:type="gramStart"/>
      <w:r w:rsidRPr="000C224B">
        <w:t>Выборочной проверкой дебиторской задолженности Управления экономики и собственности установлено, что текущая задолженность по неналоговым доходам бюджета от предоставления имущества в аренду составила 10 236,47 тыс. руб. и увеличилась по сравнению с 2023 годом на 2 219,7 тыс. руб. (2023 год – 8 016,77 тыс. руб.), размер просроченной дебиторской задолженности составил – 13 394,93 тыс</w:t>
      </w:r>
      <w:r w:rsidRPr="002457D6">
        <w:t>. руб.</w:t>
      </w:r>
      <w:r w:rsidR="00C3422E" w:rsidRPr="002457D6">
        <w:t xml:space="preserve"> (2023 год – 13 800,73 тыс. руб.).</w:t>
      </w:r>
      <w:r w:rsidR="00C3422E">
        <w:t xml:space="preserve"> </w:t>
      </w:r>
      <w:proofErr w:type="gramEnd"/>
    </w:p>
    <w:p w:rsidR="00FF46E1" w:rsidRPr="00FF46E1" w:rsidRDefault="00FF46E1" w:rsidP="002457D6">
      <w:pPr>
        <w:spacing w:before="120"/>
        <w:ind w:firstLine="567"/>
        <w:jc w:val="both"/>
        <w:rPr>
          <w:b/>
        </w:rPr>
      </w:pPr>
      <w:r w:rsidRPr="00FF46E1">
        <w:rPr>
          <w:b/>
        </w:rPr>
        <w:t xml:space="preserve">УЭиС неэффективно ведется работа по взысканию задолженности </w:t>
      </w:r>
      <w:r w:rsidR="00C3422E">
        <w:rPr>
          <w:b/>
        </w:rPr>
        <w:t>в бюджет</w:t>
      </w:r>
      <w:r w:rsidRPr="00FF46E1">
        <w:rPr>
          <w:b/>
        </w:rPr>
        <w:t>, всего сумма неполученных доходов бюджета составила 23 631,4 тыс. руб.</w:t>
      </w:r>
    </w:p>
    <w:p w:rsidR="00300E51" w:rsidRPr="00A41B96" w:rsidRDefault="00300E51" w:rsidP="002457D6">
      <w:pPr>
        <w:pStyle w:val="af"/>
        <w:spacing w:before="0" w:beforeAutospacing="0" w:after="120" w:afterAutospacing="0" w:line="288" w:lineRule="atLeast"/>
        <w:ind w:firstLine="567"/>
        <w:jc w:val="both"/>
        <w:rPr>
          <w:b/>
        </w:rPr>
      </w:pPr>
      <w:r w:rsidRPr="00A41B96">
        <w:rPr>
          <w:b/>
        </w:rPr>
        <w:t>Н</w:t>
      </w:r>
      <w:r w:rsidR="000D2E0B">
        <w:rPr>
          <w:b/>
        </w:rPr>
        <w:t>е</w:t>
      </w:r>
      <w:r w:rsidR="000D2E0B" w:rsidRPr="000D2E0B">
        <w:rPr>
          <w:b/>
        </w:rPr>
        <w:t>эффективность взыскания платежей, получаемы</w:t>
      </w:r>
      <w:r w:rsidR="000D2E0B">
        <w:rPr>
          <w:b/>
        </w:rPr>
        <w:t>х</w:t>
      </w:r>
      <w:r w:rsidR="000D2E0B" w:rsidRPr="000D2E0B">
        <w:rPr>
          <w:b/>
        </w:rPr>
        <w:t xml:space="preserve"> в виде арендной платы за земельные участки,</w:t>
      </w:r>
      <w:r w:rsidR="000C224B">
        <w:rPr>
          <w:b/>
        </w:rPr>
        <w:t xml:space="preserve"> является одной из причин </w:t>
      </w:r>
      <w:r w:rsidRPr="00A41B96">
        <w:rPr>
          <w:b/>
        </w:rPr>
        <w:t>не исполнени</w:t>
      </w:r>
      <w:r w:rsidR="000C224B">
        <w:rPr>
          <w:b/>
        </w:rPr>
        <w:t>я</w:t>
      </w:r>
      <w:r w:rsidRPr="00A41B96">
        <w:rPr>
          <w:b/>
        </w:rPr>
        <w:t xml:space="preserve"> плановых показателей </w:t>
      </w:r>
      <w:r w:rsidR="00C3422E">
        <w:rPr>
          <w:b/>
        </w:rPr>
        <w:t xml:space="preserve">неналоговых </w:t>
      </w:r>
      <w:r w:rsidRPr="00A41B96">
        <w:rPr>
          <w:b/>
        </w:rPr>
        <w:t xml:space="preserve">доходов бюджета </w:t>
      </w:r>
      <w:r w:rsidR="00546E6F" w:rsidRPr="00A41B96">
        <w:rPr>
          <w:b/>
        </w:rPr>
        <w:t>за 202</w:t>
      </w:r>
      <w:r w:rsidR="00FF46E1">
        <w:rPr>
          <w:b/>
        </w:rPr>
        <w:t>4</w:t>
      </w:r>
      <w:r w:rsidR="00546E6F" w:rsidRPr="00A41B96">
        <w:rPr>
          <w:b/>
        </w:rPr>
        <w:t xml:space="preserve"> год </w:t>
      </w:r>
      <w:r w:rsidRPr="00A41B96">
        <w:rPr>
          <w:b/>
        </w:rPr>
        <w:t xml:space="preserve">и снижение поступлений по сравнению с </w:t>
      </w:r>
      <w:r w:rsidR="000C224B">
        <w:rPr>
          <w:b/>
        </w:rPr>
        <w:t xml:space="preserve">2022, </w:t>
      </w:r>
      <w:r w:rsidRPr="00A41B96">
        <w:rPr>
          <w:b/>
        </w:rPr>
        <w:t>202</w:t>
      </w:r>
      <w:r w:rsidR="00FF46E1">
        <w:rPr>
          <w:b/>
        </w:rPr>
        <w:t>3</w:t>
      </w:r>
      <w:r w:rsidRPr="00A41B96">
        <w:rPr>
          <w:b/>
        </w:rPr>
        <w:t xml:space="preserve"> год</w:t>
      </w:r>
      <w:r w:rsidR="000C224B">
        <w:rPr>
          <w:b/>
        </w:rPr>
        <w:t>ами.</w:t>
      </w:r>
      <w:r w:rsidR="000B1CFA" w:rsidRPr="00A41B96">
        <w:rPr>
          <w:b/>
        </w:rPr>
        <w:t xml:space="preserve"> </w:t>
      </w:r>
    </w:p>
    <w:p w:rsidR="00945FD5" w:rsidRDefault="000C445A" w:rsidP="00D13AFB">
      <w:pPr>
        <w:autoSpaceDE w:val="0"/>
        <w:autoSpaceDN w:val="0"/>
        <w:adjustRightInd w:val="0"/>
        <w:ind w:firstLine="709"/>
        <w:jc w:val="both"/>
      </w:pPr>
      <w:r w:rsidRPr="00A41B96">
        <w:rPr>
          <w:b/>
        </w:rPr>
        <w:lastRenderedPageBreak/>
        <w:t xml:space="preserve">2) </w:t>
      </w:r>
      <w:r w:rsidR="00D13AFB" w:rsidRPr="00C3422E">
        <w:rPr>
          <w:b/>
        </w:rPr>
        <w:t>УЭиС неэффективно ведется работа</w:t>
      </w:r>
      <w:r w:rsidR="00D13AFB" w:rsidRPr="00D13AFB">
        <w:t xml:space="preserve"> </w:t>
      </w:r>
      <w:r w:rsidR="00945FD5">
        <w:t>с финансовыми активами казны.</w:t>
      </w:r>
    </w:p>
    <w:p w:rsidR="00D13AFB" w:rsidRPr="00047100" w:rsidRDefault="00D13AFB" w:rsidP="002457D6">
      <w:pPr>
        <w:autoSpaceDE w:val="0"/>
        <w:autoSpaceDN w:val="0"/>
        <w:adjustRightInd w:val="0"/>
        <w:ind w:firstLine="567"/>
        <w:jc w:val="both"/>
      </w:pPr>
      <w:r w:rsidRPr="00047100">
        <w:t>На основании отчетности стоимость акций составляет 1 011,36 тыс. руб. Партизанскому городскому округу принадлежат акции двух акционерных обществ:</w:t>
      </w:r>
    </w:p>
    <w:p w:rsidR="00D13AFB" w:rsidRPr="00945FD5" w:rsidRDefault="00D13AFB" w:rsidP="002457D6">
      <w:pPr>
        <w:autoSpaceDE w:val="0"/>
        <w:autoSpaceDN w:val="0"/>
        <w:adjustRightInd w:val="0"/>
        <w:ind w:firstLine="567"/>
        <w:jc w:val="both"/>
      </w:pPr>
      <w:r w:rsidRPr="00945FD5">
        <w:t>- 2 676 штук обыкновенных акций ОАО «Универмаг Центральный» номинальной стоимостью 963,36 тыс.</w:t>
      </w:r>
      <w:r w:rsidR="00E5238C">
        <w:t xml:space="preserve"> </w:t>
      </w:r>
      <w:r w:rsidRPr="00945FD5">
        <w:t>руб. Доля принадлежащих муниципальному образованию акций в общем количестве акций акционерного обществ составляет 25%, доля, подлежащая приватизации в 2024 году – 25%, количество акций, подлежащих приватизации – 2 676 штук;</w:t>
      </w:r>
    </w:p>
    <w:p w:rsidR="00D13AFB" w:rsidRPr="00945FD5" w:rsidRDefault="00D13AFB" w:rsidP="002457D6">
      <w:pPr>
        <w:autoSpaceDE w:val="0"/>
        <w:autoSpaceDN w:val="0"/>
        <w:adjustRightInd w:val="0"/>
        <w:ind w:firstLine="567"/>
        <w:jc w:val="both"/>
      </w:pPr>
      <w:r w:rsidRPr="00945FD5">
        <w:t>- 48 штук обыкновенных акций ОАО «Приморский газ» номинальной стоимостью 48 тыс. руб.</w:t>
      </w:r>
    </w:p>
    <w:p w:rsidR="00D13AFB" w:rsidRDefault="00D13AFB" w:rsidP="002457D6">
      <w:pPr>
        <w:autoSpaceDE w:val="0"/>
        <w:autoSpaceDN w:val="0"/>
        <w:adjustRightInd w:val="0"/>
        <w:ind w:firstLine="567"/>
        <w:jc w:val="both"/>
        <w:rPr>
          <w:b/>
        </w:rPr>
      </w:pPr>
      <w:r w:rsidRPr="00047100">
        <w:rPr>
          <w:b/>
        </w:rPr>
        <w:t>Проверкой не установлено по</w:t>
      </w:r>
      <w:r w:rsidR="00C3422E">
        <w:rPr>
          <w:b/>
        </w:rPr>
        <w:t>ступления</w:t>
      </w:r>
      <w:r w:rsidRPr="00047100">
        <w:rPr>
          <w:b/>
        </w:rPr>
        <w:t xml:space="preserve"> доходов от дивидендов, акционерные общества убыточные.</w:t>
      </w:r>
    </w:p>
    <w:p w:rsidR="008B387B" w:rsidRPr="00047100" w:rsidRDefault="00945FD5" w:rsidP="002457D6">
      <w:pPr>
        <w:autoSpaceDE w:val="0"/>
        <w:autoSpaceDN w:val="0"/>
        <w:adjustRightInd w:val="0"/>
        <w:spacing w:before="120"/>
        <w:ind w:firstLine="567"/>
        <w:jc w:val="both"/>
        <w:rPr>
          <w:b/>
        </w:rPr>
      </w:pPr>
      <w:r w:rsidRPr="00047100">
        <w:t>У</w:t>
      </w:r>
      <w:r>
        <w:t>ЭиС</w:t>
      </w:r>
      <w:r w:rsidRPr="00047100">
        <w:t xml:space="preserve"> в соответствии с требованиями Распоряжения Правительства РФ от 12.10.2020 N 2645-р (ред. от 08.12.2023) «Об утверждении </w:t>
      </w:r>
      <w:proofErr w:type="gramStart"/>
      <w:r w:rsidRPr="00047100">
        <w:t>методики определения критериев оптимальности состава государственного</w:t>
      </w:r>
      <w:proofErr w:type="gramEnd"/>
      <w:r w:rsidRPr="00047100">
        <w:t xml:space="preserve"> и муниципального имущества и показателей эффективности управления и распоряжения им»</w:t>
      </w:r>
      <w:r>
        <w:t xml:space="preserve"> </w:t>
      </w:r>
      <w:r w:rsidRPr="00047100">
        <w:rPr>
          <w:b/>
        </w:rPr>
        <w:t>анализ деятельности организаци</w:t>
      </w:r>
      <w:r>
        <w:rPr>
          <w:b/>
        </w:rPr>
        <w:t>й</w:t>
      </w:r>
      <w:r w:rsidRPr="00047100">
        <w:rPr>
          <w:b/>
        </w:rPr>
        <w:t xml:space="preserve"> не проводился</w:t>
      </w:r>
      <w:r>
        <w:rPr>
          <w:b/>
        </w:rPr>
        <w:t>, решения не принимались</w:t>
      </w:r>
      <w:r w:rsidRPr="00047100">
        <w:rPr>
          <w:b/>
        </w:rPr>
        <w:t>.</w:t>
      </w:r>
      <w:r>
        <w:rPr>
          <w:b/>
        </w:rPr>
        <w:t xml:space="preserve"> </w:t>
      </w:r>
      <w:r w:rsidRPr="00047100">
        <w:rPr>
          <w:b/>
        </w:rPr>
        <w:t>Аудиторск</w:t>
      </w:r>
      <w:r>
        <w:rPr>
          <w:b/>
        </w:rPr>
        <w:t>ие</w:t>
      </w:r>
      <w:r w:rsidRPr="00047100">
        <w:rPr>
          <w:b/>
        </w:rPr>
        <w:t xml:space="preserve"> </w:t>
      </w:r>
      <w:r w:rsidR="00C3422E">
        <w:rPr>
          <w:b/>
        </w:rPr>
        <w:t xml:space="preserve">проверки </w:t>
      </w:r>
      <w:r w:rsidR="008B387B" w:rsidRPr="008B387B">
        <w:rPr>
          <w:b/>
        </w:rPr>
        <w:t>ОАО «Универмаг Центральный</w:t>
      </w:r>
      <w:r w:rsidR="008B387B" w:rsidRPr="008B387B">
        <w:t>» за</w:t>
      </w:r>
      <w:r w:rsidR="008B387B">
        <w:t xml:space="preserve"> </w:t>
      </w:r>
      <w:r w:rsidR="008B387B">
        <w:rPr>
          <w:b/>
        </w:rPr>
        <w:t xml:space="preserve">2021-2023 годы не проводились, Администрацией </w:t>
      </w:r>
      <w:r w:rsidR="00C3422E">
        <w:rPr>
          <w:b/>
        </w:rPr>
        <w:t>не инициировались</w:t>
      </w:r>
      <w:r w:rsidR="008B387B">
        <w:rPr>
          <w:b/>
        </w:rPr>
        <w:t>. Бухгалтерская отчетность за 2023 год собранием акционеров не утверждена.</w:t>
      </w:r>
    </w:p>
    <w:p w:rsidR="008B387B" w:rsidRPr="008B387B" w:rsidRDefault="00C3422E" w:rsidP="002457D6">
      <w:pPr>
        <w:autoSpaceDE w:val="0"/>
        <w:autoSpaceDN w:val="0"/>
        <w:adjustRightInd w:val="0"/>
        <w:spacing w:before="120"/>
        <w:ind w:firstLine="567"/>
        <w:jc w:val="both"/>
        <w:rPr>
          <w:b/>
        </w:rPr>
      </w:pPr>
      <w:r>
        <w:rPr>
          <w:b/>
        </w:rPr>
        <w:t xml:space="preserve"> </w:t>
      </w:r>
      <w:r w:rsidR="008B387B">
        <w:rPr>
          <w:b/>
        </w:rPr>
        <w:t xml:space="preserve">Аудиторские </w:t>
      </w:r>
      <w:r w:rsidR="00945FD5" w:rsidRPr="00047100">
        <w:rPr>
          <w:b/>
        </w:rPr>
        <w:t>заключени</w:t>
      </w:r>
      <w:r w:rsidR="00945FD5">
        <w:rPr>
          <w:b/>
        </w:rPr>
        <w:t>я</w:t>
      </w:r>
      <w:r w:rsidR="008B387B" w:rsidRPr="008B387B">
        <w:t xml:space="preserve"> </w:t>
      </w:r>
      <w:r w:rsidR="008B387B" w:rsidRPr="008B387B">
        <w:rPr>
          <w:b/>
        </w:rPr>
        <w:t>по ОАО «Приморский газ»</w:t>
      </w:r>
      <w:r w:rsidR="00945FD5" w:rsidRPr="00047100">
        <w:rPr>
          <w:b/>
        </w:rPr>
        <w:t xml:space="preserve"> </w:t>
      </w:r>
      <w:r w:rsidR="008B387B">
        <w:rPr>
          <w:b/>
        </w:rPr>
        <w:t xml:space="preserve">за </w:t>
      </w:r>
      <w:r w:rsidR="00945FD5" w:rsidRPr="00047100">
        <w:rPr>
          <w:b/>
        </w:rPr>
        <w:t>202</w:t>
      </w:r>
      <w:r w:rsidR="008B387B">
        <w:rPr>
          <w:b/>
        </w:rPr>
        <w:t>1</w:t>
      </w:r>
      <w:r w:rsidR="00945FD5" w:rsidRPr="00047100">
        <w:rPr>
          <w:b/>
        </w:rPr>
        <w:t xml:space="preserve"> – 202</w:t>
      </w:r>
      <w:r w:rsidR="00945FD5">
        <w:rPr>
          <w:b/>
        </w:rPr>
        <w:t>3</w:t>
      </w:r>
      <w:r w:rsidR="00945FD5" w:rsidRPr="00047100">
        <w:rPr>
          <w:b/>
        </w:rPr>
        <w:t xml:space="preserve"> годы не запрашивал</w:t>
      </w:r>
      <w:r w:rsidR="00945FD5">
        <w:rPr>
          <w:b/>
        </w:rPr>
        <w:t>и</w:t>
      </w:r>
      <w:r w:rsidR="00945FD5" w:rsidRPr="00047100">
        <w:rPr>
          <w:b/>
        </w:rPr>
        <w:t xml:space="preserve">сь. </w:t>
      </w:r>
      <w:r w:rsidR="008B387B" w:rsidRPr="008B387B">
        <w:rPr>
          <w:b/>
        </w:rPr>
        <w:t xml:space="preserve">По результатам анализа Контрольно-счетной палатой бухгалтерской отчетности за 2024 год, финансовое состояние </w:t>
      </w:r>
      <w:r w:rsidR="008B387B">
        <w:rPr>
          <w:b/>
        </w:rPr>
        <w:t xml:space="preserve">очень </w:t>
      </w:r>
      <w:r w:rsidR="008B387B" w:rsidRPr="008B387B">
        <w:rPr>
          <w:b/>
        </w:rPr>
        <w:t>плохое.</w:t>
      </w:r>
    </w:p>
    <w:p w:rsidR="000B579E" w:rsidRDefault="000B579E" w:rsidP="002457D6">
      <w:pPr>
        <w:autoSpaceDE w:val="0"/>
        <w:autoSpaceDN w:val="0"/>
        <w:adjustRightInd w:val="0"/>
        <w:spacing w:before="120"/>
        <w:ind w:firstLine="567"/>
        <w:jc w:val="both"/>
        <w:rPr>
          <w:i/>
        </w:rPr>
      </w:pPr>
      <w:r w:rsidRPr="00FA2300">
        <w:rPr>
          <w:b/>
        </w:rPr>
        <w:t>3)</w:t>
      </w:r>
      <w:r>
        <w:t xml:space="preserve"> </w:t>
      </w:r>
      <w:r w:rsidRPr="00047100">
        <w:t>Партизанский городской округ является учредителем ООО "Центральная городская аптека №5", доля участия составляет 100%. Общество создано путем реорганизации в форме преобразования</w:t>
      </w:r>
      <w:r>
        <w:t xml:space="preserve"> </w:t>
      </w:r>
      <w:r w:rsidRPr="00047100">
        <w:t xml:space="preserve">МУП "Центральная городская аптека №5". </w:t>
      </w:r>
      <w:r w:rsidRPr="000B579E">
        <w:rPr>
          <w:i/>
        </w:rPr>
        <w:t>В 2024 году</w:t>
      </w:r>
      <w:r>
        <w:t xml:space="preserve"> </w:t>
      </w:r>
      <w:r w:rsidRPr="000B579E">
        <w:rPr>
          <w:i/>
        </w:rPr>
        <w:t>Обществом перечислена прибыль в доход бюджета в размере 300 тыс. руб.</w:t>
      </w:r>
    </w:p>
    <w:p w:rsidR="008B387B" w:rsidRPr="008B387B" w:rsidRDefault="008B387B" w:rsidP="002457D6">
      <w:pPr>
        <w:autoSpaceDE w:val="0"/>
        <w:autoSpaceDN w:val="0"/>
        <w:adjustRightInd w:val="0"/>
        <w:spacing w:before="120"/>
        <w:ind w:firstLine="567"/>
        <w:jc w:val="both"/>
        <w:rPr>
          <w:b/>
        </w:rPr>
      </w:pPr>
      <w:r w:rsidRPr="008B387B">
        <w:rPr>
          <w:b/>
        </w:rPr>
        <w:t>По результатам анализа Контрольно-счетной палатой бухгалтерской отчетности за 2024 год, финансовое состояние плохое.</w:t>
      </w:r>
    </w:p>
    <w:p w:rsidR="003E5E3E" w:rsidRDefault="000B579E" w:rsidP="002457D6">
      <w:pPr>
        <w:autoSpaceDE w:val="0"/>
        <w:autoSpaceDN w:val="0"/>
        <w:adjustRightInd w:val="0"/>
        <w:spacing w:before="120"/>
        <w:ind w:firstLine="567"/>
        <w:jc w:val="both"/>
      </w:pPr>
      <w:r w:rsidRPr="00FA2300">
        <w:rPr>
          <w:b/>
        </w:rPr>
        <w:t>4)</w:t>
      </w:r>
      <w:r w:rsidR="003E5E3E" w:rsidRPr="003E5E3E">
        <w:t xml:space="preserve"> </w:t>
      </w:r>
      <w:r w:rsidR="003E5E3E">
        <w:t>П</w:t>
      </w:r>
      <w:r w:rsidR="003E5E3E" w:rsidRPr="00047100">
        <w:t xml:space="preserve">о состоянию на </w:t>
      </w:r>
      <w:r w:rsidR="003E5E3E">
        <w:t>3</w:t>
      </w:r>
      <w:r w:rsidR="003E5E3E" w:rsidRPr="00047100">
        <w:t>1.</w:t>
      </w:r>
      <w:r w:rsidR="003E5E3E">
        <w:t>12</w:t>
      </w:r>
      <w:r w:rsidR="003E5E3E" w:rsidRPr="00047100">
        <w:t>.202</w:t>
      </w:r>
      <w:r w:rsidR="003E5E3E">
        <w:t>4</w:t>
      </w:r>
      <w:r w:rsidR="003E5E3E" w:rsidRPr="00047100">
        <w:t xml:space="preserve"> стоимость </w:t>
      </w:r>
      <w:r w:rsidR="003E5E3E">
        <w:t xml:space="preserve">вкладов Администрации в </w:t>
      </w:r>
      <w:r w:rsidR="003E5E3E" w:rsidRPr="00047100">
        <w:t>уставно</w:t>
      </w:r>
      <w:r w:rsidR="003E5E3E">
        <w:t>й капитал</w:t>
      </w:r>
      <w:r w:rsidR="003E5E3E" w:rsidRPr="00047100">
        <w:t xml:space="preserve"> </w:t>
      </w:r>
      <w:r w:rsidR="004B6CCB">
        <w:t>четырех</w:t>
      </w:r>
      <w:r w:rsidR="003E5E3E" w:rsidRPr="00047100">
        <w:t xml:space="preserve"> муниципальных предприятий </w:t>
      </w:r>
      <w:r w:rsidR="003E5E3E" w:rsidRPr="004B6CCB">
        <w:t>составила 2</w:t>
      </w:r>
      <w:r w:rsidR="004B6CCB" w:rsidRPr="004B6CCB">
        <w:t> 528</w:t>
      </w:r>
      <w:r w:rsidR="004B6CCB">
        <w:t xml:space="preserve">,6 </w:t>
      </w:r>
      <w:r w:rsidR="007F558B">
        <w:t>тыс. руб.</w:t>
      </w:r>
    </w:p>
    <w:p w:rsidR="004B6CCB" w:rsidRDefault="004B6CCB" w:rsidP="003E5E3E">
      <w:pPr>
        <w:autoSpaceDE w:val="0"/>
        <w:autoSpaceDN w:val="0"/>
        <w:adjustRightInd w:val="0"/>
        <w:spacing w:before="120"/>
        <w:ind w:firstLine="709"/>
        <w:jc w:val="both"/>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2833"/>
        <w:gridCol w:w="1134"/>
        <w:gridCol w:w="5245"/>
      </w:tblGrid>
      <w:tr w:rsidR="004B6CCB" w:rsidRPr="004A6003" w:rsidTr="004B6CCB">
        <w:tc>
          <w:tcPr>
            <w:tcW w:w="569" w:type="dxa"/>
            <w:shd w:val="clear" w:color="auto" w:fill="auto"/>
          </w:tcPr>
          <w:p w:rsidR="004B6CCB" w:rsidRPr="004B6CCB" w:rsidRDefault="004B6CCB" w:rsidP="00C3422E">
            <w:pPr>
              <w:jc w:val="both"/>
              <w:rPr>
                <w:sz w:val="20"/>
                <w:szCs w:val="20"/>
              </w:rPr>
            </w:pPr>
            <w:r w:rsidRPr="004B6CCB">
              <w:rPr>
                <w:sz w:val="20"/>
                <w:szCs w:val="20"/>
              </w:rPr>
              <w:t>№</w:t>
            </w:r>
          </w:p>
        </w:tc>
        <w:tc>
          <w:tcPr>
            <w:tcW w:w="2833" w:type="dxa"/>
            <w:shd w:val="clear" w:color="auto" w:fill="auto"/>
          </w:tcPr>
          <w:p w:rsidR="004B6CCB" w:rsidRPr="004B6CCB" w:rsidRDefault="004B6CCB" w:rsidP="00C3422E">
            <w:pPr>
              <w:jc w:val="both"/>
              <w:rPr>
                <w:sz w:val="20"/>
                <w:szCs w:val="20"/>
              </w:rPr>
            </w:pPr>
            <w:r w:rsidRPr="004B6CCB">
              <w:rPr>
                <w:sz w:val="20"/>
                <w:szCs w:val="20"/>
              </w:rPr>
              <w:t xml:space="preserve">наименование организации </w:t>
            </w:r>
          </w:p>
        </w:tc>
        <w:tc>
          <w:tcPr>
            <w:tcW w:w="1134" w:type="dxa"/>
            <w:shd w:val="clear" w:color="auto" w:fill="auto"/>
          </w:tcPr>
          <w:p w:rsidR="004B6CCB" w:rsidRPr="004B6CCB" w:rsidRDefault="004B6CCB" w:rsidP="00C3422E">
            <w:pPr>
              <w:jc w:val="both"/>
              <w:rPr>
                <w:sz w:val="20"/>
                <w:szCs w:val="20"/>
              </w:rPr>
            </w:pPr>
            <w:r w:rsidRPr="004B6CCB">
              <w:rPr>
                <w:sz w:val="20"/>
                <w:szCs w:val="20"/>
              </w:rPr>
              <w:t>уставный капитал (тыс. руб.)</w:t>
            </w:r>
          </w:p>
        </w:tc>
        <w:tc>
          <w:tcPr>
            <w:tcW w:w="5245" w:type="dxa"/>
            <w:shd w:val="clear" w:color="auto" w:fill="auto"/>
          </w:tcPr>
          <w:p w:rsidR="004B6CCB" w:rsidRPr="004B6CCB" w:rsidRDefault="004B6CCB" w:rsidP="00C3422E">
            <w:pPr>
              <w:jc w:val="both"/>
              <w:rPr>
                <w:sz w:val="20"/>
                <w:szCs w:val="20"/>
              </w:rPr>
            </w:pPr>
            <w:r w:rsidRPr="004B6CCB">
              <w:rPr>
                <w:sz w:val="20"/>
                <w:szCs w:val="20"/>
              </w:rPr>
              <w:t>примечание</w:t>
            </w:r>
          </w:p>
        </w:tc>
      </w:tr>
      <w:tr w:rsidR="004B6CCB" w:rsidRPr="004A6003" w:rsidTr="004B6CCB">
        <w:tc>
          <w:tcPr>
            <w:tcW w:w="569" w:type="dxa"/>
            <w:shd w:val="clear" w:color="auto" w:fill="auto"/>
          </w:tcPr>
          <w:p w:rsidR="004B6CCB" w:rsidRPr="004B6CCB" w:rsidRDefault="004B6CCB" w:rsidP="00C3422E">
            <w:pPr>
              <w:jc w:val="both"/>
              <w:rPr>
                <w:sz w:val="20"/>
                <w:szCs w:val="20"/>
              </w:rPr>
            </w:pPr>
            <w:r w:rsidRPr="004B6CCB">
              <w:rPr>
                <w:sz w:val="20"/>
                <w:szCs w:val="20"/>
              </w:rPr>
              <w:t>1</w:t>
            </w:r>
          </w:p>
        </w:tc>
        <w:tc>
          <w:tcPr>
            <w:tcW w:w="2833" w:type="dxa"/>
            <w:shd w:val="clear" w:color="auto" w:fill="auto"/>
          </w:tcPr>
          <w:p w:rsidR="004B6CCB" w:rsidRPr="004B6CCB" w:rsidRDefault="004B6CCB" w:rsidP="00C3422E">
            <w:pPr>
              <w:jc w:val="both"/>
              <w:rPr>
                <w:sz w:val="20"/>
                <w:szCs w:val="20"/>
              </w:rPr>
            </w:pPr>
            <w:r w:rsidRPr="004B6CCB">
              <w:rPr>
                <w:sz w:val="20"/>
                <w:szCs w:val="20"/>
              </w:rPr>
              <w:t>МУП Сучанский</w:t>
            </w:r>
            <w:r>
              <w:rPr>
                <w:sz w:val="20"/>
                <w:szCs w:val="20"/>
              </w:rPr>
              <w:t xml:space="preserve"> </w:t>
            </w:r>
            <w:r w:rsidRPr="004B6CCB">
              <w:rPr>
                <w:sz w:val="20"/>
                <w:szCs w:val="20"/>
              </w:rPr>
              <w:t>водоканал</w:t>
            </w:r>
          </w:p>
        </w:tc>
        <w:tc>
          <w:tcPr>
            <w:tcW w:w="1134" w:type="dxa"/>
            <w:shd w:val="clear" w:color="auto" w:fill="auto"/>
          </w:tcPr>
          <w:p w:rsidR="004B6CCB" w:rsidRPr="004B6CCB" w:rsidRDefault="004B6CCB" w:rsidP="00C3422E">
            <w:pPr>
              <w:jc w:val="both"/>
              <w:rPr>
                <w:sz w:val="20"/>
                <w:szCs w:val="20"/>
              </w:rPr>
            </w:pPr>
            <w:r w:rsidRPr="004B6CCB">
              <w:rPr>
                <w:sz w:val="20"/>
                <w:szCs w:val="20"/>
              </w:rPr>
              <w:t>115,22</w:t>
            </w:r>
          </w:p>
        </w:tc>
        <w:tc>
          <w:tcPr>
            <w:tcW w:w="5245" w:type="dxa"/>
            <w:shd w:val="clear" w:color="auto" w:fill="auto"/>
          </w:tcPr>
          <w:p w:rsidR="004B6CCB" w:rsidRPr="004B6CCB" w:rsidRDefault="004B6CCB" w:rsidP="00C3422E">
            <w:pPr>
              <w:jc w:val="both"/>
              <w:rPr>
                <w:sz w:val="20"/>
                <w:szCs w:val="20"/>
              </w:rPr>
            </w:pPr>
            <w:proofErr w:type="gramStart"/>
            <w:r w:rsidRPr="004B6CCB">
              <w:rPr>
                <w:sz w:val="20"/>
                <w:szCs w:val="20"/>
              </w:rPr>
              <w:t>Действующее</w:t>
            </w:r>
            <w:proofErr w:type="gramEnd"/>
            <w:r>
              <w:rPr>
                <w:sz w:val="20"/>
                <w:szCs w:val="20"/>
              </w:rPr>
              <w:t>, убытки</w:t>
            </w:r>
          </w:p>
        </w:tc>
      </w:tr>
      <w:tr w:rsidR="004B6CCB" w:rsidRPr="004A6003" w:rsidTr="004B6CCB">
        <w:tc>
          <w:tcPr>
            <w:tcW w:w="569" w:type="dxa"/>
            <w:shd w:val="clear" w:color="auto" w:fill="auto"/>
          </w:tcPr>
          <w:p w:rsidR="004B6CCB" w:rsidRPr="004B6CCB" w:rsidRDefault="004B6CCB" w:rsidP="00C3422E">
            <w:pPr>
              <w:jc w:val="both"/>
              <w:rPr>
                <w:sz w:val="20"/>
                <w:szCs w:val="20"/>
              </w:rPr>
            </w:pPr>
            <w:r w:rsidRPr="004B6CCB">
              <w:rPr>
                <w:sz w:val="20"/>
                <w:szCs w:val="20"/>
              </w:rPr>
              <w:t>2</w:t>
            </w:r>
          </w:p>
        </w:tc>
        <w:tc>
          <w:tcPr>
            <w:tcW w:w="2833" w:type="dxa"/>
            <w:shd w:val="clear" w:color="auto" w:fill="auto"/>
          </w:tcPr>
          <w:p w:rsidR="004B6CCB" w:rsidRPr="004B6CCB" w:rsidRDefault="004B6CCB" w:rsidP="00C3422E">
            <w:pPr>
              <w:jc w:val="both"/>
              <w:rPr>
                <w:sz w:val="20"/>
                <w:szCs w:val="20"/>
              </w:rPr>
            </w:pPr>
            <w:r w:rsidRPr="004B6CCB">
              <w:rPr>
                <w:sz w:val="20"/>
                <w:szCs w:val="20"/>
              </w:rPr>
              <w:t>МУП УК Партнер</w:t>
            </w:r>
          </w:p>
        </w:tc>
        <w:tc>
          <w:tcPr>
            <w:tcW w:w="1134" w:type="dxa"/>
            <w:shd w:val="clear" w:color="auto" w:fill="auto"/>
          </w:tcPr>
          <w:p w:rsidR="004B6CCB" w:rsidRPr="004B6CCB" w:rsidRDefault="004B6CCB" w:rsidP="00C3422E">
            <w:pPr>
              <w:jc w:val="both"/>
              <w:rPr>
                <w:sz w:val="20"/>
                <w:szCs w:val="20"/>
              </w:rPr>
            </w:pPr>
            <w:r w:rsidRPr="004B6CCB">
              <w:rPr>
                <w:sz w:val="20"/>
                <w:szCs w:val="20"/>
              </w:rPr>
              <w:t>1 154,17</w:t>
            </w:r>
          </w:p>
        </w:tc>
        <w:tc>
          <w:tcPr>
            <w:tcW w:w="5245" w:type="dxa"/>
            <w:shd w:val="clear" w:color="auto" w:fill="auto"/>
          </w:tcPr>
          <w:p w:rsidR="004B6CCB" w:rsidRPr="004B6CCB" w:rsidRDefault="004B6CCB" w:rsidP="00C3422E">
            <w:pPr>
              <w:jc w:val="both"/>
              <w:rPr>
                <w:sz w:val="20"/>
                <w:szCs w:val="20"/>
              </w:rPr>
            </w:pPr>
            <w:r w:rsidRPr="004B6CCB">
              <w:rPr>
                <w:sz w:val="20"/>
                <w:szCs w:val="20"/>
              </w:rPr>
              <w:t>признано несостоятельным (банкротом), регистрирующим органом принято решение о предстоящем исключении юридического лица из ЕГРЮЛ с 15 января 2025 г</w:t>
            </w:r>
          </w:p>
        </w:tc>
      </w:tr>
      <w:tr w:rsidR="004B6CCB" w:rsidRPr="004A6003" w:rsidTr="004B6CCB">
        <w:tc>
          <w:tcPr>
            <w:tcW w:w="569" w:type="dxa"/>
            <w:shd w:val="clear" w:color="auto" w:fill="auto"/>
          </w:tcPr>
          <w:p w:rsidR="004B6CCB" w:rsidRPr="004B6CCB" w:rsidRDefault="004B6CCB" w:rsidP="00C3422E">
            <w:pPr>
              <w:jc w:val="both"/>
              <w:rPr>
                <w:sz w:val="20"/>
                <w:szCs w:val="20"/>
              </w:rPr>
            </w:pPr>
            <w:r w:rsidRPr="004B6CCB">
              <w:rPr>
                <w:sz w:val="20"/>
                <w:szCs w:val="20"/>
              </w:rPr>
              <w:t>3</w:t>
            </w:r>
          </w:p>
        </w:tc>
        <w:tc>
          <w:tcPr>
            <w:tcW w:w="2833" w:type="dxa"/>
            <w:shd w:val="clear" w:color="auto" w:fill="auto"/>
          </w:tcPr>
          <w:p w:rsidR="004B6CCB" w:rsidRPr="004B6CCB" w:rsidRDefault="004B6CCB" w:rsidP="00C3422E">
            <w:pPr>
              <w:jc w:val="both"/>
              <w:rPr>
                <w:sz w:val="20"/>
                <w:szCs w:val="20"/>
              </w:rPr>
            </w:pPr>
            <w:r w:rsidRPr="004B6CCB">
              <w:rPr>
                <w:sz w:val="20"/>
                <w:szCs w:val="20"/>
              </w:rPr>
              <w:t>МУП УК Жилищник</w:t>
            </w:r>
          </w:p>
        </w:tc>
        <w:tc>
          <w:tcPr>
            <w:tcW w:w="1134" w:type="dxa"/>
            <w:shd w:val="clear" w:color="auto" w:fill="auto"/>
          </w:tcPr>
          <w:p w:rsidR="004B6CCB" w:rsidRPr="004B6CCB" w:rsidRDefault="004B6CCB" w:rsidP="00C3422E">
            <w:pPr>
              <w:jc w:val="both"/>
              <w:rPr>
                <w:sz w:val="20"/>
                <w:szCs w:val="20"/>
              </w:rPr>
            </w:pPr>
            <w:r w:rsidRPr="004B6CCB">
              <w:rPr>
                <w:sz w:val="20"/>
                <w:szCs w:val="20"/>
              </w:rPr>
              <w:t>1 148,41</w:t>
            </w:r>
          </w:p>
        </w:tc>
        <w:tc>
          <w:tcPr>
            <w:tcW w:w="5245" w:type="dxa"/>
            <w:shd w:val="clear" w:color="auto" w:fill="auto"/>
          </w:tcPr>
          <w:p w:rsidR="004B6CCB" w:rsidRPr="004B6CCB" w:rsidRDefault="004B6CCB" w:rsidP="00C3422E">
            <w:pPr>
              <w:jc w:val="both"/>
              <w:rPr>
                <w:sz w:val="20"/>
                <w:szCs w:val="20"/>
              </w:rPr>
            </w:pPr>
            <w:r w:rsidRPr="004B6CCB">
              <w:rPr>
                <w:sz w:val="20"/>
                <w:szCs w:val="20"/>
              </w:rPr>
              <w:t>действующее</w:t>
            </w:r>
          </w:p>
        </w:tc>
      </w:tr>
      <w:tr w:rsidR="004B6CCB" w:rsidRPr="004A6003" w:rsidTr="004B6CCB">
        <w:tc>
          <w:tcPr>
            <w:tcW w:w="569" w:type="dxa"/>
            <w:shd w:val="clear" w:color="auto" w:fill="auto"/>
          </w:tcPr>
          <w:p w:rsidR="004B6CCB" w:rsidRPr="004B6CCB" w:rsidRDefault="004B6CCB" w:rsidP="00C3422E">
            <w:pPr>
              <w:jc w:val="both"/>
              <w:rPr>
                <w:sz w:val="20"/>
                <w:szCs w:val="20"/>
              </w:rPr>
            </w:pPr>
            <w:r w:rsidRPr="004B6CCB">
              <w:rPr>
                <w:sz w:val="20"/>
                <w:szCs w:val="20"/>
              </w:rPr>
              <w:t>4</w:t>
            </w:r>
          </w:p>
        </w:tc>
        <w:tc>
          <w:tcPr>
            <w:tcW w:w="2833" w:type="dxa"/>
            <w:shd w:val="clear" w:color="auto" w:fill="auto"/>
          </w:tcPr>
          <w:p w:rsidR="004B6CCB" w:rsidRPr="004B6CCB" w:rsidRDefault="004B6CCB" w:rsidP="00C3422E">
            <w:pPr>
              <w:jc w:val="both"/>
              <w:rPr>
                <w:sz w:val="20"/>
                <w:szCs w:val="20"/>
              </w:rPr>
            </w:pPr>
            <w:r w:rsidRPr="004B6CCB">
              <w:rPr>
                <w:sz w:val="20"/>
                <w:szCs w:val="20"/>
              </w:rPr>
              <w:t>МУП Городское хозяйство</w:t>
            </w:r>
          </w:p>
        </w:tc>
        <w:tc>
          <w:tcPr>
            <w:tcW w:w="1134" w:type="dxa"/>
            <w:shd w:val="clear" w:color="auto" w:fill="auto"/>
          </w:tcPr>
          <w:p w:rsidR="004B6CCB" w:rsidRPr="004B6CCB" w:rsidRDefault="004B6CCB" w:rsidP="00C3422E">
            <w:pPr>
              <w:jc w:val="both"/>
              <w:rPr>
                <w:sz w:val="20"/>
                <w:szCs w:val="20"/>
              </w:rPr>
            </w:pPr>
            <w:r w:rsidRPr="004B6CCB">
              <w:rPr>
                <w:sz w:val="20"/>
                <w:szCs w:val="20"/>
              </w:rPr>
              <w:t>110,8</w:t>
            </w:r>
          </w:p>
        </w:tc>
        <w:tc>
          <w:tcPr>
            <w:tcW w:w="5245" w:type="dxa"/>
            <w:shd w:val="clear" w:color="auto" w:fill="auto"/>
          </w:tcPr>
          <w:p w:rsidR="004B6CCB" w:rsidRPr="004B6CCB" w:rsidRDefault="004B6CCB" w:rsidP="00C3422E">
            <w:pPr>
              <w:jc w:val="both"/>
              <w:rPr>
                <w:sz w:val="20"/>
                <w:szCs w:val="20"/>
              </w:rPr>
            </w:pPr>
            <w:r w:rsidRPr="004B6CCB">
              <w:rPr>
                <w:sz w:val="20"/>
                <w:szCs w:val="20"/>
              </w:rPr>
              <w:t>признано несостоятельным (банкротом), открыто конкурсное производство с 17 апреля 2019 г.</w:t>
            </w:r>
          </w:p>
        </w:tc>
      </w:tr>
      <w:tr w:rsidR="004B6CCB" w:rsidRPr="004A6003" w:rsidTr="004B6CCB">
        <w:tc>
          <w:tcPr>
            <w:tcW w:w="569" w:type="dxa"/>
            <w:shd w:val="clear" w:color="auto" w:fill="auto"/>
          </w:tcPr>
          <w:p w:rsidR="004B6CCB" w:rsidRPr="004B6CCB" w:rsidRDefault="004B6CCB" w:rsidP="00C3422E">
            <w:pPr>
              <w:jc w:val="both"/>
              <w:rPr>
                <w:b/>
                <w:sz w:val="20"/>
                <w:szCs w:val="20"/>
              </w:rPr>
            </w:pPr>
          </w:p>
        </w:tc>
        <w:tc>
          <w:tcPr>
            <w:tcW w:w="2833" w:type="dxa"/>
            <w:shd w:val="clear" w:color="auto" w:fill="auto"/>
          </w:tcPr>
          <w:p w:rsidR="004B6CCB" w:rsidRPr="004B6CCB" w:rsidRDefault="004B6CCB" w:rsidP="00C3422E">
            <w:pPr>
              <w:jc w:val="both"/>
              <w:rPr>
                <w:b/>
                <w:sz w:val="20"/>
                <w:szCs w:val="20"/>
              </w:rPr>
            </w:pPr>
            <w:r w:rsidRPr="004B6CCB">
              <w:rPr>
                <w:b/>
                <w:sz w:val="20"/>
                <w:szCs w:val="20"/>
              </w:rPr>
              <w:t>Итого</w:t>
            </w:r>
          </w:p>
        </w:tc>
        <w:tc>
          <w:tcPr>
            <w:tcW w:w="1134" w:type="dxa"/>
            <w:shd w:val="clear" w:color="auto" w:fill="auto"/>
          </w:tcPr>
          <w:p w:rsidR="004B6CCB" w:rsidRPr="004B6CCB" w:rsidRDefault="004B6CCB" w:rsidP="00C3422E">
            <w:pPr>
              <w:jc w:val="both"/>
              <w:rPr>
                <w:b/>
                <w:sz w:val="20"/>
                <w:szCs w:val="20"/>
              </w:rPr>
            </w:pPr>
            <w:r w:rsidRPr="004B6CCB">
              <w:rPr>
                <w:b/>
                <w:sz w:val="20"/>
                <w:szCs w:val="20"/>
              </w:rPr>
              <w:t>2 528,60</w:t>
            </w:r>
          </w:p>
        </w:tc>
        <w:tc>
          <w:tcPr>
            <w:tcW w:w="5245" w:type="dxa"/>
            <w:shd w:val="clear" w:color="auto" w:fill="auto"/>
          </w:tcPr>
          <w:p w:rsidR="004B6CCB" w:rsidRPr="004B6CCB" w:rsidRDefault="004B6CCB" w:rsidP="00C3422E">
            <w:pPr>
              <w:jc w:val="both"/>
              <w:rPr>
                <w:b/>
                <w:sz w:val="20"/>
                <w:szCs w:val="20"/>
              </w:rPr>
            </w:pPr>
          </w:p>
        </w:tc>
      </w:tr>
    </w:tbl>
    <w:p w:rsidR="0038197B" w:rsidRDefault="0038197B" w:rsidP="002457D6">
      <w:pPr>
        <w:autoSpaceDE w:val="0"/>
        <w:autoSpaceDN w:val="0"/>
        <w:adjustRightInd w:val="0"/>
        <w:spacing w:before="120"/>
        <w:ind w:firstLine="567"/>
        <w:jc w:val="both"/>
        <w:rPr>
          <w:b/>
        </w:rPr>
      </w:pPr>
      <w:r w:rsidRPr="0038197B">
        <w:rPr>
          <w:b/>
        </w:rPr>
        <w:t>Доходы бюджета в 2024 году от участия в муниципальных предприятиях отсутствуют.</w:t>
      </w:r>
    </w:p>
    <w:p w:rsidR="008B387B" w:rsidRPr="008B387B" w:rsidRDefault="008B387B" w:rsidP="002457D6">
      <w:pPr>
        <w:autoSpaceDE w:val="0"/>
        <w:autoSpaceDN w:val="0"/>
        <w:adjustRightInd w:val="0"/>
        <w:spacing w:before="120"/>
        <w:ind w:firstLine="567"/>
        <w:jc w:val="both"/>
        <w:rPr>
          <w:b/>
        </w:rPr>
      </w:pPr>
      <w:r w:rsidRPr="008B387B">
        <w:rPr>
          <w:b/>
        </w:rPr>
        <w:t xml:space="preserve">По результатам анализа Контрольно-счетной палатой бухгалтерской отчетности за 2024 год, финансовое состояние </w:t>
      </w:r>
      <w:r w:rsidR="006468BC">
        <w:rPr>
          <w:b/>
        </w:rPr>
        <w:t xml:space="preserve">указанных организаций </w:t>
      </w:r>
      <w:r w:rsidRPr="008B387B">
        <w:rPr>
          <w:b/>
        </w:rPr>
        <w:t>плохое.</w:t>
      </w:r>
    </w:p>
    <w:p w:rsidR="00FA2300" w:rsidRDefault="00FA2300" w:rsidP="002457D6">
      <w:pPr>
        <w:autoSpaceDE w:val="0"/>
        <w:autoSpaceDN w:val="0"/>
        <w:adjustRightInd w:val="0"/>
        <w:spacing w:before="120"/>
        <w:ind w:firstLine="567"/>
        <w:jc w:val="both"/>
        <w:rPr>
          <w:b/>
        </w:rPr>
      </w:pPr>
      <w:r w:rsidRPr="00CD4B24">
        <w:rPr>
          <w:b/>
        </w:rPr>
        <w:t>5) УЭиС неэффективно ведется работа с</w:t>
      </w:r>
      <w:r>
        <w:rPr>
          <w:b/>
        </w:rPr>
        <w:t xml:space="preserve"> пустующими помещениями и неиспользуемыми </w:t>
      </w:r>
      <w:r w:rsidR="00B778F0">
        <w:rPr>
          <w:b/>
        </w:rPr>
        <w:t>зданиям (сооружениями)</w:t>
      </w:r>
      <w:r>
        <w:rPr>
          <w:b/>
        </w:rPr>
        <w:t>.</w:t>
      </w:r>
      <w:r w:rsidR="00CD4B24">
        <w:rPr>
          <w:b/>
        </w:rPr>
        <w:t xml:space="preserve"> Установлена тенденция роста расходов бюджета на уплату коммунальных платежей по решениям судов.</w:t>
      </w:r>
    </w:p>
    <w:p w:rsidR="00A73A49" w:rsidRDefault="00A73A49" w:rsidP="002457D6">
      <w:pPr>
        <w:autoSpaceDE w:val="0"/>
        <w:autoSpaceDN w:val="0"/>
        <w:adjustRightInd w:val="0"/>
        <w:spacing w:before="120"/>
        <w:ind w:firstLine="567"/>
        <w:jc w:val="both"/>
        <w:rPr>
          <w:b/>
        </w:rPr>
      </w:pPr>
      <w:r>
        <w:rPr>
          <w:b/>
        </w:rPr>
        <w:t xml:space="preserve">6) </w:t>
      </w:r>
      <w:r w:rsidR="00195BA3">
        <w:rPr>
          <w:b/>
        </w:rPr>
        <w:t xml:space="preserve">Администрацией неэффективно ведется работа по взысканию задолженности по местным налогам. </w:t>
      </w:r>
      <w:r>
        <w:rPr>
          <w:b/>
        </w:rPr>
        <w:t>На основании письма налогового органа от 13.02.2025 №16-03/02637</w:t>
      </w:r>
      <w:r w:rsidRPr="00A73A49">
        <w:rPr>
          <w:b/>
        </w:rPr>
        <w:t>@</w:t>
      </w:r>
      <w:r>
        <w:rPr>
          <w:b/>
        </w:rPr>
        <w:t xml:space="preserve"> задолженность по налогам физических ли</w:t>
      </w:r>
      <w:r w:rsidR="004B15DC">
        <w:rPr>
          <w:b/>
        </w:rPr>
        <w:t>ц</w:t>
      </w:r>
      <w:r>
        <w:rPr>
          <w:b/>
        </w:rPr>
        <w:t xml:space="preserve"> (земельный налог, налог на имущество) </w:t>
      </w:r>
      <w:r w:rsidR="00195BA3">
        <w:rPr>
          <w:b/>
        </w:rPr>
        <w:t xml:space="preserve">по </w:t>
      </w:r>
      <w:r w:rsidR="00195BA3">
        <w:rPr>
          <w:b/>
        </w:rPr>
        <w:lastRenderedPageBreak/>
        <w:t xml:space="preserve">состоянию на 01.01.2025 </w:t>
      </w:r>
      <w:r w:rsidR="004B15DC">
        <w:rPr>
          <w:b/>
        </w:rPr>
        <w:t xml:space="preserve">составляет </w:t>
      </w:r>
      <w:r>
        <w:rPr>
          <w:b/>
        </w:rPr>
        <w:t>14 117 тыс. руб.</w:t>
      </w:r>
      <w:r w:rsidR="00195BA3">
        <w:rPr>
          <w:b/>
        </w:rPr>
        <w:t xml:space="preserve"> и возросла на 890 тыс. руб. (на 01.01.2024 - 13 227 тыс. руб.)</w:t>
      </w:r>
    </w:p>
    <w:p w:rsidR="00CD1B39" w:rsidRPr="00735923" w:rsidRDefault="00735923" w:rsidP="002457D6">
      <w:pPr>
        <w:spacing w:after="120"/>
        <w:ind w:firstLine="567"/>
        <w:jc w:val="center"/>
        <w:rPr>
          <w:b/>
        </w:rPr>
      </w:pPr>
      <w:r w:rsidRPr="00735923">
        <w:rPr>
          <w:b/>
        </w:rPr>
        <w:t>4.2. Безвозмездные поступления</w:t>
      </w:r>
    </w:p>
    <w:p w:rsidR="00735923" w:rsidRDefault="00735923" w:rsidP="002457D6">
      <w:pPr>
        <w:ind w:firstLine="567"/>
        <w:jc w:val="both"/>
      </w:pPr>
      <w:r w:rsidRPr="00622B38">
        <w:t>В 202</w:t>
      </w:r>
      <w:r w:rsidR="006646FC">
        <w:t>4</w:t>
      </w:r>
      <w:r w:rsidRPr="00622B38">
        <w:t xml:space="preserve"> году исполнение по безвозмездным поступлениям составило</w:t>
      </w:r>
      <w:r w:rsidR="00EE0B05">
        <w:t xml:space="preserve"> 985 683,26 </w:t>
      </w:r>
      <w:r w:rsidR="00EE0B05" w:rsidRPr="00622B38">
        <w:t>тыс.</w:t>
      </w:r>
      <w:r w:rsidR="00EE0B05">
        <w:t xml:space="preserve"> </w:t>
      </w:r>
      <w:r w:rsidR="00EE0B05" w:rsidRPr="00622B38">
        <w:t>руб</w:t>
      </w:r>
      <w:r w:rsidR="00EE0B05">
        <w:t>.</w:t>
      </w:r>
      <w:r w:rsidR="0092676D">
        <w:t xml:space="preserve"> </w:t>
      </w:r>
      <w:r w:rsidR="00EE0B05">
        <w:t xml:space="preserve">или </w:t>
      </w:r>
      <w:r w:rsidR="00385A12">
        <w:t>97,96</w:t>
      </w:r>
      <w:r w:rsidRPr="00622B38">
        <w:t xml:space="preserve">%, при плановых назначениях </w:t>
      </w:r>
      <w:r w:rsidR="00385A12">
        <w:t>1 006 251,77</w:t>
      </w:r>
      <w:r w:rsidRPr="00622B38">
        <w:t xml:space="preserve"> тыс.</w:t>
      </w:r>
      <w:r w:rsidR="0092676D">
        <w:t xml:space="preserve"> </w:t>
      </w:r>
      <w:r w:rsidRPr="00622B38">
        <w:t>руб</w:t>
      </w:r>
      <w:r>
        <w:t>.</w:t>
      </w:r>
    </w:p>
    <w:p w:rsidR="00C66A77" w:rsidRDefault="00C66A77" w:rsidP="002457D6">
      <w:pPr>
        <w:spacing w:before="120"/>
        <w:ind w:firstLine="567"/>
        <w:jc w:val="both"/>
      </w:pPr>
      <w:r>
        <w:t>По сравнению с 202</w:t>
      </w:r>
      <w:r w:rsidR="00385A12">
        <w:t>3</w:t>
      </w:r>
      <w:r>
        <w:t xml:space="preserve"> годом </w:t>
      </w:r>
      <w:r w:rsidR="0035094A" w:rsidRPr="00684F33">
        <w:rPr>
          <w:i/>
        </w:rPr>
        <w:t xml:space="preserve">снижение </w:t>
      </w:r>
      <w:r w:rsidR="0092676D" w:rsidRPr="00684F33">
        <w:rPr>
          <w:i/>
        </w:rPr>
        <w:t xml:space="preserve">безвозмездных </w:t>
      </w:r>
      <w:r w:rsidR="0035094A" w:rsidRPr="00684F33">
        <w:rPr>
          <w:i/>
        </w:rPr>
        <w:t>поступлений</w:t>
      </w:r>
      <w:r w:rsidRPr="00684F33">
        <w:rPr>
          <w:i/>
        </w:rPr>
        <w:t xml:space="preserve"> составил</w:t>
      </w:r>
      <w:r w:rsidR="0035094A" w:rsidRPr="00684F33">
        <w:rPr>
          <w:i/>
        </w:rPr>
        <w:t>о</w:t>
      </w:r>
      <w:r w:rsidR="0092676D" w:rsidRPr="00684F33">
        <w:rPr>
          <w:i/>
        </w:rPr>
        <w:t xml:space="preserve"> </w:t>
      </w:r>
      <w:r w:rsidR="0035094A" w:rsidRPr="00684F33">
        <w:rPr>
          <w:i/>
        </w:rPr>
        <w:t>371 692,03</w:t>
      </w:r>
      <w:r w:rsidRPr="00684F33">
        <w:rPr>
          <w:i/>
        </w:rPr>
        <w:t xml:space="preserve"> тыс. руб. </w:t>
      </w:r>
      <w:r>
        <w:t>(202</w:t>
      </w:r>
      <w:r w:rsidR="00385A12">
        <w:t>3</w:t>
      </w:r>
      <w:r>
        <w:t xml:space="preserve"> год – </w:t>
      </w:r>
      <w:r w:rsidR="00385A12">
        <w:t>1 357 375,29</w:t>
      </w:r>
      <w:r w:rsidR="00B00659">
        <w:t xml:space="preserve"> тыс. руб.), в основном за счет</w:t>
      </w:r>
      <w:r w:rsidR="00B161F9">
        <w:t xml:space="preserve"> снижения</w:t>
      </w:r>
      <w:r w:rsidR="00B00659">
        <w:t xml:space="preserve"> поступлений субсидий </w:t>
      </w:r>
      <w:r w:rsidR="00B161F9">
        <w:t xml:space="preserve">(снижение на 152 164,62 тыс. руб.) </w:t>
      </w:r>
      <w:r w:rsidR="00B00659">
        <w:t xml:space="preserve">и иных межбюджетных трансфертов </w:t>
      </w:r>
      <w:r w:rsidR="00B161F9">
        <w:t xml:space="preserve">(снижение </w:t>
      </w:r>
      <w:r w:rsidR="00B00659">
        <w:t>на 296 803,64 тыс. руб.</w:t>
      </w:r>
      <w:r w:rsidR="00B161F9">
        <w:t>)</w:t>
      </w:r>
      <w:r w:rsidR="00B00659">
        <w:t>.</w:t>
      </w:r>
    </w:p>
    <w:p w:rsidR="00735923" w:rsidRPr="00622B38" w:rsidRDefault="00735923" w:rsidP="002457D6">
      <w:pPr>
        <w:spacing w:before="120"/>
        <w:ind w:firstLine="567"/>
        <w:jc w:val="both"/>
      </w:pPr>
      <w:r w:rsidRPr="00622B38">
        <w:t>Исполнение безвозмездных поступлений в разрезе подгрупп доходов:</w:t>
      </w:r>
    </w:p>
    <w:p w:rsidR="00735923" w:rsidRPr="0035094A" w:rsidRDefault="00735923" w:rsidP="002457D6">
      <w:pPr>
        <w:ind w:firstLine="567"/>
        <w:jc w:val="both"/>
      </w:pPr>
      <w:r w:rsidRPr="0035094A">
        <w:t xml:space="preserve">- безвозмездные поступления от других бюджетов бюджетной системы – </w:t>
      </w:r>
      <w:r w:rsidR="0035094A" w:rsidRPr="0035094A">
        <w:t xml:space="preserve">991 403,92 </w:t>
      </w:r>
      <w:r w:rsidRPr="0035094A">
        <w:t>тыс. руб.;</w:t>
      </w:r>
    </w:p>
    <w:p w:rsidR="00735923" w:rsidRPr="0035094A" w:rsidRDefault="00735923" w:rsidP="00136864">
      <w:pPr>
        <w:ind w:firstLine="567"/>
        <w:jc w:val="both"/>
      </w:pPr>
      <w:r w:rsidRPr="0035094A">
        <w:t xml:space="preserve">- возврат в краевой бюджет остатков субсидий, субвенций и иных межбюджетных трансфертов прошлых лет, имеющих целевое назначение, (-) </w:t>
      </w:r>
      <w:r w:rsidR="0035094A" w:rsidRPr="0035094A">
        <w:t xml:space="preserve">5 720,66 </w:t>
      </w:r>
      <w:r w:rsidRPr="0035094A">
        <w:t xml:space="preserve">тыс. руб. </w:t>
      </w:r>
    </w:p>
    <w:p w:rsidR="00735923" w:rsidRPr="0035094A" w:rsidRDefault="00735923" w:rsidP="00136864">
      <w:pPr>
        <w:ind w:firstLine="567"/>
        <w:jc w:val="both"/>
      </w:pPr>
      <w:r w:rsidRPr="0035094A">
        <w:t>В 202</w:t>
      </w:r>
      <w:r w:rsidR="0035094A" w:rsidRPr="0035094A">
        <w:t>4</w:t>
      </w:r>
      <w:r w:rsidRPr="0035094A">
        <w:t xml:space="preserve"> году осуществлен возврат остатков целевых межбюджетных трансфертов, неиспользованных в </w:t>
      </w:r>
      <w:r w:rsidR="0035094A" w:rsidRPr="0035094A">
        <w:t>предыдущие отчетные периоды</w:t>
      </w:r>
      <w:r w:rsidRPr="0035094A">
        <w:t>, по следующим направлениям:</w:t>
      </w:r>
    </w:p>
    <w:p w:rsidR="0035094A" w:rsidRPr="0035094A" w:rsidRDefault="0035094A" w:rsidP="0035094A">
      <w:pPr>
        <w:ind w:firstLine="567"/>
        <w:jc w:val="both"/>
      </w:pPr>
      <w:r w:rsidRPr="0035094A">
        <w:t>- осуществление полномочий Российской Федерации на государственную регистрацию актов гражданского состояния за счет сре</w:t>
      </w:r>
      <w:proofErr w:type="gramStart"/>
      <w:r w:rsidRPr="0035094A">
        <w:t>дств кр</w:t>
      </w:r>
      <w:proofErr w:type="gramEnd"/>
      <w:r w:rsidRPr="0035094A">
        <w:t>аевого бюджета</w:t>
      </w:r>
      <w:r w:rsidR="00F05358">
        <w:t xml:space="preserve"> </w:t>
      </w:r>
      <w:r w:rsidRPr="0035094A">
        <w:t>3,60 тыс. рублей;</w:t>
      </w:r>
    </w:p>
    <w:p w:rsidR="0035094A" w:rsidRPr="0035094A" w:rsidRDefault="0035094A" w:rsidP="0035094A">
      <w:pPr>
        <w:ind w:firstLine="567"/>
        <w:jc w:val="both"/>
      </w:pPr>
      <w:r w:rsidRPr="0035094A">
        <w:t xml:space="preserve">- переселение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 </w:t>
      </w:r>
      <w:r w:rsidR="00F05358">
        <w:t xml:space="preserve">- </w:t>
      </w:r>
      <w:r w:rsidRPr="0035094A">
        <w:t>4 683,84 тыс. рублей;</w:t>
      </w:r>
    </w:p>
    <w:p w:rsidR="00735923" w:rsidRDefault="0035094A" w:rsidP="00F05358">
      <w:pPr>
        <w:spacing w:before="120"/>
        <w:ind w:firstLine="567"/>
        <w:jc w:val="both"/>
      </w:pPr>
      <w:r w:rsidRPr="0035094A">
        <w:t>- переселение граждан из аварийного жилищного фонда за счет сре</w:t>
      </w:r>
      <w:proofErr w:type="gramStart"/>
      <w:r w:rsidRPr="0035094A">
        <w:t>дств кр</w:t>
      </w:r>
      <w:proofErr w:type="gramEnd"/>
      <w:r w:rsidRPr="0035094A">
        <w:t xml:space="preserve">аевого бюджета </w:t>
      </w:r>
      <w:r w:rsidR="00F05358">
        <w:t xml:space="preserve">- </w:t>
      </w:r>
      <w:r w:rsidRPr="0035094A">
        <w:t>1 033,22 тыс. рублей.</w:t>
      </w:r>
    </w:p>
    <w:p w:rsidR="00735923" w:rsidRDefault="00735923" w:rsidP="00F05358">
      <w:pPr>
        <w:spacing w:before="120"/>
        <w:ind w:firstLine="708"/>
        <w:jc w:val="center"/>
        <w:rPr>
          <w:b/>
        </w:rPr>
      </w:pPr>
      <w:r w:rsidRPr="00622B38">
        <w:rPr>
          <w:b/>
        </w:rPr>
        <w:t>Исполнение бюджета по безвозмездным поступлениям</w:t>
      </w:r>
    </w:p>
    <w:p w:rsidR="00F05358" w:rsidRPr="00622B38" w:rsidRDefault="00F05358" w:rsidP="00F05358">
      <w:pPr>
        <w:spacing w:before="120"/>
        <w:ind w:firstLine="708"/>
        <w:jc w:val="center"/>
        <w:rPr>
          <w:b/>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554"/>
        <w:gridCol w:w="1417"/>
        <w:gridCol w:w="1843"/>
        <w:gridCol w:w="1418"/>
        <w:gridCol w:w="1417"/>
      </w:tblGrid>
      <w:tr w:rsidR="00467050" w:rsidRPr="00CD368C" w:rsidTr="00467050">
        <w:trPr>
          <w:trHeight w:val="776"/>
          <w:tblHeader/>
          <w:jc w:val="center"/>
        </w:trPr>
        <w:tc>
          <w:tcPr>
            <w:tcW w:w="2694" w:type="dxa"/>
          </w:tcPr>
          <w:p w:rsidR="00467050" w:rsidRPr="00CD368C" w:rsidRDefault="00467050" w:rsidP="008B2F81">
            <w:pPr>
              <w:jc w:val="center"/>
              <w:rPr>
                <w:sz w:val="20"/>
                <w:szCs w:val="20"/>
              </w:rPr>
            </w:pPr>
            <w:r w:rsidRPr="00CD368C">
              <w:rPr>
                <w:sz w:val="20"/>
                <w:szCs w:val="20"/>
              </w:rPr>
              <w:t xml:space="preserve">Наименование </w:t>
            </w:r>
          </w:p>
        </w:tc>
        <w:tc>
          <w:tcPr>
            <w:tcW w:w="1554" w:type="dxa"/>
          </w:tcPr>
          <w:p w:rsidR="00467050" w:rsidRPr="00CD368C" w:rsidRDefault="00467050" w:rsidP="008B2F81">
            <w:pPr>
              <w:jc w:val="center"/>
              <w:rPr>
                <w:sz w:val="20"/>
                <w:szCs w:val="20"/>
              </w:rPr>
            </w:pPr>
            <w:r w:rsidRPr="00CD368C">
              <w:rPr>
                <w:sz w:val="20"/>
                <w:szCs w:val="20"/>
              </w:rPr>
              <w:t>Исполнение 2023</w:t>
            </w:r>
          </w:p>
        </w:tc>
        <w:tc>
          <w:tcPr>
            <w:tcW w:w="1417" w:type="dxa"/>
          </w:tcPr>
          <w:p w:rsidR="00467050" w:rsidRPr="00CD368C" w:rsidRDefault="00467050" w:rsidP="008B2F81">
            <w:pPr>
              <w:jc w:val="center"/>
              <w:rPr>
                <w:sz w:val="20"/>
                <w:szCs w:val="20"/>
              </w:rPr>
            </w:pPr>
            <w:r w:rsidRPr="00CD368C">
              <w:rPr>
                <w:sz w:val="20"/>
                <w:szCs w:val="20"/>
              </w:rPr>
              <w:t>отклонение исполнения</w:t>
            </w:r>
          </w:p>
          <w:p w:rsidR="00467050" w:rsidRPr="00CD368C" w:rsidRDefault="00467050" w:rsidP="008B2F81">
            <w:pPr>
              <w:jc w:val="center"/>
              <w:rPr>
                <w:sz w:val="20"/>
                <w:szCs w:val="20"/>
              </w:rPr>
            </w:pPr>
            <w:r w:rsidRPr="00CD368C">
              <w:rPr>
                <w:sz w:val="20"/>
                <w:szCs w:val="20"/>
              </w:rPr>
              <w:t>2023 к 2024</w:t>
            </w:r>
          </w:p>
        </w:tc>
        <w:tc>
          <w:tcPr>
            <w:tcW w:w="1843" w:type="dxa"/>
          </w:tcPr>
          <w:p w:rsidR="00467050" w:rsidRPr="00CD368C" w:rsidRDefault="00467050" w:rsidP="008B2F81">
            <w:pPr>
              <w:jc w:val="center"/>
              <w:rPr>
                <w:sz w:val="20"/>
                <w:szCs w:val="20"/>
              </w:rPr>
            </w:pPr>
            <w:r w:rsidRPr="00CD368C">
              <w:rPr>
                <w:sz w:val="20"/>
                <w:szCs w:val="20"/>
              </w:rPr>
              <w:t>Утвержденные бюджетные назначения 2024</w:t>
            </w:r>
          </w:p>
        </w:tc>
        <w:tc>
          <w:tcPr>
            <w:tcW w:w="1418" w:type="dxa"/>
          </w:tcPr>
          <w:p w:rsidR="00467050" w:rsidRPr="00CD368C" w:rsidRDefault="00467050" w:rsidP="008B2F81">
            <w:pPr>
              <w:jc w:val="center"/>
              <w:rPr>
                <w:sz w:val="20"/>
                <w:szCs w:val="20"/>
              </w:rPr>
            </w:pPr>
            <w:r w:rsidRPr="00CD368C">
              <w:rPr>
                <w:sz w:val="20"/>
                <w:szCs w:val="20"/>
              </w:rPr>
              <w:t>Исполнение 2024</w:t>
            </w:r>
          </w:p>
        </w:tc>
        <w:tc>
          <w:tcPr>
            <w:tcW w:w="1417" w:type="dxa"/>
          </w:tcPr>
          <w:p w:rsidR="00467050" w:rsidRPr="00CD368C" w:rsidRDefault="00467050" w:rsidP="008B2F81">
            <w:pPr>
              <w:jc w:val="center"/>
              <w:rPr>
                <w:sz w:val="20"/>
                <w:szCs w:val="20"/>
              </w:rPr>
            </w:pPr>
            <w:r w:rsidRPr="00CD368C">
              <w:rPr>
                <w:sz w:val="20"/>
                <w:szCs w:val="20"/>
              </w:rPr>
              <w:t>Процент исполнения за 2024</w:t>
            </w:r>
          </w:p>
        </w:tc>
      </w:tr>
      <w:tr w:rsidR="00467050" w:rsidRPr="00CD368C" w:rsidTr="00467050">
        <w:trPr>
          <w:trHeight w:val="364"/>
          <w:jc w:val="center"/>
        </w:trPr>
        <w:tc>
          <w:tcPr>
            <w:tcW w:w="2694" w:type="dxa"/>
            <w:tcBorders>
              <w:bottom w:val="single" w:sz="4" w:space="0" w:color="auto"/>
            </w:tcBorders>
            <w:noWrap/>
          </w:tcPr>
          <w:p w:rsidR="00467050" w:rsidRPr="00CD368C" w:rsidRDefault="00467050" w:rsidP="00467050">
            <w:pPr>
              <w:jc w:val="center"/>
              <w:rPr>
                <w:bCs/>
                <w:sz w:val="20"/>
                <w:szCs w:val="20"/>
              </w:rPr>
            </w:pPr>
            <w:r w:rsidRPr="00CD368C">
              <w:rPr>
                <w:bCs/>
                <w:sz w:val="20"/>
                <w:szCs w:val="20"/>
              </w:rPr>
              <w:t xml:space="preserve">ДОТАЦИИ </w:t>
            </w:r>
          </w:p>
        </w:tc>
        <w:tc>
          <w:tcPr>
            <w:tcW w:w="1554" w:type="dxa"/>
            <w:tcBorders>
              <w:bottom w:val="single" w:sz="4" w:space="0" w:color="auto"/>
            </w:tcBorders>
            <w:vAlign w:val="center"/>
          </w:tcPr>
          <w:p w:rsidR="00467050" w:rsidRPr="00CD368C" w:rsidRDefault="00467050" w:rsidP="0035094A">
            <w:pPr>
              <w:pStyle w:val="a8"/>
              <w:jc w:val="center"/>
              <w:rPr>
                <w:rFonts w:ascii="Times New Roman" w:hAnsi="Times New Roman"/>
                <w:sz w:val="20"/>
                <w:szCs w:val="20"/>
              </w:rPr>
            </w:pPr>
            <w:r w:rsidRPr="00CD368C">
              <w:rPr>
                <w:rFonts w:ascii="Times New Roman" w:hAnsi="Times New Roman"/>
                <w:sz w:val="20"/>
                <w:szCs w:val="20"/>
              </w:rPr>
              <w:t>41 639,28</w:t>
            </w:r>
          </w:p>
        </w:tc>
        <w:tc>
          <w:tcPr>
            <w:tcW w:w="1417" w:type="dxa"/>
            <w:tcBorders>
              <w:bottom w:val="single" w:sz="4" w:space="0" w:color="auto"/>
            </w:tcBorders>
            <w:vAlign w:val="center"/>
          </w:tcPr>
          <w:p w:rsidR="00467050" w:rsidRPr="00CD368C" w:rsidRDefault="00467050" w:rsidP="00467050">
            <w:pPr>
              <w:jc w:val="center"/>
              <w:rPr>
                <w:bCs/>
                <w:sz w:val="20"/>
                <w:szCs w:val="20"/>
              </w:rPr>
            </w:pPr>
            <w:r w:rsidRPr="00CD368C">
              <w:rPr>
                <w:bCs/>
                <w:sz w:val="20"/>
                <w:szCs w:val="20"/>
              </w:rPr>
              <w:t>27 325,77</w:t>
            </w:r>
          </w:p>
        </w:tc>
        <w:tc>
          <w:tcPr>
            <w:tcW w:w="1843" w:type="dxa"/>
            <w:tcBorders>
              <w:bottom w:val="single" w:sz="4" w:space="0" w:color="auto"/>
            </w:tcBorders>
            <w:noWrap/>
            <w:vAlign w:val="center"/>
          </w:tcPr>
          <w:p w:rsidR="00467050" w:rsidRPr="00CD368C" w:rsidRDefault="00467050" w:rsidP="0035094A">
            <w:pPr>
              <w:pStyle w:val="a8"/>
              <w:jc w:val="center"/>
              <w:rPr>
                <w:rFonts w:ascii="Times New Roman" w:hAnsi="Times New Roman"/>
                <w:sz w:val="20"/>
                <w:szCs w:val="20"/>
              </w:rPr>
            </w:pPr>
            <w:r w:rsidRPr="00CD368C">
              <w:rPr>
                <w:rFonts w:ascii="Times New Roman" w:hAnsi="Times New Roman"/>
                <w:sz w:val="20"/>
                <w:szCs w:val="20"/>
              </w:rPr>
              <w:t>49 433,57</w:t>
            </w:r>
          </w:p>
        </w:tc>
        <w:tc>
          <w:tcPr>
            <w:tcW w:w="1418" w:type="dxa"/>
            <w:tcBorders>
              <w:bottom w:val="single" w:sz="4" w:space="0" w:color="auto"/>
            </w:tcBorders>
            <w:noWrap/>
            <w:vAlign w:val="center"/>
          </w:tcPr>
          <w:p w:rsidR="00467050" w:rsidRPr="00CD368C" w:rsidRDefault="00467050" w:rsidP="0035094A">
            <w:pPr>
              <w:pStyle w:val="a8"/>
              <w:jc w:val="center"/>
              <w:rPr>
                <w:rFonts w:ascii="Times New Roman" w:hAnsi="Times New Roman"/>
                <w:sz w:val="20"/>
                <w:szCs w:val="20"/>
              </w:rPr>
            </w:pPr>
            <w:r w:rsidRPr="00CD368C">
              <w:rPr>
                <w:rFonts w:ascii="Times New Roman" w:hAnsi="Times New Roman"/>
                <w:sz w:val="20"/>
                <w:szCs w:val="20"/>
              </w:rPr>
              <w:t>68 965,05</w:t>
            </w:r>
          </w:p>
        </w:tc>
        <w:tc>
          <w:tcPr>
            <w:tcW w:w="1417" w:type="dxa"/>
            <w:tcBorders>
              <w:bottom w:val="single" w:sz="4" w:space="0" w:color="auto"/>
            </w:tcBorders>
            <w:noWrap/>
            <w:vAlign w:val="center"/>
          </w:tcPr>
          <w:p w:rsidR="00467050" w:rsidRPr="00CD368C" w:rsidRDefault="00467050" w:rsidP="0035094A">
            <w:pPr>
              <w:pStyle w:val="a8"/>
              <w:jc w:val="center"/>
              <w:rPr>
                <w:rFonts w:ascii="Times New Roman" w:hAnsi="Times New Roman"/>
                <w:sz w:val="20"/>
                <w:szCs w:val="20"/>
              </w:rPr>
            </w:pPr>
            <w:r w:rsidRPr="00CD368C">
              <w:rPr>
                <w:rFonts w:ascii="Times New Roman" w:hAnsi="Times New Roman"/>
                <w:sz w:val="20"/>
                <w:szCs w:val="20"/>
              </w:rPr>
              <w:t>139,51</w:t>
            </w:r>
          </w:p>
        </w:tc>
      </w:tr>
      <w:tr w:rsidR="00467050" w:rsidRPr="00CD368C" w:rsidTr="00606404">
        <w:trPr>
          <w:trHeight w:val="255"/>
          <w:jc w:val="center"/>
        </w:trPr>
        <w:tc>
          <w:tcPr>
            <w:tcW w:w="2694" w:type="dxa"/>
            <w:noWrap/>
            <w:vAlign w:val="center"/>
          </w:tcPr>
          <w:p w:rsidR="00467050" w:rsidRPr="00CD368C" w:rsidRDefault="00467050" w:rsidP="00467050">
            <w:pPr>
              <w:jc w:val="center"/>
              <w:rPr>
                <w:bCs/>
                <w:sz w:val="20"/>
                <w:szCs w:val="20"/>
              </w:rPr>
            </w:pPr>
            <w:r w:rsidRPr="00CD368C">
              <w:rPr>
                <w:bCs/>
                <w:sz w:val="20"/>
                <w:szCs w:val="20"/>
              </w:rPr>
              <w:t xml:space="preserve">СУБСИДИИ </w:t>
            </w:r>
          </w:p>
        </w:tc>
        <w:tc>
          <w:tcPr>
            <w:tcW w:w="1554" w:type="dxa"/>
            <w:vAlign w:val="center"/>
          </w:tcPr>
          <w:p w:rsidR="00467050" w:rsidRPr="00CD368C" w:rsidRDefault="00467050" w:rsidP="0035094A">
            <w:pPr>
              <w:jc w:val="center"/>
              <w:rPr>
                <w:bCs/>
                <w:sz w:val="20"/>
                <w:szCs w:val="20"/>
              </w:rPr>
            </w:pPr>
            <w:r w:rsidRPr="00CD368C">
              <w:rPr>
                <w:bCs/>
                <w:sz w:val="20"/>
                <w:szCs w:val="20"/>
              </w:rPr>
              <w:t>367 265,98</w:t>
            </w:r>
          </w:p>
        </w:tc>
        <w:tc>
          <w:tcPr>
            <w:tcW w:w="1417" w:type="dxa"/>
            <w:vAlign w:val="center"/>
          </w:tcPr>
          <w:p w:rsidR="00467050" w:rsidRPr="00CD368C" w:rsidRDefault="00467050" w:rsidP="00467050">
            <w:pPr>
              <w:jc w:val="center"/>
              <w:rPr>
                <w:bCs/>
                <w:sz w:val="20"/>
                <w:szCs w:val="20"/>
              </w:rPr>
            </w:pPr>
            <w:r w:rsidRPr="00CD368C">
              <w:rPr>
                <w:bCs/>
                <w:sz w:val="20"/>
                <w:szCs w:val="20"/>
              </w:rPr>
              <w:t>152 164,62</w:t>
            </w:r>
          </w:p>
        </w:tc>
        <w:tc>
          <w:tcPr>
            <w:tcW w:w="1843" w:type="dxa"/>
            <w:noWrap/>
            <w:vAlign w:val="center"/>
          </w:tcPr>
          <w:p w:rsidR="00467050" w:rsidRPr="00CD368C" w:rsidRDefault="00467050" w:rsidP="00606404">
            <w:pPr>
              <w:jc w:val="center"/>
              <w:rPr>
                <w:bCs/>
                <w:sz w:val="20"/>
                <w:szCs w:val="20"/>
              </w:rPr>
            </w:pPr>
            <w:r w:rsidRPr="00CD368C">
              <w:rPr>
                <w:bCs/>
                <w:sz w:val="20"/>
                <w:szCs w:val="20"/>
              </w:rPr>
              <w:t>246 055,78</w:t>
            </w:r>
          </w:p>
        </w:tc>
        <w:tc>
          <w:tcPr>
            <w:tcW w:w="1418" w:type="dxa"/>
            <w:noWrap/>
            <w:vAlign w:val="center"/>
          </w:tcPr>
          <w:p w:rsidR="00467050" w:rsidRPr="00CD368C" w:rsidRDefault="00467050" w:rsidP="00606404">
            <w:pPr>
              <w:jc w:val="center"/>
              <w:rPr>
                <w:bCs/>
                <w:sz w:val="20"/>
                <w:szCs w:val="20"/>
              </w:rPr>
            </w:pPr>
            <w:r w:rsidRPr="00CD368C">
              <w:rPr>
                <w:bCs/>
                <w:sz w:val="20"/>
                <w:szCs w:val="20"/>
              </w:rPr>
              <w:t>215 101,36</w:t>
            </w:r>
          </w:p>
        </w:tc>
        <w:tc>
          <w:tcPr>
            <w:tcW w:w="1417" w:type="dxa"/>
            <w:noWrap/>
            <w:vAlign w:val="center"/>
          </w:tcPr>
          <w:p w:rsidR="00467050" w:rsidRPr="00CD368C" w:rsidRDefault="00467050" w:rsidP="00606404">
            <w:pPr>
              <w:jc w:val="center"/>
              <w:rPr>
                <w:bCs/>
                <w:sz w:val="20"/>
                <w:szCs w:val="20"/>
              </w:rPr>
            </w:pPr>
            <w:r w:rsidRPr="00CD368C">
              <w:rPr>
                <w:bCs/>
                <w:sz w:val="20"/>
                <w:szCs w:val="20"/>
              </w:rPr>
              <w:t>87,42</w:t>
            </w:r>
          </w:p>
        </w:tc>
      </w:tr>
      <w:tr w:rsidR="00467050" w:rsidRPr="00CD368C" w:rsidTr="00467050">
        <w:trPr>
          <w:trHeight w:val="255"/>
          <w:jc w:val="center"/>
        </w:trPr>
        <w:tc>
          <w:tcPr>
            <w:tcW w:w="2694" w:type="dxa"/>
            <w:noWrap/>
          </w:tcPr>
          <w:p w:rsidR="00467050" w:rsidRPr="00CD368C" w:rsidRDefault="00467050" w:rsidP="00467050">
            <w:pPr>
              <w:jc w:val="center"/>
              <w:rPr>
                <w:bCs/>
                <w:sz w:val="20"/>
                <w:szCs w:val="20"/>
              </w:rPr>
            </w:pPr>
            <w:r w:rsidRPr="00CD368C">
              <w:rPr>
                <w:bCs/>
                <w:sz w:val="20"/>
                <w:szCs w:val="20"/>
              </w:rPr>
              <w:t xml:space="preserve">СУБВЕНЦИИ  </w:t>
            </w:r>
          </w:p>
        </w:tc>
        <w:tc>
          <w:tcPr>
            <w:tcW w:w="1554" w:type="dxa"/>
            <w:vAlign w:val="center"/>
          </w:tcPr>
          <w:p w:rsidR="00467050" w:rsidRPr="00CD368C" w:rsidRDefault="00467050" w:rsidP="00467050">
            <w:pPr>
              <w:jc w:val="center"/>
              <w:rPr>
                <w:bCs/>
                <w:sz w:val="20"/>
                <w:szCs w:val="20"/>
              </w:rPr>
            </w:pPr>
            <w:r w:rsidRPr="00CD368C">
              <w:rPr>
                <w:bCs/>
                <w:sz w:val="20"/>
                <w:szCs w:val="20"/>
              </w:rPr>
              <w:t>585 514,72</w:t>
            </w:r>
          </w:p>
        </w:tc>
        <w:tc>
          <w:tcPr>
            <w:tcW w:w="1417" w:type="dxa"/>
            <w:vAlign w:val="center"/>
          </w:tcPr>
          <w:p w:rsidR="00467050" w:rsidRPr="00CD368C" w:rsidRDefault="00467050" w:rsidP="00467050">
            <w:pPr>
              <w:jc w:val="center"/>
              <w:rPr>
                <w:bCs/>
                <w:sz w:val="20"/>
                <w:szCs w:val="20"/>
              </w:rPr>
            </w:pPr>
            <w:r w:rsidRPr="00CD368C">
              <w:rPr>
                <w:bCs/>
                <w:sz w:val="20"/>
                <w:szCs w:val="20"/>
              </w:rPr>
              <w:t>55 671,12</w:t>
            </w:r>
          </w:p>
        </w:tc>
        <w:tc>
          <w:tcPr>
            <w:tcW w:w="1843" w:type="dxa"/>
            <w:noWrap/>
          </w:tcPr>
          <w:p w:rsidR="00467050" w:rsidRPr="00CD368C" w:rsidRDefault="00467050" w:rsidP="00467050">
            <w:pPr>
              <w:jc w:val="center"/>
              <w:rPr>
                <w:bCs/>
                <w:sz w:val="20"/>
                <w:szCs w:val="20"/>
              </w:rPr>
            </w:pPr>
            <w:r w:rsidRPr="00CD368C">
              <w:rPr>
                <w:bCs/>
                <w:sz w:val="20"/>
                <w:szCs w:val="20"/>
              </w:rPr>
              <w:t>644 610,75</w:t>
            </w:r>
          </w:p>
        </w:tc>
        <w:tc>
          <w:tcPr>
            <w:tcW w:w="1418" w:type="dxa"/>
            <w:noWrap/>
          </w:tcPr>
          <w:p w:rsidR="00467050" w:rsidRPr="00CD368C" w:rsidRDefault="00467050" w:rsidP="00467050">
            <w:pPr>
              <w:jc w:val="center"/>
              <w:rPr>
                <w:bCs/>
                <w:sz w:val="20"/>
                <w:szCs w:val="20"/>
              </w:rPr>
            </w:pPr>
            <w:r w:rsidRPr="00CD368C">
              <w:rPr>
                <w:bCs/>
                <w:sz w:val="20"/>
                <w:szCs w:val="20"/>
              </w:rPr>
              <w:t>641 185,84</w:t>
            </w:r>
          </w:p>
        </w:tc>
        <w:tc>
          <w:tcPr>
            <w:tcW w:w="1417" w:type="dxa"/>
            <w:noWrap/>
          </w:tcPr>
          <w:p w:rsidR="00467050" w:rsidRPr="00CD368C" w:rsidRDefault="00467050" w:rsidP="00467050">
            <w:pPr>
              <w:jc w:val="center"/>
              <w:rPr>
                <w:bCs/>
                <w:sz w:val="20"/>
                <w:szCs w:val="20"/>
              </w:rPr>
            </w:pPr>
            <w:r w:rsidRPr="00CD368C">
              <w:rPr>
                <w:bCs/>
                <w:sz w:val="20"/>
                <w:szCs w:val="20"/>
              </w:rPr>
              <w:t>99,47</w:t>
            </w:r>
          </w:p>
        </w:tc>
      </w:tr>
      <w:tr w:rsidR="00467050" w:rsidRPr="00CD368C" w:rsidTr="00467050">
        <w:trPr>
          <w:trHeight w:val="590"/>
          <w:jc w:val="center"/>
        </w:trPr>
        <w:tc>
          <w:tcPr>
            <w:tcW w:w="2694" w:type="dxa"/>
            <w:noWrap/>
          </w:tcPr>
          <w:p w:rsidR="00467050" w:rsidRPr="00CD368C" w:rsidRDefault="00467050" w:rsidP="00467050">
            <w:pPr>
              <w:jc w:val="center"/>
              <w:rPr>
                <w:bCs/>
                <w:sz w:val="20"/>
                <w:szCs w:val="20"/>
              </w:rPr>
            </w:pPr>
            <w:r w:rsidRPr="00CD368C">
              <w:rPr>
                <w:bCs/>
                <w:sz w:val="20"/>
                <w:szCs w:val="20"/>
              </w:rPr>
              <w:t xml:space="preserve">ИНЫЕ МЕЖБЮДЖЕТНЫЕ ТРАНСФЕРТЫ </w:t>
            </w:r>
          </w:p>
        </w:tc>
        <w:tc>
          <w:tcPr>
            <w:tcW w:w="1554" w:type="dxa"/>
            <w:vAlign w:val="center"/>
          </w:tcPr>
          <w:p w:rsidR="00467050" w:rsidRPr="00CD368C" w:rsidRDefault="00467050" w:rsidP="0035094A">
            <w:pPr>
              <w:pStyle w:val="a8"/>
              <w:jc w:val="center"/>
              <w:rPr>
                <w:rFonts w:ascii="Times New Roman" w:hAnsi="Times New Roman"/>
                <w:sz w:val="20"/>
                <w:szCs w:val="20"/>
              </w:rPr>
            </w:pPr>
            <w:r w:rsidRPr="00CD368C">
              <w:rPr>
                <w:rFonts w:ascii="Times New Roman" w:hAnsi="Times New Roman"/>
                <w:sz w:val="20"/>
                <w:szCs w:val="20"/>
              </w:rPr>
              <w:t>362 955,31</w:t>
            </w:r>
          </w:p>
        </w:tc>
        <w:tc>
          <w:tcPr>
            <w:tcW w:w="1417" w:type="dxa"/>
            <w:vAlign w:val="center"/>
          </w:tcPr>
          <w:p w:rsidR="00467050" w:rsidRPr="00CD368C" w:rsidRDefault="00467050" w:rsidP="00467050">
            <w:pPr>
              <w:jc w:val="center"/>
              <w:rPr>
                <w:bCs/>
                <w:sz w:val="20"/>
                <w:szCs w:val="20"/>
              </w:rPr>
            </w:pPr>
            <w:r w:rsidRPr="00CD368C">
              <w:rPr>
                <w:bCs/>
                <w:sz w:val="20"/>
                <w:szCs w:val="20"/>
              </w:rPr>
              <w:t>296 803,64</w:t>
            </w:r>
          </w:p>
        </w:tc>
        <w:tc>
          <w:tcPr>
            <w:tcW w:w="1843" w:type="dxa"/>
            <w:noWrap/>
            <w:vAlign w:val="center"/>
          </w:tcPr>
          <w:p w:rsidR="00467050" w:rsidRPr="00CD368C" w:rsidRDefault="00467050" w:rsidP="0035094A">
            <w:pPr>
              <w:pStyle w:val="a8"/>
              <w:jc w:val="center"/>
              <w:rPr>
                <w:rFonts w:ascii="Times New Roman" w:hAnsi="Times New Roman"/>
                <w:sz w:val="20"/>
                <w:szCs w:val="20"/>
              </w:rPr>
            </w:pPr>
            <w:r w:rsidRPr="00CD368C">
              <w:rPr>
                <w:rFonts w:ascii="Times New Roman" w:hAnsi="Times New Roman"/>
                <w:sz w:val="20"/>
                <w:szCs w:val="20"/>
              </w:rPr>
              <w:t>66 151,67</w:t>
            </w:r>
          </w:p>
        </w:tc>
        <w:tc>
          <w:tcPr>
            <w:tcW w:w="1418" w:type="dxa"/>
            <w:noWrap/>
            <w:vAlign w:val="center"/>
          </w:tcPr>
          <w:p w:rsidR="00467050" w:rsidRPr="00CD368C" w:rsidRDefault="00467050" w:rsidP="0035094A">
            <w:pPr>
              <w:pStyle w:val="a8"/>
              <w:jc w:val="center"/>
              <w:rPr>
                <w:rFonts w:ascii="Times New Roman" w:hAnsi="Times New Roman"/>
                <w:sz w:val="20"/>
                <w:szCs w:val="20"/>
              </w:rPr>
            </w:pPr>
            <w:r w:rsidRPr="00CD368C">
              <w:rPr>
                <w:rFonts w:ascii="Times New Roman" w:hAnsi="Times New Roman"/>
                <w:sz w:val="20"/>
                <w:szCs w:val="20"/>
              </w:rPr>
              <w:t>66 151,67</w:t>
            </w:r>
          </w:p>
        </w:tc>
        <w:tc>
          <w:tcPr>
            <w:tcW w:w="1417" w:type="dxa"/>
            <w:noWrap/>
            <w:vAlign w:val="center"/>
          </w:tcPr>
          <w:p w:rsidR="00467050" w:rsidRPr="00CD368C" w:rsidRDefault="00467050" w:rsidP="0035094A">
            <w:pPr>
              <w:pStyle w:val="a8"/>
              <w:jc w:val="center"/>
              <w:rPr>
                <w:rFonts w:ascii="Times New Roman" w:hAnsi="Times New Roman"/>
                <w:sz w:val="20"/>
                <w:szCs w:val="20"/>
              </w:rPr>
            </w:pPr>
            <w:r w:rsidRPr="00CD368C">
              <w:rPr>
                <w:rFonts w:ascii="Times New Roman" w:hAnsi="Times New Roman"/>
                <w:sz w:val="20"/>
                <w:szCs w:val="20"/>
              </w:rPr>
              <w:t>100,00</w:t>
            </w:r>
          </w:p>
        </w:tc>
      </w:tr>
      <w:tr w:rsidR="00467050" w:rsidRPr="00C92A5D" w:rsidTr="00467050">
        <w:trPr>
          <w:trHeight w:val="255"/>
          <w:jc w:val="center"/>
        </w:trPr>
        <w:tc>
          <w:tcPr>
            <w:tcW w:w="2694" w:type="dxa"/>
            <w:noWrap/>
          </w:tcPr>
          <w:p w:rsidR="00467050" w:rsidRPr="00CD368C" w:rsidRDefault="00467050" w:rsidP="0035094A">
            <w:pPr>
              <w:jc w:val="center"/>
              <w:rPr>
                <w:b/>
                <w:bCs/>
                <w:sz w:val="20"/>
                <w:szCs w:val="20"/>
              </w:rPr>
            </w:pPr>
            <w:r w:rsidRPr="00CD368C">
              <w:rPr>
                <w:b/>
                <w:bCs/>
                <w:sz w:val="20"/>
                <w:szCs w:val="20"/>
              </w:rPr>
              <w:t>ИТОГО:</w:t>
            </w:r>
          </w:p>
        </w:tc>
        <w:tc>
          <w:tcPr>
            <w:tcW w:w="1554" w:type="dxa"/>
            <w:vAlign w:val="center"/>
          </w:tcPr>
          <w:p w:rsidR="00467050" w:rsidRPr="00CD368C" w:rsidRDefault="00467050" w:rsidP="0035094A">
            <w:pPr>
              <w:jc w:val="center"/>
              <w:rPr>
                <w:b/>
                <w:bCs/>
                <w:sz w:val="20"/>
                <w:szCs w:val="20"/>
              </w:rPr>
            </w:pPr>
            <w:r w:rsidRPr="00CD368C">
              <w:rPr>
                <w:b/>
                <w:bCs/>
                <w:sz w:val="20"/>
                <w:szCs w:val="20"/>
              </w:rPr>
              <w:t>1 357 375,29</w:t>
            </w:r>
          </w:p>
        </w:tc>
        <w:tc>
          <w:tcPr>
            <w:tcW w:w="1417" w:type="dxa"/>
            <w:vAlign w:val="center"/>
          </w:tcPr>
          <w:p w:rsidR="00467050" w:rsidRPr="00CD368C" w:rsidRDefault="00467050" w:rsidP="00467050">
            <w:pPr>
              <w:jc w:val="center"/>
              <w:rPr>
                <w:b/>
                <w:bCs/>
                <w:sz w:val="20"/>
                <w:szCs w:val="20"/>
              </w:rPr>
            </w:pPr>
            <w:r w:rsidRPr="00CD368C">
              <w:rPr>
                <w:b/>
                <w:bCs/>
                <w:sz w:val="20"/>
                <w:szCs w:val="20"/>
              </w:rPr>
              <w:t>365 971,37</w:t>
            </w:r>
          </w:p>
        </w:tc>
        <w:tc>
          <w:tcPr>
            <w:tcW w:w="1843" w:type="dxa"/>
            <w:noWrap/>
            <w:vAlign w:val="center"/>
          </w:tcPr>
          <w:p w:rsidR="00467050" w:rsidRPr="00CD368C" w:rsidRDefault="00467050" w:rsidP="00606404">
            <w:pPr>
              <w:jc w:val="center"/>
              <w:rPr>
                <w:b/>
                <w:bCs/>
                <w:sz w:val="20"/>
                <w:szCs w:val="20"/>
              </w:rPr>
            </w:pPr>
            <w:r w:rsidRPr="00CD368C">
              <w:rPr>
                <w:b/>
                <w:bCs/>
                <w:sz w:val="20"/>
                <w:szCs w:val="20"/>
              </w:rPr>
              <w:t>1 006 251,77</w:t>
            </w:r>
          </w:p>
        </w:tc>
        <w:tc>
          <w:tcPr>
            <w:tcW w:w="1418" w:type="dxa"/>
            <w:noWrap/>
            <w:vAlign w:val="center"/>
          </w:tcPr>
          <w:p w:rsidR="00467050" w:rsidRPr="00CD368C" w:rsidRDefault="00467050" w:rsidP="00606404">
            <w:pPr>
              <w:jc w:val="center"/>
              <w:rPr>
                <w:b/>
                <w:bCs/>
                <w:sz w:val="20"/>
                <w:szCs w:val="20"/>
              </w:rPr>
            </w:pPr>
            <w:r w:rsidRPr="00CD368C">
              <w:rPr>
                <w:b/>
                <w:bCs/>
                <w:sz w:val="20"/>
                <w:szCs w:val="20"/>
              </w:rPr>
              <w:t>991 403,92</w:t>
            </w:r>
          </w:p>
        </w:tc>
        <w:tc>
          <w:tcPr>
            <w:tcW w:w="1417" w:type="dxa"/>
            <w:noWrap/>
            <w:vAlign w:val="center"/>
          </w:tcPr>
          <w:p w:rsidR="00467050" w:rsidRPr="00606404" w:rsidRDefault="00467050" w:rsidP="00606404">
            <w:pPr>
              <w:jc w:val="center"/>
              <w:rPr>
                <w:b/>
                <w:bCs/>
                <w:sz w:val="20"/>
                <w:szCs w:val="20"/>
              </w:rPr>
            </w:pPr>
            <w:r w:rsidRPr="00CD368C">
              <w:rPr>
                <w:b/>
                <w:bCs/>
                <w:sz w:val="20"/>
                <w:szCs w:val="20"/>
              </w:rPr>
              <w:t>98,52</w:t>
            </w:r>
          </w:p>
        </w:tc>
      </w:tr>
    </w:tbl>
    <w:p w:rsidR="00F05358" w:rsidRDefault="00F05358" w:rsidP="00B850E2">
      <w:pPr>
        <w:pStyle w:val="14"/>
        <w:ind w:firstLine="567"/>
        <w:jc w:val="both"/>
        <w:rPr>
          <w:sz w:val="24"/>
          <w:szCs w:val="24"/>
        </w:rPr>
      </w:pPr>
    </w:p>
    <w:p w:rsidR="00B850E2" w:rsidRPr="00B850E2" w:rsidRDefault="00B850E2" w:rsidP="00F05358">
      <w:pPr>
        <w:tabs>
          <w:tab w:val="left" w:pos="1134"/>
        </w:tabs>
        <w:spacing w:before="120" w:after="120"/>
        <w:ind w:firstLine="567"/>
        <w:jc w:val="both"/>
        <w:rPr>
          <w:b/>
        </w:rPr>
      </w:pPr>
      <w:r w:rsidRPr="00B850E2">
        <w:rPr>
          <w:b/>
        </w:rPr>
        <w:t>Дотации:</w:t>
      </w:r>
    </w:p>
    <w:p w:rsidR="00B850E2" w:rsidRPr="00B850E2" w:rsidRDefault="00B850E2" w:rsidP="00F05358">
      <w:pPr>
        <w:tabs>
          <w:tab w:val="left" w:pos="1134"/>
        </w:tabs>
        <w:spacing w:before="120" w:after="120"/>
        <w:ind w:firstLine="567"/>
        <w:jc w:val="both"/>
      </w:pPr>
      <w:r w:rsidRPr="00B850E2">
        <w:t>дотации на поддержку мер по обеспечению сбалансированности бюджетов</w:t>
      </w:r>
      <w:r w:rsidR="0038011D">
        <w:t>, исполнение</w:t>
      </w:r>
      <w:r w:rsidRPr="00B850E2">
        <w:t xml:space="preserve"> – 139,51% (утвержденные назначения – 49 433,57 тыс.</w:t>
      </w:r>
      <w:r w:rsidR="00D01AFA">
        <w:t xml:space="preserve"> </w:t>
      </w:r>
      <w:r w:rsidRPr="00B850E2">
        <w:t>рублей, исполнение -  68 965,05 тыс.</w:t>
      </w:r>
      <w:r w:rsidR="00D01AFA">
        <w:t xml:space="preserve"> </w:t>
      </w:r>
      <w:r w:rsidRPr="00B850E2">
        <w:t>рублей). По отношению к уточненным назначениям (в связи с увеличением планового размера дотации из краевого бюджета на</w:t>
      </w:r>
      <w:r w:rsidR="00D01AFA">
        <w:t xml:space="preserve"> </w:t>
      </w:r>
      <w:r w:rsidRPr="00B850E2">
        <w:t>19 531,48 тыс.</w:t>
      </w:r>
      <w:r w:rsidR="00F05358">
        <w:t xml:space="preserve"> </w:t>
      </w:r>
      <w:r w:rsidRPr="00B850E2">
        <w:t>рублей согласно Постановлению Правительства Приморского края от 16 декабря 2024 года № 866-пп) исполнение составило 100,00%.</w:t>
      </w:r>
    </w:p>
    <w:p w:rsidR="00B850E2" w:rsidRPr="00B850E2" w:rsidRDefault="00B850E2" w:rsidP="00B850E2">
      <w:pPr>
        <w:tabs>
          <w:tab w:val="left" w:pos="1134"/>
        </w:tabs>
        <w:spacing w:after="120"/>
        <w:ind w:firstLine="567"/>
        <w:jc w:val="both"/>
        <w:rPr>
          <w:b/>
        </w:rPr>
      </w:pPr>
      <w:r w:rsidRPr="00B850E2">
        <w:rPr>
          <w:b/>
        </w:rPr>
        <w:t>Субсидии:</w:t>
      </w:r>
    </w:p>
    <w:p w:rsidR="00B850E2" w:rsidRPr="00AA4295" w:rsidRDefault="00AA4295" w:rsidP="00B850E2">
      <w:pPr>
        <w:tabs>
          <w:tab w:val="left" w:pos="1134"/>
        </w:tabs>
        <w:spacing w:after="120"/>
        <w:ind w:firstLine="567"/>
        <w:jc w:val="both"/>
        <w:rPr>
          <w:b/>
        </w:rPr>
      </w:pPr>
      <w:proofErr w:type="gramStart"/>
      <w:r>
        <w:t xml:space="preserve">- </w:t>
      </w:r>
      <w:r w:rsidR="00B850E2" w:rsidRPr="00B850E2">
        <w:t>строительство и реконструкция (модернизация) объектов питьевого водоснабжения</w:t>
      </w:r>
      <w:r w:rsidR="0038011D">
        <w:t>, исполнение</w:t>
      </w:r>
      <w:r w:rsidR="00B850E2" w:rsidRPr="00B850E2">
        <w:t xml:space="preserve"> – 14,05% (утвержденные назначения – 25 462,00 тыс.</w:t>
      </w:r>
      <w:r w:rsidR="00E01FD6">
        <w:t xml:space="preserve"> </w:t>
      </w:r>
      <w:r w:rsidR="00B850E2" w:rsidRPr="00B850E2">
        <w:t>рублей, исполнение – 3 576,92 тыс.</w:t>
      </w:r>
      <w:r w:rsidR="00E01FD6">
        <w:t xml:space="preserve"> </w:t>
      </w:r>
      <w:r w:rsidR="00B850E2" w:rsidRPr="00B850E2">
        <w:t xml:space="preserve">рублей), в связи с неисполнением подрядчиком обязательств по муниципальному контракту на строительство водозабора «Северный» на реке Партизанская, </w:t>
      </w:r>
      <w:r w:rsidR="00B850E2" w:rsidRPr="00AA4295">
        <w:rPr>
          <w:b/>
        </w:rPr>
        <w:t>объект не введен в эксплуатацию в 2024 году, окончательный расчет по муниципальному контракту не проведен.</w:t>
      </w:r>
      <w:proofErr w:type="gramEnd"/>
    </w:p>
    <w:p w:rsidR="00B850E2" w:rsidRPr="00B850E2" w:rsidRDefault="00B850E2" w:rsidP="00B850E2">
      <w:pPr>
        <w:tabs>
          <w:tab w:val="left" w:pos="1134"/>
        </w:tabs>
        <w:spacing w:after="120"/>
        <w:ind w:firstLine="567"/>
        <w:jc w:val="both"/>
      </w:pPr>
      <w:r w:rsidRPr="00B850E2">
        <w:lastRenderedPageBreak/>
        <w:t>- создание и развитие системы газоснабжения муниципальных образований</w:t>
      </w:r>
      <w:r w:rsidR="0038011D">
        <w:t>, исполнение</w:t>
      </w:r>
      <w:r w:rsidRPr="00B850E2">
        <w:t xml:space="preserve"> – 94,76% (утвержденные назначения – 9 413,85 тыс.</w:t>
      </w:r>
      <w:r w:rsidR="00E01FD6">
        <w:t xml:space="preserve"> </w:t>
      </w:r>
      <w:r w:rsidRPr="00B850E2">
        <w:t>рублей, исполнение -  8 920,12 тыс.</w:t>
      </w:r>
      <w:r w:rsidR="00E01FD6">
        <w:t xml:space="preserve"> </w:t>
      </w:r>
      <w:r w:rsidRPr="00B850E2">
        <w:t>рублей). По отношению к уточненным назначениям (в связи с уменьшением планового размера субсидии из краевого бюджета на</w:t>
      </w:r>
      <w:r w:rsidR="00E01FD6">
        <w:t xml:space="preserve"> </w:t>
      </w:r>
      <w:r w:rsidRPr="00B850E2">
        <w:t>493,73 тыс.</w:t>
      </w:r>
      <w:r w:rsidR="00E01FD6">
        <w:t xml:space="preserve"> </w:t>
      </w:r>
      <w:r w:rsidRPr="00B850E2">
        <w:t>рублей согласно закону Приморского края от 18 декабря 2024 года    № 687-КЗ) исполнение составило 100,00%;</w:t>
      </w:r>
    </w:p>
    <w:p w:rsidR="00B850E2" w:rsidRPr="00AA4295" w:rsidRDefault="00B850E2" w:rsidP="00B850E2">
      <w:pPr>
        <w:tabs>
          <w:tab w:val="left" w:pos="1134"/>
        </w:tabs>
        <w:spacing w:after="120"/>
        <w:ind w:firstLine="567"/>
        <w:jc w:val="both"/>
        <w:rPr>
          <w:b/>
        </w:rPr>
      </w:pPr>
      <w:proofErr w:type="gramStart"/>
      <w:r w:rsidRPr="00B850E2">
        <w:t>- мероприятия в области использования и охраны водных объектов</w:t>
      </w:r>
      <w:r w:rsidR="0038011D">
        <w:t>, исполнение</w:t>
      </w:r>
      <w:r w:rsidRPr="00B850E2">
        <w:t xml:space="preserve"> – 30,56% (утвержденные назначения – 10 967,72 тыс.</w:t>
      </w:r>
      <w:r w:rsidR="00E01FD6">
        <w:t xml:space="preserve"> </w:t>
      </w:r>
      <w:r w:rsidRPr="00B850E2">
        <w:t>рублей, исполнение -3 351,74 тыс.</w:t>
      </w:r>
      <w:r w:rsidR="00BB3761">
        <w:t xml:space="preserve"> </w:t>
      </w:r>
      <w:r w:rsidRPr="00B850E2">
        <w:t xml:space="preserve">рублей), в связи с неисполнением подрядчиком обязательств по муниципальному контракту на реконструкцию гидротехнического сооружения - защитной дамбы по левому берегу  р. Постышевка в г. Партизанске, </w:t>
      </w:r>
      <w:r w:rsidRPr="00AA4295">
        <w:rPr>
          <w:b/>
        </w:rPr>
        <w:t>объект не принят и не введен в эксплуатацию в 2024 году, окончательный расчет по муниципальному контракту</w:t>
      </w:r>
      <w:proofErr w:type="gramEnd"/>
      <w:r w:rsidRPr="00AA4295">
        <w:rPr>
          <w:b/>
        </w:rPr>
        <w:t xml:space="preserve"> не проведен;</w:t>
      </w:r>
    </w:p>
    <w:p w:rsidR="00B850E2" w:rsidRPr="00B850E2" w:rsidRDefault="00B850E2" w:rsidP="00B850E2">
      <w:pPr>
        <w:tabs>
          <w:tab w:val="left" w:pos="1134"/>
        </w:tabs>
        <w:spacing w:after="120"/>
        <w:ind w:firstLine="567"/>
        <w:jc w:val="both"/>
      </w:pPr>
      <w:r w:rsidRPr="00B850E2">
        <w:t>- меропри</w:t>
      </w:r>
      <w:r w:rsidR="00E01FD6">
        <w:t>ятия по инвентаризации кладбищ</w:t>
      </w:r>
      <w:r w:rsidR="00BB3761">
        <w:t>, исполнение</w:t>
      </w:r>
      <w:r w:rsidR="00E01FD6">
        <w:t xml:space="preserve"> </w:t>
      </w:r>
      <w:r w:rsidRPr="00B850E2">
        <w:t>– 99,78% (утвержденные назначения –572,64 тыс.</w:t>
      </w:r>
      <w:r w:rsidR="00D801A1">
        <w:t xml:space="preserve"> </w:t>
      </w:r>
      <w:r w:rsidRPr="00B850E2">
        <w:t xml:space="preserve">рублей, исполнение – 571,40 тыс.рублей). </w:t>
      </w:r>
      <w:r w:rsidR="00D801A1">
        <w:t>П</w:t>
      </w:r>
      <w:r w:rsidR="00D801A1" w:rsidRPr="00B850E2">
        <w:t>ланов</w:t>
      </w:r>
      <w:r w:rsidR="00D801A1">
        <w:t>ый</w:t>
      </w:r>
      <w:r w:rsidR="00D801A1" w:rsidRPr="00B850E2">
        <w:t xml:space="preserve"> размер субсидии из краевого бюджета</w:t>
      </w:r>
      <w:r w:rsidR="00D801A1">
        <w:t xml:space="preserve"> уменьшен</w:t>
      </w:r>
      <w:r w:rsidR="00D801A1" w:rsidRPr="00B850E2">
        <w:t xml:space="preserve"> на 1,25 тыс.</w:t>
      </w:r>
      <w:r w:rsidR="00D801A1">
        <w:t xml:space="preserve"> </w:t>
      </w:r>
      <w:r w:rsidR="00D801A1" w:rsidRPr="00B850E2">
        <w:t xml:space="preserve">рублей </w:t>
      </w:r>
      <w:proofErr w:type="gramStart"/>
      <w:r w:rsidR="00D801A1" w:rsidRPr="00B850E2">
        <w:t>согласно закон</w:t>
      </w:r>
      <w:r w:rsidR="00D801A1">
        <w:t>а</w:t>
      </w:r>
      <w:proofErr w:type="gramEnd"/>
      <w:r w:rsidR="00D801A1" w:rsidRPr="00B850E2">
        <w:t xml:space="preserve"> Приморского края</w:t>
      </w:r>
      <w:r w:rsidR="00D801A1">
        <w:t xml:space="preserve"> </w:t>
      </w:r>
      <w:r w:rsidR="00D801A1" w:rsidRPr="00B850E2">
        <w:t>от 18 декабря  2024 года № 687-КЗ</w:t>
      </w:r>
      <w:r w:rsidR="00D801A1">
        <w:t>.</w:t>
      </w:r>
      <w:r w:rsidR="00D801A1" w:rsidRPr="00B850E2">
        <w:t xml:space="preserve"> </w:t>
      </w:r>
      <w:r w:rsidRPr="00B850E2">
        <w:t>По отношению к уточненным назначениям исполнение</w:t>
      </w:r>
      <w:r w:rsidR="00D801A1">
        <w:t xml:space="preserve"> по данному направлению</w:t>
      </w:r>
      <w:r w:rsidRPr="00B850E2">
        <w:t xml:space="preserve"> составило 100,00%;</w:t>
      </w:r>
    </w:p>
    <w:p w:rsidR="00B850E2" w:rsidRPr="0038011D" w:rsidRDefault="00B850E2" w:rsidP="00B850E2">
      <w:pPr>
        <w:tabs>
          <w:tab w:val="left" w:pos="1134"/>
        </w:tabs>
        <w:spacing w:after="120"/>
        <w:ind w:firstLine="567"/>
        <w:jc w:val="both"/>
        <w:rPr>
          <w:i/>
        </w:rPr>
      </w:pPr>
      <w:r w:rsidRPr="00B850E2">
        <w:t>- организация транспортного обслуживания в границах муниципальных образований Приморского края</w:t>
      </w:r>
      <w:r w:rsidR="00BB3761">
        <w:t>, исполнение</w:t>
      </w:r>
      <w:r w:rsidRPr="00B850E2">
        <w:t xml:space="preserve"> – 75,18% (утвержденные назначения – 3 811,91 тыс.</w:t>
      </w:r>
      <w:r w:rsidR="00E01FD6">
        <w:t xml:space="preserve"> </w:t>
      </w:r>
      <w:r w:rsidRPr="00B850E2">
        <w:t>рублей,  исполнение – 2 865,70 тыс.</w:t>
      </w:r>
      <w:r w:rsidR="00E01FD6">
        <w:t xml:space="preserve"> </w:t>
      </w:r>
      <w:r w:rsidRPr="00B850E2">
        <w:t>рублей), субсидии поступили в местный бюджет в объеме средств, необходимых для оплаты денежных обязательств по муниципальному контракту.</w:t>
      </w:r>
      <w:r w:rsidR="0038011D">
        <w:t xml:space="preserve"> </w:t>
      </w:r>
      <w:r w:rsidR="0038011D" w:rsidRPr="0038011D">
        <w:rPr>
          <w:i/>
        </w:rPr>
        <w:t xml:space="preserve">Транспортное обслуживание </w:t>
      </w:r>
      <w:r w:rsidR="0038011D">
        <w:rPr>
          <w:i/>
        </w:rPr>
        <w:t>начало осуществляться со</w:t>
      </w:r>
      <w:r w:rsidR="0038011D" w:rsidRPr="0038011D">
        <w:rPr>
          <w:i/>
        </w:rPr>
        <w:t xml:space="preserve"> второй половине года.</w:t>
      </w:r>
    </w:p>
    <w:p w:rsidR="00B850E2" w:rsidRPr="00B850E2" w:rsidRDefault="00B850E2" w:rsidP="00B850E2">
      <w:pPr>
        <w:tabs>
          <w:tab w:val="left" w:pos="1134"/>
        </w:tabs>
        <w:spacing w:after="120"/>
        <w:ind w:firstLine="567"/>
        <w:jc w:val="both"/>
        <w:rPr>
          <w:b/>
        </w:rPr>
      </w:pPr>
      <w:r w:rsidRPr="00B850E2">
        <w:rPr>
          <w:b/>
        </w:rPr>
        <w:t xml:space="preserve">Субвенции:  </w:t>
      </w:r>
    </w:p>
    <w:p w:rsidR="00B850E2" w:rsidRPr="0038011D" w:rsidRDefault="00B850E2" w:rsidP="00B850E2">
      <w:pPr>
        <w:tabs>
          <w:tab w:val="left" w:pos="1134"/>
        </w:tabs>
        <w:spacing w:after="120"/>
        <w:ind w:firstLine="567"/>
        <w:jc w:val="both"/>
        <w:rPr>
          <w:i/>
        </w:rPr>
      </w:pPr>
      <w:r w:rsidRPr="00B850E2">
        <w:t>- организация мероприятий при осуществлении деятельности по обращению с животными без владельцев</w:t>
      </w:r>
      <w:r w:rsidR="00AA4295">
        <w:t>, исполнение</w:t>
      </w:r>
      <w:r w:rsidRPr="00B850E2">
        <w:t xml:space="preserve"> – 85,39 % (утвержденные назначения - 6 109,43 тыс.</w:t>
      </w:r>
      <w:r w:rsidR="00AA4295">
        <w:t xml:space="preserve"> </w:t>
      </w:r>
      <w:r w:rsidRPr="00B850E2">
        <w:t>рублей, исполнение – 5 216,62 тыс.</w:t>
      </w:r>
      <w:r w:rsidR="00AA4295">
        <w:t xml:space="preserve"> </w:t>
      </w:r>
      <w:r w:rsidRPr="00B850E2">
        <w:t xml:space="preserve">рублей), субвенции поступили в местный бюджет в пределах средств, необходимых для оплаты денежных обязательств </w:t>
      </w:r>
      <w:r w:rsidRPr="0038011D">
        <w:rPr>
          <w:i/>
        </w:rPr>
        <w:t xml:space="preserve">по </w:t>
      </w:r>
      <w:r w:rsidR="0038011D" w:rsidRPr="0038011D">
        <w:rPr>
          <w:i/>
        </w:rPr>
        <w:t xml:space="preserve">факту выполнения работ по </w:t>
      </w:r>
      <w:r w:rsidRPr="0038011D">
        <w:rPr>
          <w:i/>
        </w:rPr>
        <w:t xml:space="preserve">муниципальному контракту;  </w:t>
      </w:r>
    </w:p>
    <w:p w:rsidR="00B850E2" w:rsidRPr="00B850E2" w:rsidRDefault="00B850E2" w:rsidP="00B850E2">
      <w:pPr>
        <w:tabs>
          <w:tab w:val="left" w:pos="1134"/>
        </w:tabs>
        <w:spacing w:after="120"/>
        <w:ind w:firstLine="567"/>
        <w:jc w:val="both"/>
      </w:pPr>
      <w:r w:rsidRPr="00B850E2">
        <w:t>- обеспечение детей-сирот и детей, оставшихся без попечения родителей, лиц, жилыми помещениями за счет сре</w:t>
      </w:r>
      <w:proofErr w:type="gramStart"/>
      <w:r w:rsidRPr="00B850E2">
        <w:t>дств кр</w:t>
      </w:r>
      <w:proofErr w:type="gramEnd"/>
      <w:r w:rsidRPr="00B850E2">
        <w:t>аевого бюджета</w:t>
      </w:r>
      <w:r w:rsidR="0038011D">
        <w:t>, исполнение</w:t>
      </w:r>
      <w:r w:rsidRPr="00B850E2">
        <w:t xml:space="preserve"> – 78,60% (утвержденные назначения – 4 876,11 тыс.</w:t>
      </w:r>
      <w:r w:rsidR="00D8053A">
        <w:t xml:space="preserve"> </w:t>
      </w:r>
      <w:r w:rsidRPr="00B850E2">
        <w:t>рублей, исполнение – 3 832,47 тыс.</w:t>
      </w:r>
      <w:r>
        <w:t xml:space="preserve"> рублей), </w:t>
      </w:r>
      <w:r w:rsidRPr="00B850E2">
        <w:t>субвенции поступили в местный бюджет в объеме денежных обязательств по</w:t>
      </w:r>
      <w:r w:rsidR="00D8053A">
        <w:t xml:space="preserve"> </w:t>
      </w:r>
      <w:r w:rsidRPr="00B850E2">
        <w:t>расходам, связанным с осуществлением деятельности по исполнению государственных полномочий;</w:t>
      </w:r>
    </w:p>
    <w:p w:rsidR="00B850E2" w:rsidRPr="00B850E2" w:rsidRDefault="00B850E2" w:rsidP="00B850E2">
      <w:pPr>
        <w:tabs>
          <w:tab w:val="left" w:pos="1134"/>
        </w:tabs>
        <w:spacing w:after="120"/>
        <w:ind w:firstLine="567"/>
        <w:jc w:val="both"/>
      </w:pPr>
      <w:proofErr w:type="gramStart"/>
      <w:r w:rsidRPr="00B850E2">
        <w:t>- реализация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r w:rsidR="0038011D">
        <w:t>, исполнение</w:t>
      </w:r>
      <w:r w:rsidRPr="00B850E2">
        <w:t xml:space="preserve"> – 95,44 % (утвержденные назначения – 31 935,63 тыс.</w:t>
      </w:r>
      <w:r w:rsidR="00D8053A">
        <w:t xml:space="preserve"> </w:t>
      </w:r>
      <w:r w:rsidRPr="00B850E2">
        <w:t>рублей, исполнение – 30 478,89</w:t>
      </w:r>
      <w:r w:rsidR="00D8053A">
        <w:t xml:space="preserve"> </w:t>
      </w:r>
      <w:r w:rsidRPr="00B850E2">
        <w:t>тыс.</w:t>
      </w:r>
      <w:r>
        <w:t xml:space="preserve"> рублей), </w:t>
      </w:r>
      <w:r w:rsidRPr="00B850E2">
        <w:t>субвенции из краевого бюджета поступили в пределах средств, необходимых для оплаты денежных обязательств по данному направлению;</w:t>
      </w:r>
      <w:proofErr w:type="gramEnd"/>
    </w:p>
    <w:p w:rsidR="00B850E2" w:rsidRPr="00B850E2" w:rsidRDefault="00B850E2" w:rsidP="00B850E2">
      <w:pPr>
        <w:tabs>
          <w:tab w:val="left" w:pos="1134"/>
        </w:tabs>
        <w:spacing w:after="120"/>
        <w:ind w:firstLine="567"/>
        <w:jc w:val="both"/>
      </w:pPr>
      <w:r w:rsidRPr="00B850E2">
        <w:t>- составление списков кандидатов в присяжные заседатели федеральных судов общей юрисдикции</w:t>
      </w:r>
      <w:r w:rsidR="00BB3761">
        <w:t>, исполнение</w:t>
      </w:r>
      <w:r w:rsidRPr="00B850E2">
        <w:t xml:space="preserve"> – 10,55% (утвержденные назначения –</w:t>
      </w:r>
      <w:r w:rsidR="00D8053A">
        <w:t xml:space="preserve"> </w:t>
      </w:r>
      <w:r w:rsidRPr="00B850E2">
        <w:t>31,67 тыс.</w:t>
      </w:r>
      <w:r w:rsidR="0038011D">
        <w:t xml:space="preserve"> </w:t>
      </w:r>
      <w:r w:rsidRPr="00B850E2">
        <w:t>рублей, исполнение – 3,34</w:t>
      </w:r>
      <w:r w:rsidR="00D8053A">
        <w:t xml:space="preserve"> </w:t>
      </w:r>
      <w:r w:rsidRPr="00B850E2">
        <w:t>тыс.</w:t>
      </w:r>
      <w:r w:rsidR="0038011D">
        <w:t xml:space="preserve"> </w:t>
      </w:r>
      <w:r w:rsidRPr="00B850E2">
        <w:t>рублей), субвенции из краевого бюджета поступили в пределах средств, необходимых для оплаты денежных обязательств по данному направлению.</w:t>
      </w:r>
    </w:p>
    <w:p w:rsidR="00B850E2" w:rsidRPr="00B850E2" w:rsidRDefault="00B850E2" w:rsidP="00B850E2">
      <w:pPr>
        <w:tabs>
          <w:tab w:val="left" w:pos="1134"/>
        </w:tabs>
        <w:spacing w:after="120"/>
        <w:ind w:firstLine="567"/>
        <w:jc w:val="both"/>
      </w:pPr>
      <w:r w:rsidRPr="00B850E2">
        <w:t>Ввиду отсутствия денежных обязательств</w:t>
      </w:r>
      <w:r w:rsidR="00BB3761">
        <w:t>,</w:t>
      </w:r>
      <w:r w:rsidRPr="00B850E2">
        <w:t xml:space="preserve"> субвенции на реализацию государственных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из</w:t>
      </w:r>
      <w:r w:rsidR="00D8053A">
        <w:t xml:space="preserve"> </w:t>
      </w:r>
      <w:r w:rsidRPr="00B850E2">
        <w:t>краевого бюджета не поступали.</w:t>
      </w:r>
    </w:p>
    <w:p w:rsidR="00A50876" w:rsidRDefault="00A50876" w:rsidP="00950C27">
      <w:pPr>
        <w:spacing w:after="120"/>
        <w:ind w:firstLine="567"/>
        <w:jc w:val="center"/>
        <w:outlineLvl w:val="0"/>
        <w:rPr>
          <w:b/>
        </w:rPr>
      </w:pPr>
    </w:p>
    <w:p w:rsidR="00A50876" w:rsidRDefault="00A50876" w:rsidP="00950C27">
      <w:pPr>
        <w:spacing w:after="120"/>
        <w:ind w:firstLine="567"/>
        <w:jc w:val="center"/>
        <w:outlineLvl w:val="0"/>
        <w:rPr>
          <w:b/>
        </w:rPr>
      </w:pPr>
    </w:p>
    <w:p w:rsidR="00A50876" w:rsidRDefault="00A50876" w:rsidP="00950C27">
      <w:pPr>
        <w:spacing w:after="120"/>
        <w:ind w:firstLine="567"/>
        <w:jc w:val="center"/>
        <w:outlineLvl w:val="0"/>
        <w:rPr>
          <w:b/>
        </w:rPr>
      </w:pPr>
    </w:p>
    <w:p w:rsidR="00C3567E" w:rsidRPr="00C3567E" w:rsidRDefault="00C3567E" w:rsidP="00950C27">
      <w:pPr>
        <w:spacing w:after="120"/>
        <w:ind w:firstLine="567"/>
        <w:jc w:val="center"/>
        <w:outlineLvl w:val="0"/>
        <w:rPr>
          <w:b/>
        </w:rPr>
      </w:pPr>
      <w:r w:rsidRPr="00C3567E">
        <w:rPr>
          <w:b/>
        </w:rPr>
        <w:lastRenderedPageBreak/>
        <w:t xml:space="preserve">5. Анализ </w:t>
      </w:r>
      <w:r w:rsidR="00F33573" w:rsidRPr="00C3567E">
        <w:rPr>
          <w:b/>
        </w:rPr>
        <w:t>исполнения расходной</w:t>
      </w:r>
      <w:r w:rsidRPr="00C3567E">
        <w:rPr>
          <w:b/>
        </w:rPr>
        <w:t xml:space="preserve"> части бюджета</w:t>
      </w:r>
    </w:p>
    <w:p w:rsidR="00B75A76" w:rsidRDefault="00774310" w:rsidP="00B75A76">
      <w:pPr>
        <w:spacing w:after="120"/>
        <w:ind w:firstLine="720"/>
        <w:jc w:val="both"/>
      </w:pPr>
      <w:r w:rsidRPr="00774310">
        <w:rPr>
          <w:b/>
        </w:rPr>
        <w:t>5.1.</w:t>
      </w:r>
      <w:r w:rsidR="00BB3761">
        <w:rPr>
          <w:b/>
        </w:rPr>
        <w:t xml:space="preserve"> </w:t>
      </w:r>
      <w:r w:rsidR="00B75A76" w:rsidRPr="00622B38">
        <w:t>В 202</w:t>
      </w:r>
      <w:r w:rsidR="005165EC">
        <w:t>4</w:t>
      </w:r>
      <w:r w:rsidR="00B75A76" w:rsidRPr="00622B38">
        <w:t xml:space="preserve"> году расходы бюджета исполнены в сумме </w:t>
      </w:r>
      <w:r w:rsidR="005165EC">
        <w:t>1 868 391,</w:t>
      </w:r>
      <w:r w:rsidR="00F33573">
        <w:t>22</w:t>
      </w:r>
      <w:r w:rsidR="00F33573" w:rsidRPr="00622B38">
        <w:t xml:space="preserve"> тыс.</w:t>
      </w:r>
      <w:r w:rsidR="00B75A76" w:rsidRPr="00622B38">
        <w:t xml:space="preserve"> руб</w:t>
      </w:r>
      <w:r w:rsidR="00B753E5">
        <w:t>.</w:t>
      </w:r>
      <w:r w:rsidR="00B75A76" w:rsidRPr="00622B38">
        <w:t xml:space="preserve">  при утвержденных назначениях </w:t>
      </w:r>
      <w:r w:rsidR="005165EC">
        <w:t>1 919 899,89</w:t>
      </w:r>
      <w:r w:rsidR="00B75A76" w:rsidRPr="00622B38">
        <w:t xml:space="preserve"> тыс. руб</w:t>
      </w:r>
      <w:r w:rsidR="00B75A76">
        <w:t>.</w:t>
      </w:r>
      <w:r w:rsidR="00B75A76" w:rsidRPr="00622B38">
        <w:t>, исполнени</w:t>
      </w:r>
      <w:r w:rsidR="00A50876">
        <w:t>е</w:t>
      </w:r>
      <w:r w:rsidR="00B75A76" w:rsidRPr="00622B38">
        <w:t xml:space="preserve"> бюджетных ассигнований составил</w:t>
      </w:r>
      <w:r w:rsidR="00A50876">
        <w:t>о</w:t>
      </w:r>
      <w:r w:rsidR="00603EF2">
        <w:t xml:space="preserve"> </w:t>
      </w:r>
      <w:r w:rsidR="00B75A76" w:rsidRPr="00622B38">
        <w:t>97,3</w:t>
      </w:r>
      <w:r w:rsidR="005165EC">
        <w:t>2</w:t>
      </w:r>
      <w:r w:rsidR="00B75A76" w:rsidRPr="00622B38">
        <w:t xml:space="preserve">%. </w:t>
      </w:r>
    </w:p>
    <w:p w:rsidR="00194F76" w:rsidRDefault="00194F76" w:rsidP="00B75A76">
      <w:pPr>
        <w:spacing w:after="120"/>
        <w:ind w:firstLine="720"/>
        <w:jc w:val="both"/>
      </w:pPr>
      <w:r>
        <w:t>В бюджете за 202</w:t>
      </w:r>
      <w:r w:rsidR="005165EC">
        <w:t>4</w:t>
      </w:r>
      <w:r w:rsidRPr="005875CE">
        <w:t xml:space="preserve">год основную часть занимают расходы на образование </w:t>
      </w:r>
      <w:r w:rsidR="005875CE" w:rsidRPr="005875CE">
        <w:t>53,05</w:t>
      </w:r>
      <w:r w:rsidRPr="005875CE">
        <w:t xml:space="preserve">%, </w:t>
      </w:r>
      <w:r w:rsidR="005875CE" w:rsidRPr="005875CE">
        <w:t xml:space="preserve">общегосударственные вопросы (содержание муниципальных органов) 16,25%, </w:t>
      </w:r>
      <w:r w:rsidRPr="005875CE">
        <w:t xml:space="preserve">социальная политика </w:t>
      </w:r>
      <w:r w:rsidR="005875CE" w:rsidRPr="005875CE">
        <w:t>8,82</w:t>
      </w:r>
      <w:r w:rsidRPr="005875CE">
        <w:t xml:space="preserve">%, жилищно-коммунальное хозяйство </w:t>
      </w:r>
      <w:r w:rsidR="005875CE" w:rsidRPr="005875CE">
        <w:t>7,45</w:t>
      </w:r>
      <w:r w:rsidRPr="005875CE">
        <w:t xml:space="preserve">%, </w:t>
      </w:r>
      <w:r w:rsidR="00A50876">
        <w:t>культура 6,21%.</w:t>
      </w:r>
    </w:p>
    <w:p w:rsidR="0023504F" w:rsidRPr="0023504F" w:rsidRDefault="0023504F" w:rsidP="0023504F">
      <w:pPr>
        <w:spacing w:after="120"/>
        <w:ind w:firstLine="720"/>
        <w:jc w:val="center"/>
        <w:rPr>
          <w:b/>
        </w:rPr>
      </w:pPr>
      <w:r w:rsidRPr="0023504F">
        <w:rPr>
          <w:b/>
        </w:rPr>
        <w:t>Структура исполненных расходов в 2024 году</w:t>
      </w:r>
    </w:p>
    <w:p w:rsidR="0023504F" w:rsidRDefault="0023504F" w:rsidP="0023504F">
      <w:pPr>
        <w:spacing w:after="120"/>
        <w:jc w:val="both"/>
      </w:pPr>
      <w:r>
        <w:rPr>
          <w:noProof/>
        </w:rPr>
        <w:drawing>
          <wp:inline distT="0" distB="0" distL="0" distR="0">
            <wp:extent cx="6299835" cy="3149918"/>
            <wp:effectExtent l="19050" t="0" r="571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6299835" cy="3149918"/>
                    </a:xfrm>
                    <a:prstGeom prst="rect">
                      <a:avLst/>
                    </a:prstGeom>
                    <a:noFill/>
                    <a:ln w="9525">
                      <a:noFill/>
                      <a:miter lim="800000"/>
                      <a:headEnd/>
                      <a:tailEnd/>
                    </a:ln>
                  </pic:spPr>
                </pic:pic>
              </a:graphicData>
            </a:graphic>
          </wp:inline>
        </w:drawing>
      </w:r>
    </w:p>
    <w:p w:rsidR="00194F76" w:rsidRPr="00622B38" w:rsidRDefault="00194F76" w:rsidP="00194F76">
      <w:pPr>
        <w:spacing w:after="120"/>
        <w:jc w:val="both"/>
        <w:rPr>
          <w:b/>
        </w:rPr>
      </w:pPr>
    </w:p>
    <w:p w:rsidR="00194F76" w:rsidRDefault="0023504F" w:rsidP="00B75A76">
      <w:pPr>
        <w:ind w:firstLine="720"/>
        <w:jc w:val="center"/>
        <w:rPr>
          <w:b/>
        </w:rPr>
      </w:pPr>
      <w:r>
        <w:rPr>
          <w:b/>
          <w:noProof/>
        </w:rPr>
        <w:drawing>
          <wp:inline distT="0" distB="0" distL="0" distR="0">
            <wp:extent cx="5686425" cy="28194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srcRect/>
                    <a:stretch>
                      <a:fillRect/>
                    </a:stretch>
                  </pic:blipFill>
                  <pic:spPr bwMode="auto">
                    <a:xfrm>
                      <a:off x="0" y="0"/>
                      <a:ext cx="5686425" cy="2819400"/>
                    </a:xfrm>
                    <a:prstGeom prst="rect">
                      <a:avLst/>
                    </a:prstGeom>
                    <a:noFill/>
                    <a:ln w="9525">
                      <a:noFill/>
                      <a:miter lim="800000"/>
                      <a:headEnd/>
                      <a:tailEnd/>
                    </a:ln>
                  </pic:spPr>
                </pic:pic>
              </a:graphicData>
            </a:graphic>
          </wp:inline>
        </w:drawing>
      </w:r>
    </w:p>
    <w:p w:rsidR="00194F76" w:rsidRDefault="00194F76" w:rsidP="00B75A76">
      <w:pPr>
        <w:ind w:firstLine="720"/>
        <w:jc w:val="center"/>
        <w:rPr>
          <w:b/>
        </w:rPr>
      </w:pPr>
    </w:p>
    <w:p w:rsidR="00A50876" w:rsidRDefault="00A50876" w:rsidP="00B75A76">
      <w:pPr>
        <w:ind w:firstLine="720"/>
        <w:jc w:val="center"/>
        <w:rPr>
          <w:b/>
        </w:rPr>
      </w:pPr>
    </w:p>
    <w:p w:rsidR="00A50876" w:rsidRDefault="00A50876" w:rsidP="00B75A76">
      <w:pPr>
        <w:ind w:firstLine="720"/>
        <w:jc w:val="center"/>
        <w:rPr>
          <w:b/>
        </w:rPr>
      </w:pPr>
    </w:p>
    <w:p w:rsidR="00A50876" w:rsidRDefault="00A50876" w:rsidP="00B75A76">
      <w:pPr>
        <w:ind w:firstLine="720"/>
        <w:jc w:val="center"/>
        <w:rPr>
          <w:b/>
        </w:rPr>
      </w:pPr>
    </w:p>
    <w:p w:rsidR="00A50876" w:rsidRDefault="00A50876" w:rsidP="00B75A76">
      <w:pPr>
        <w:ind w:firstLine="720"/>
        <w:jc w:val="center"/>
        <w:rPr>
          <w:b/>
        </w:rPr>
      </w:pPr>
    </w:p>
    <w:p w:rsidR="00A50876" w:rsidRDefault="00A50876" w:rsidP="00B75A76">
      <w:pPr>
        <w:ind w:firstLine="720"/>
        <w:jc w:val="center"/>
        <w:rPr>
          <w:b/>
        </w:rPr>
      </w:pPr>
    </w:p>
    <w:p w:rsidR="00A50876" w:rsidRDefault="00A50876" w:rsidP="00B75A76">
      <w:pPr>
        <w:ind w:firstLine="720"/>
        <w:jc w:val="center"/>
        <w:rPr>
          <w:b/>
        </w:rPr>
      </w:pPr>
    </w:p>
    <w:p w:rsidR="00A50876" w:rsidRDefault="00A50876" w:rsidP="00B75A76">
      <w:pPr>
        <w:ind w:firstLine="720"/>
        <w:jc w:val="center"/>
        <w:rPr>
          <w:b/>
        </w:rPr>
      </w:pPr>
    </w:p>
    <w:p w:rsidR="00B75A76" w:rsidRPr="00622B38" w:rsidRDefault="00603EF2" w:rsidP="00A50876">
      <w:pPr>
        <w:ind w:firstLine="720"/>
        <w:jc w:val="center"/>
      </w:pPr>
      <w:r>
        <w:rPr>
          <w:b/>
        </w:rPr>
        <w:lastRenderedPageBreak/>
        <w:t>Анализ и</w:t>
      </w:r>
      <w:r w:rsidR="00B75A76" w:rsidRPr="00622B38">
        <w:rPr>
          <w:b/>
        </w:rPr>
        <w:t>сполнени</w:t>
      </w:r>
      <w:r w:rsidR="0023504F">
        <w:rPr>
          <w:b/>
        </w:rPr>
        <w:t>е</w:t>
      </w:r>
      <w:r w:rsidR="00B75A76" w:rsidRPr="00622B38">
        <w:rPr>
          <w:b/>
        </w:rPr>
        <w:t xml:space="preserve"> расходов местного бюджета </w:t>
      </w:r>
      <w:r w:rsidR="00BB0FDF">
        <w:rPr>
          <w:b/>
        </w:rPr>
        <w:t xml:space="preserve">по разделам и подразделам </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1276"/>
        <w:gridCol w:w="1417"/>
        <w:gridCol w:w="1417"/>
        <w:gridCol w:w="1418"/>
        <w:gridCol w:w="1271"/>
        <w:gridCol w:w="855"/>
      </w:tblGrid>
      <w:tr w:rsidR="005165EC" w:rsidRPr="00E248B9" w:rsidTr="007B7FD5">
        <w:trPr>
          <w:tblHeader/>
          <w:jc w:val="center"/>
        </w:trPr>
        <w:tc>
          <w:tcPr>
            <w:tcW w:w="2552" w:type="dxa"/>
            <w:vAlign w:val="center"/>
          </w:tcPr>
          <w:p w:rsidR="005165EC" w:rsidRPr="00E248B9" w:rsidRDefault="005165EC" w:rsidP="008B2F81">
            <w:pPr>
              <w:jc w:val="center"/>
              <w:rPr>
                <w:sz w:val="18"/>
                <w:szCs w:val="18"/>
              </w:rPr>
            </w:pPr>
            <w:r w:rsidRPr="00E248B9">
              <w:rPr>
                <w:sz w:val="18"/>
                <w:szCs w:val="18"/>
              </w:rPr>
              <w:t xml:space="preserve">Наименование </w:t>
            </w:r>
          </w:p>
          <w:p w:rsidR="005165EC" w:rsidRPr="00E248B9" w:rsidRDefault="005165EC" w:rsidP="008B2F81">
            <w:pPr>
              <w:jc w:val="center"/>
              <w:rPr>
                <w:sz w:val="18"/>
                <w:szCs w:val="18"/>
              </w:rPr>
            </w:pPr>
            <w:r w:rsidRPr="00E248B9">
              <w:rPr>
                <w:sz w:val="18"/>
                <w:szCs w:val="18"/>
              </w:rPr>
              <w:t>раздела, подраздела</w:t>
            </w:r>
          </w:p>
        </w:tc>
        <w:tc>
          <w:tcPr>
            <w:tcW w:w="1276" w:type="dxa"/>
            <w:vAlign w:val="center"/>
          </w:tcPr>
          <w:p w:rsidR="005165EC" w:rsidRPr="00E248B9" w:rsidRDefault="005165EC" w:rsidP="003015CC">
            <w:pPr>
              <w:jc w:val="center"/>
              <w:rPr>
                <w:sz w:val="18"/>
                <w:szCs w:val="18"/>
              </w:rPr>
            </w:pPr>
            <w:r w:rsidRPr="00E248B9">
              <w:rPr>
                <w:sz w:val="18"/>
                <w:szCs w:val="18"/>
              </w:rPr>
              <w:t>Исполнение</w:t>
            </w:r>
          </w:p>
          <w:p w:rsidR="005165EC" w:rsidRPr="00E248B9" w:rsidRDefault="005165EC" w:rsidP="003015CC">
            <w:pPr>
              <w:jc w:val="center"/>
              <w:rPr>
                <w:sz w:val="18"/>
                <w:szCs w:val="18"/>
              </w:rPr>
            </w:pPr>
            <w:r w:rsidRPr="00E248B9">
              <w:rPr>
                <w:sz w:val="18"/>
                <w:szCs w:val="18"/>
              </w:rPr>
              <w:t>2022</w:t>
            </w:r>
          </w:p>
        </w:tc>
        <w:tc>
          <w:tcPr>
            <w:tcW w:w="1417" w:type="dxa"/>
            <w:vAlign w:val="center"/>
          </w:tcPr>
          <w:p w:rsidR="005165EC" w:rsidRPr="008500E5" w:rsidRDefault="005165EC" w:rsidP="005165EC">
            <w:pPr>
              <w:jc w:val="center"/>
              <w:rPr>
                <w:sz w:val="18"/>
                <w:szCs w:val="18"/>
              </w:rPr>
            </w:pPr>
            <w:r w:rsidRPr="008500E5">
              <w:rPr>
                <w:sz w:val="18"/>
                <w:szCs w:val="18"/>
              </w:rPr>
              <w:t>Исполнение</w:t>
            </w:r>
          </w:p>
          <w:p w:rsidR="005165EC" w:rsidRPr="008500E5" w:rsidRDefault="005165EC" w:rsidP="005165EC">
            <w:pPr>
              <w:jc w:val="center"/>
              <w:rPr>
                <w:sz w:val="18"/>
                <w:szCs w:val="18"/>
              </w:rPr>
            </w:pPr>
            <w:r w:rsidRPr="008500E5">
              <w:rPr>
                <w:sz w:val="18"/>
                <w:szCs w:val="18"/>
              </w:rPr>
              <w:t>2023</w:t>
            </w:r>
          </w:p>
        </w:tc>
        <w:tc>
          <w:tcPr>
            <w:tcW w:w="1417" w:type="dxa"/>
            <w:vAlign w:val="center"/>
          </w:tcPr>
          <w:p w:rsidR="005165EC" w:rsidRPr="008500E5" w:rsidRDefault="005165EC" w:rsidP="00E248B9">
            <w:pPr>
              <w:jc w:val="center"/>
              <w:rPr>
                <w:sz w:val="18"/>
                <w:szCs w:val="18"/>
              </w:rPr>
            </w:pPr>
            <w:r w:rsidRPr="008500E5">
              <w:rPr>
                <w:sz w:val="18"/>
                <w:szCs w:val="18"/>
              </w:rPr>
              <w:t>Утвержденные назначения 202</w:t>
            </w:r>
            <w:r w:rsidR="00E248B9" w:rsidRPr="008500E5">
              <w:rPr>
                <w:sz w:val="18"/>
                <w:szCs w:val="18"/>
              </w:rPr>
              <w:t>4</w:t>
            </w:r>
          </w:p>
        </w:tc>
        <w:tc>
          <w:tcPr>
            <w:tcW w:w="1418" w:type="dxa"/>
            <w:shd w:val="clear" w:color="auto" w:fill="auto"/>
            <w:vAlign w:val="center"/>
          </w:tcPr>
          <w:p w:rsidR="005165EC" w:rsidRPr="007B7FD5" w:rsidRDefault="005165EC" w:rsidP="008B2F81">
            <w:pPr>
              <w:jc w:val="center"/>
              <w:rPr>
                <w:sz w:val="18"/>
                <w:szCs w:val="18"/>
              </w:rPr>
            </w:pPr>
            <w:r w:rsidRPr="007B7FD5">
              <w:rPr>
                <w:sz w:val="18"/>
                <w:szCs w:val="18"/>
              </w:rPr>
              <w:t>Исполнение</w:t>
            </w:r>
          </w:p>
          <w:p w:rsidR="005165EC" w:rsidRPr="007B7FD5" w:rsidRDefault="005165EC" w:rsidP="00E248B9">
            <w:pPr>
              <w:jc w:val="center"/>
              <w:rPr>
                <w:sz w:val="18"/>
                <w:szCs w:val="18"/>
              </w:rPr>
            </w:pPr>
            <w:r w:rsidRPr="007B7FD5">
              <w:rPr>
                <w:sz w:val="18"/>
                <w:szCs w:val="18"/>
              </w:rPr>
              <w:t>202</w:t>
            </w:r>
            <w:r w:rsidR="00E248B9" w:rsidRPr="007B7FD5">
              <w:rPr>
                <w:sz w:val="18"/>
                <w:szCs w:val="18"/>
              </w:rPr>
              <w:t>4</w:t>
            </w:r>
          </w:p>
        </w:tc>
        <w:tc>
          <w:tcPr>
            <w:tcW w:w="1271" w:type="dxa"/>
            <w:vAlign w:val="center"/>
          </w:tcPr>
          <w:p w:rsidR="005165EC" w:rsidRPr="00E248B9" w:rsidRDefault="005165EC" w:rsidP="008B2F81">
            <w:pPr>
              <w:jc w:val="center"/>
              <w:rPr>
                <w:sz w:val="18"/>
                <w:szCs w:val="18"/>
              </w:rPr>
            </w:pPr>
            <w:r w:rsidRPr="00E248B9">
              <w:rPr>
                <w:sz w:val="18"/>
                <w:szCs w:val="18"/>
              </w:rPr>
              <w:t>Отклонение</w:t>
            </w:r>
            <w:r w:rsidR="00E248B9">
              <w:rPr>
                <w:sz w:val="18"/>
                <w:szCs w:val="18"/>
              </w:rPr>
              <w:t xml:space="preserve"> от </w:t>
            </w:r>
            <w:r w:rsidRPr="00E248B9">
              <w:rPr>
                <w:sz w:val="18"/>
                <w:szCs w:val="18"/>
              </w:rPr>
              <w:t>утвержденных значений 202</w:t>
            </w:r>
            <w:r w:rsidR="00E248B9">
              <w:rPr>
                <w:sz w:val="18"/>
                <w:szCs w:val="18"/>
              </w:rPr>
              <w:t>4</w:t>
            </w:r>
          </w:p>
          <w:p w:rsidR="005165EC" w:rsidRPr="00E248B9" w:rsidRDefault="005165EC" w:rsidP="008B2F81">
            <w:pPr>
              <w:jc w:val="center"/>
              <w:rPr>
                <w:sz w:val="18"/>
                <w:szCs w:val="18"/>
              </w:rPr>
            </w:pPr>
          </w:p>
        </w:tc>
        <w:tc>
          <w:tcPr>
            <w:tcW w:w="855" w:type="dxa"/>
            <w:vAlign w:val="center"/>
          </w:tcPr>
          <w:p w:rsidR="005165EC" w:rsidRPr="00E248B9" w:rsidRDefault="00E248B9" w:rsidP="008B2F81">
            <w:pPr>
              <w:jc w:val="center"/>
              <w:rPr>
                <w:sz w:val="18"/>
                <w:szCs w:val="18"/>
              </w:rPr>
            </w:pPr>
            <w:r>
              <w:rPr>
                <w:sz w:val="18"/>
                <w:szCs w:val="18"/>
              </w:rPr>
              <w:t>%</w:t>
            </w:r>
          </w:p>
          <w:p w:rsidR="005165EC" w:rsidRPr="00E248B9" w:rsidRDefault="005165EC" w:rsidP="008B2F81">
            <w:pPr>
              <w:jc w:val="center"/>
              <w:rPr>
                <w:sz w:val="18"/>
                <w:szCs w:val="18"/>
              </w:rPr>
            </w:pPr>
            <w:r w:rsidRPr="00E248B9">
              <w:rPr>
                <w:sz w:val="18"/>
                <w:szCs w:val="18"/>
              </w:rPr>
              <w:t>исполнения</w:t>
            </w:r>
          </w:p>
        </w:tc>
      </w:tr>
      <w:tr w:rsidR="005165EC" w:rsidRPr="00E248B9" w:rsidTr="007B7FD5">
        <w:trPr>
          <w:trHeight w:val="495"/>
          <w:jc w:val="center"/>
        </w:trPr>
        <w:tc>
          <w:tcPr>
            <w:tcW w:w="2552" w:type="dxa"/>
            <w:vAlign w:val="center"/>
          </w:tcPr>
          <w:p w:rsidR="005165EC" w:rsidRPr="00E248B9" w:rsidRDefault="005165EC" w:rsidP="005165EC">
            <w:pPr>
              <w:rPr>
                <w:b/>
                <w:sz w:val="20"/>
                <w:szCs w:val="20"/>
              </w:rPr>
            </w:pPr>
            <w:r w:rsidRPr="00E248B9">
              <w:rPr>
                <w:b/>
                <w:sz w:val="20"/>
                <w:szCs w:val="20"/>
              </w:rPr>
              <w:t>1. Общегосударственные вопросы</w:t>
            </w:r>
          </w:p>
          <w:p w:rsidR="005165EC" w:rsidRPr="00E248B9" w:rsidRDefault="005165EC" w:rsidP="005165EC">
            <w:pPr>
              <w:rPr>
                <w:sz w:val="20"/>
                <w:szCs w:val="20"/>
              </w:rPr>
            </w:pPr>
            <w:r w:rsidRPr="00E248B9">
              <w:rPr>
                <w:sz w:val="20"/>
                <w:szCs w:val="20"/>
              </w:rPr>
              <w:t>в том числе:</w:t>
            </w:r>
          </w:p>
        </w:tc>
        <w:tc>
          <w:tcPr>
            <w:tcW w:w="1276" w:type="dxa"/>
            <w:vAlign w:val="center"/>
          </w:tcPr>
          <w:p w:rsidR="005165EC" w:rsidRPr="00E248B9" w:rsidRDefault="005165EC" w:rsidP="005165EC">
            <w:pPr>
              <w:spacing w:line="360" w:lineRule="auto"/>
              <w:jc w:val="center"/>
              <w:rPr>
                <w:b/>
                <w:sz w:val="20"/>
                <w:szCs w:val="20"/>
              </w:rPr>
            </w:pPr>
            <w:r w:rsidRPr="00E248B9">
              <w:rPr>
                <w:b/>
                <w:sz w:val="20"/>
                <w:szCs w:val="20"/>
              </w:rPr>
              <w:t>238 087,08</w:t>
            </w:r>
          </w:p>
        </w:tc>
        <w:tc>
          <w:tcPr>
            <w:tcW w:w="1417" w:type="dxa"/>
            <w:vAlign w:val="center"/>
          </w:tcPr>
          <w:p w:rsidR="005165EC" w:rsidRPr="008500E5" w:rsidRDefault="005165EC" w:rsidP="005165EC">
            <w:pPr>
              <w:jc w:val="center"/>
              <w:rPr>
                <w:b/>
                <w:sz w:val="20"/>
                <w:szCs w:val="20"/>
              </w:rPr>
            </w:pPr>
            <w:r w:rsidRPr="008500E5">
              <w:rPr>
                <w:b/>
                <w:sz w:val="20"/>
                <w:szCs w:val="20"/>
              </w:rPr>
              <w:t>250 930,09</w:t>
            </w:r>
          </w:p>
        </w:tc>
        <w:tc>
          <w:tcPr>
            <w:tcW w:w="1417" w:type="dxa"/>
            <w:vAlign w:val="center"/>
          </w:tcPr>
          <w:p w:rsidR="005165EC" w:rsidRPr="008500E5" w:rsidRDefault="005165EC" w:rsidP="005165EC">
            <w:pPr>
              <w:jc w:val="center"/>
              <w:rPr>
                <w:b/>
                <w:bCs/>
                <w:color w:val="000000"/>
                <w:sz w:val="20"/>
                <w:szCs w:val="20"/>
              </w:rPr>
            </w:pPr>
            <w:r w:rsidRPr="008500E5">
              <w:rPr>
                <w:b/>
                <w:bCs/>
                <w:color w:val="000000"/>
                <w:sz w:val="20"/>
                <w:szCs w:val="20"/>
              </w:rPr>
              <w:t>312 548,15</w:t>
            </w:r>
          </w:p>
        </w:tc>
        <w:tc>
          <w:tcPr>
            <w:tcW w:w="1418" w:type="dxa"/>
            <w:shd w:val="clear" w:color="auto" w:fill="auto"/>
            <w:vAlign w:val="center"/>
          </w:tcPr>
          <w:p w:rsidR="005165EC" w:rsidRPr="007B7FD5" w:rsidRDefault="005165EC" w:rsidP="005165EC">
            <w:pPr>
              <w:jc w:val="center"/>
              <w:rPr>
                <w:b/>
                <w:bCs/>
                <w:color w:val="000000"/>
                <w:sz w:val="20"/>
                <w:szCs w:val="20"/>
              </w:rPr>
            </w:pPr>
            <w:r w:rsidRPr="007B7FD5">
              <w:rPr>
                <w:b/>
                <w:bCs/>
                <w:color w:val="000000"/>
                <w:sz w:val="20"/>
                <w:szCs w:val="20"/>
              </w:rPr>
              <w:t>303 635,89</w:t>
            </w:r>
          </w:p>
        </w:tc>
        <w:tc>
          <w:tcPr>
            <w:tcW w:w="1271" w:type="dxa"/>
            <w:vAlign w:val="center"/>
          </w:tcPr>
          <w:p w:rsidR="005165EC" w:rsidRPr="00E248B9" w:rsidRDefault="005165EC" w:rsidP="005165EC">
            <w:pPr>
              <w:jc w:val="center"/>
              <w:rPr>
                <w:b/>
                <w:bCs/>
                <w:color w:val="000000"/>
                <w:sz w:val="20"/>
                <w:szCs w:val="20"/>
              </w:rPr>
            </w:pPr>
            <w:r w:rsidRPr="00E248B9">
              <w:rPr>
                <w:b/>
                <w:bCs/>
                <w:color w:val="000000"/>
                <w:sz w:val="20"/>
                <w:szCs w:val="20"/>
              </w:rPr>
              <w:t>8 912,26</w:t>
            </w:r>
          </w:p>
        </w:tc>
        <w:tc>
          <w:tcPr>
            <w:tcW w:w="855" w:type="dxa"/>
            <w:vAlign w:val="center"/>
          </w:tcPr>
          <w:p w:rsidR="005165EC" w:rsidRPr="00E248B9" w:rsidRDefault="005165EC" w:rsidP="005165EC">
            <w:pPr>
              <w:jc w:val="center"/>
              <w:rPr>
                <w:b/>
                <w:bCs/>
                <w:color w:val="000000"/>
                <w:sz w:val="20"/>
                <w:szCs w:val="20"/>
              </w:rPr>
            </w:pPr>
            <w:r w:rsidRPr="00E248B9">
              <w:rPr>
                <w:b/>
                <w:bCs/>
                <w:color w:val="000000"/>
                <w:sz w:val="20"/>
                <w:szCs w:val="20"/>
              </w:rPr>
              <w:t>97,15</w:t>
            </w:r>
          </w:p>
        </w:tc>
      </w:tr>
      <w:tr w:rsidR="005165EC" w:rsidRPr="00E248B9" w:rsidTr="007B7FD5">
        <w:trPr>
          <w:trHeight w:val="559"/>
          <w:jc w:val="center"/>
        </w:trPr>
        <w:tc>
          <w:tcPr>
            <w:tcW w:w="2552" w:type="dxa"/>
            <w:vAlign w:val="center"/>
          </w:tcPr>
          <w:p w:rsidR="005165EC" w:rsidRPr="00E248B9" w:rsidRDefault="005165EC" w:rsidP="005165EC">
            <w:pPr>
              <w:rPr>
                <w:sz w:val="20"/>
                <w:szCs w:val="20"/>
              </w:rPr>
            </w:pPr>
            <w:r w:rsidRPr="00E248B9">
              <w:rPr>
                <w:sz w:val="20"/>
                <w:szCs w:val="20"/>
              </w:rPr>
              <w:t>функционирование высшего должностного лица муниципального образования</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2 924,13</w:t>
            </w:r>
          </w:p>
        </w:tc>
        <w:tc>
          <w:tcPr>
            <w:tcW w:w="1417" w:type="dxa"/>
            <w:vAlign w:val="center"/>
          </w:tcPr>
          <w:p w:rsidR="005165EC" w:rsidRPr="008500E5" w:rsidRDefault="005165EC" w:rsidP="00E248B9">
            <w:pPr>
              <w:spacing w:line="360" w:lineRule="auto"/>
              <w:jc w:val="center"/>
              <w:rPr>
                <w:sz w:val="20"/>
                <w:szCs w:val="20"/>
              </w:rPr>
            </w:pPr>
            <w:r w:rsidRPr="008500E5">
              <w:rPr>
                <w:sz w:val="20"/>
                <w:szCs w:val="20"/>
              </w:rPr>
              <w:t>3 198,09</w:t>
            </w:r>
          </w:p>
        </w:tc>
        <w:tc>
          <w:tcPr>
            <w:tcW w:w="1417" w:type="dxa"/>
            <w:vAlign w:val="center"/>
          </w:tcPr>
          <w:p w:rsidR="005165EC" w:rsidRPr="008500E5" w:rsidRDefault="005165EC" w:rsidP="00E248B9">
            <w:pPr>
              <w:spacing w:line="360" w:lineRule="auto"/>
              <w:jc w:val="center"/>
              <w:rPr>
                <w:sz w:val="20"/>
                <w:szCs w:val="20"/>
              </w:rPr>
            </w:pPr>
            <w:r w:rsidRPr="008500E5">
              <w:rPr>
                <w:sz w:val="20"/>
                <w:szCs w:val="20"/>
              </w:rPr>
              <w:t>5 955,81</w:t>
            </w:r>
          </w:p>
        </w:tc>
        <w:tc>
          <w:tcPr>
            <w:tcW w:w="1418" w:type="dxa"/>
            <w:shd w:val="clear" w:color="auto" w:fill="auto"/>
            <w:vAlign w:val="center"/>
          </w:tcPr>
          <w:p w:rsidR="005165EC" w:rsidRPr="007B7FD5" w:rsidRDefault="005165EC" w:rsidP="00E248B9">
            <w:pPr>
              <w:spacing w:line="360" w:lineRule="auto"/>
              <w:jc w:val="center"/>
              <w:rPr>
                <w:sz w:val="20"/>
                <w:szCs w:val="20"/>
              </w:rPr>
            </w:pPr>
            <w:r w:rsidRPr="007B7FD5">
              <w:rPr>
                <w:sz w:val="20"/>
                <w:szCs w:val="20"/>
              </w:rPr>
              <w:t>5 955,81</w:t>
            </w:r>
          </w:p>
        </w:tc>
        <w:tc>
          <w:tcPr>
            <w:tcW w:w="1271" w:type="dxa"/>
            <w:vAlign w:val="center"/>
          </w:tcPr>
          <w:p w:rsidR="005165EC" w:rsidRPr="00E248B9" w:rsidRDefault="005165EC" w:rsidP="00E248B9">
            <w:pPr>
              <w:spacing w:line="360" w:lineRule="auto"/>
              <w:jc w:val="center"/>
              <w:rPr>
                <w:sz w:val="20"/>
                <w:szCs w:val="20"/>
              </w:rPr>
            </w:pPr>
            <w:r w:rsidRPr="00E248B9">
              <w:rPr>
                <w:sz w:val="20"/>
                <w:szCs w:val="20"/>
              </w:rPr>
              <w:t>0,00</w:t>
            </w:r>
          </w:p>
        </w:tc>
        <w:tc>
          <w:tcPr>
            <w:tcW w:w="855" w:type="dxa"/>
            <w:vAlign w:val="center"/>
          </w:tcPr>
          <w:p w:rsidR="005165EC" w:rsidRPr="00E248B9" w:rsidRDefault="005165EC" w:rsidP="00E248B9">
            <w:pPr>
              <w:spacing w:line="360" w:lineRule="auto"/>
              <w:jc w:val="center"/>
              <w:rPr>
                <w:sz w:val="20"/>
                <w:szCs w:val="20"/>
              </w:rPr>
            </w:pPr>
            <w:r w:rsidRPr="00E248B9">
              <w:rPr>
                <w:sz w:val="20"/>
                <w:szCs w:val="20"/>
              </w:rPr>
              <w:t>100,00</w:t>
            </w:r>
          </w:p>
        </w:tc>
      </w:tr>
      <w:tr w:rsidR="005165EC" w:rsidRPr="00E248B9" w:rsidTr="007B7FD5">
        <w:trPr>
          <w:trHeight w:val="553"/>
          <w:jc w:val="center"/>
        </w:trPr>
        <w:tc>
          <w:tcPr>
            <w:tcW w:w="2552" w:type="dxa"/>
            <w:vAlign w:val="center"/>
          </w:tcPr>
          <w:p w:rsidR="005165EC" w:rsidRPr="00E248B9" w:rsidRDefault="005165EC" w:rsidP="005165EC">
            <w:pPr>
              <w:rPr>
                <w:sz w:val="20"/>
                <w:szCs w:val="20"/>
              </w:rPr>
            </w:pPr>
            <w:r w:rsidRPr="00E248B9">
              <w:rPr>
                <w:sz w:val="20"/>
                <w:szCs w:val="20"/>
              </w:rPr>
              <w:t>функционирование представительных органов муниципального образования</w:t>
            </w:r>
          </w:p>
        </w:tc>
        <w:tc>
          <w:tcPr>
            <w:tcW w:w="1276" w:type="dxa"/>
            <w:vAlign w:val="center"/>
          </w:tcPr>
          <w:p w:rsidR="005165EC" w:rsidRPr="00E248B9" w:rsidRDefault="005165EC" w:rsidP="005165EC">
            <w:pPr>
              <w:jc w:val="center"/>
              <w:rPr>
                <w:sz w:val="20"/>
                <w:szCs w:val="20"/>
              </w:rPr>
            </w:pPr>
            <w:r w:rsidRPr="00E248B9">
              <w:rPr>
                <w:sz w:val="20"/>
                <w:szCs w:val="20"/>
              </w:rPr>
              <w:t>8 794,59</w:t>
            </w:r>
          </w:p>
        </w:tc>
        <w:tc>
          <w:tcPr>
            <w:tcW w:w="1417" w:type="dxa"/>
            <w:vAlign w:val="center"/>
          </w:tcPr>
          <w:p w:rsidR="005165EC" w:rsidRPr="008500E5" w:rsidRDefault="005165EC" w:rsidP="00E248B9">
            <w:pPr>
              <w:spacing w:line="360" w:lineRule="auto"/>
              <w:jc w:val="center"/>
              <w:rPr>
                <w:sz w:val="20"/>
                <w:szCs w:val="20"/>
              </w:rPr>
            </w:pPr>
            <w:r w:rsidRPr="008500E5">
              <w:rPr>
                <w:sz w:val="20"/>
                <w:szCs w:val="20"/>
              </w:rPr>
              <w:t>9 371,61</w:t>
            </w:r>
          </w:p>
        </w:tc>
        <w:tc>
          <w:tcPr>
            <w:tcW w:w="1417" w:type="dxa"/>
            <w:vAlign w:val="center"/>
          </w:tcPr>
          <w:p w:rsidR="005165EC" w:rsidRPr="008500E5" w:rsidRDefault="005165EC" w:rsidP="00E248B9">
            <w:pPr>
              <w:spacing w:line="360" w:lineRule="auto"/>
              <w:jc w:val="center"/>
              <w:rPr>
                <w:sz w:val="20"/>
                <w:szCs w:val="20"/>
              </w:rPr>
            </w:pPr>
            <w:r w:rsidRPr="008500E5">
              <w:rPr>
                <w:sz w:val="20"/>
                <w:szCs w:val="20"/>
              </w:rPr>
              <w:t>11 536,28</w:t>
            </w:r>
          </w:p>
        </w:tc>
        <w:tc>
          <w:tcPr>
            <w:tcW w:w="1418" w:type="dxa"/>
            <w:shd w:val="clear" w:color="auto" w:fill="auto"/>
            <w:vAlign w:val="center"/>
          </w:tcPr>
          <w:p w:rsidR="005165EC" w:rsidRPr="007B7FD5" w:rsidRDefault="005165EC" w:rsidP="00E248B9">
            <w:pPr>
              <w:spacing w:line="360" w:lineRule="auto"/>
              <w:jc w:val="center"/>
              <w:rPr>
                <w:sz w:val="20"/>
                <w:szCs w:val="20"/>
              </w:rPr>
            </w:pPr>
            <w:r w:rsidRPr="007B7FD5">
              <w:rPr>
                <w:sz w:val="20"/>
                <w:szCs w:val="20"/>
              </w:rPr>
              <w:t>11 487,13</w:t>
            </w:r>
          </w:p>
        </w:tc>
        <w:tc>
          <w:tcPr>
            <w:tcW w:w="1271" w:type="dxa"/>
            <w:vAlign w:val="center"/>
          </w:tcPr>
          <w:p w:rsidR="005165EC" w:rsidRPr="00E248B9" w:rsidRDefault="005165EC" w:rsidP="00E248B9">
            <w:pPr>
              <w:spacing w:line="360" w:lineRule="auto"/>
              <w:jc w:val="center"/>
              <w:rPr>
                <w:sz w:val="20"/>
                <w:szCs w:val="20"/>
              </w:rPr>
            </w:pPr>
            <w:r w:rsidRPr="00E248B9">
              <w:rPr>
                <w:sz w:val="20"/>
                <w:szCs w:val="20"/>
              </w:rPr>
              <w:t>49,15</w:t>
            </w:r>
          </w:p>
        </w:tc>
        <w:tc>
          <w:tcPr>
            <w:tcW w:w="855" w:type="dxa"/>
            <w:vAlign w:val="center"/>
          </w:tcPr>
          <w:p w:rsidR="005165EC" w:rsidRPr="00E248B9" w:rsidRDefault="005165EC" w:rsidP="00E248B9">
            <w:pPr>
              <w:spacing w:line="360" w:lineRule="auto"/>
              <w:jc w:val="center"/>
              <w:rPr>
                <w:sz w:val="20"/>
                <w:szCs w:val="20"/>
              </w:rPr>
            </w:pPr>
            <w:r w:rsidRPr="00E248B9">
              <w:rPr>
                <w:sz w:val="20"/>
                <w:szCs w:val="20"/>
              </w:rPr>
              <w:t>99,57</w:t>
            </w:r>
          </w:p>
        </w:tc>
      </w:tr>
      <w:tr w:rsidR="005165EC" w:rsidRPr="00E248B9" w:rsidTr="007B7FD5">
        <w:trPr>
          <w:jc w:val="center"/>
        </w:trPr>
        <w:tc>
          <w:tcPr>
            <w:tcW w:w="2552" w:type="dxa"/>
            <w:vAlign w:val="center"/>
          </w:tcPr>
          <w:p w:rsidR="005165EC" w:rsidRPr="00E248B9" w:rsidRDefault="005165EC" w:rsidP="005165EC">
            <w:pPr>
              <w:rPr>
                <w:sz w:val="20"/>
                <w:szCs w:val="20"/>
              </w:rPr>
            </w:pPr>
            <w:r w:rsidRPr="00E248B9">
              <w:rPr>
                <w:sz w:val="20"/>
                <w:szCs w:val="20"/>
              </w:rPr>
              <w:t>функционирование местных администраций</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72 226,20</w:t>
            </w:r>
          </w:p>
        </w:tc>
        <w:tc>
          <w:tcPr>
            <w:tcW w:w="1417" w:type="dxa"/>
            <w:vAlign w:val="center"/>
          </w:tcPr>
          <w:p w:rsidR="005165EC" w:rsidRPr="008500E5" w:rsidRDefault="005165EC" w:rsidP="00E248B9">
            <w:pPr>
              <w:spacing w:line="360" w:lineRule="auto"/>
              <w:jc w:val="center"/>
              <w:rPr>
                <w:sz w:val="20"/>
                <w:szCs w:val="20"/>
              </w:rPr>
            </w:pPr>
          </w:p>
          <w:p w:rsidR="005165EC" w:rsidRPr="008500E5" w:rsidRDefault="005165EC" w:rsidP="00E248B9">
            <w:pPr>
              <w:spacing w:line="360" w:lineRule="auto"/>
              <w:jc w:val="center"/>
              <w:rPr>
                <w:sz w:val="20"/>
                <w:szCs w:val="20"/>
              </w:rPr>
            </w:pPr>
            <w:r w:rsidRPr="008500E5">
              <w:rPr>
                <w:sz w:val="20"/>
                <w:szCs w:val="20"/>
              </w:rPr>
              <w:t>77 605,06</w:t>
            </w:r>
          </w:p>
          <w:p w:rsidR="005165EC" w:rsidRPr="008500E5" w:rsidRDefault="005165EC" w:rsidP="00E248B9">
            <w:pPr>
              <w:spacing w:line="360" w:lineRule="auto"/>
              <w:jc w:val="center"/>
              <w:rPr>
                <w:sz w:val="20"/>
                <w:szCs w:val="20"/>
              </w:rPr>
            </w:pPr>
          </w:p>
        </w:tc>
        <w:tc>
          <w:tcPr>
            <w:tcW w:w="1417" w:type="dxa"/>
            <w:vAlign w:val="center"/>
          </w:tcPr>
          <w:p w:rsidR="005165EC" w:rsidRPr="008500E5" w:rsidRDefault="005165EC" w:rsidP="00E248B9">
            <w:pPr>
              <w:spacing w:line="360" w:lineRule="auto"/>
              <w:jc w:val="center"/>
              <w:rPr>
                <w:sz w:val="20"/>
                <w:szCs w:val="20"/>
              </w:rPr>
            </w:pPr>
            <w:r w:rsidRPr="008500E5">
              <w:rPr>
                <w:sz w:val="20"/>
                <w:szCs w:val="20"/>
              </w:rPr>
              <w:t>108 757,15</w:t>
            </w:r>
          </w:p>
        </w:tc>
        <w:tc>
          <w:tcPr>
            <w:tcW w:w="1418" w:type="dxa"/>
            <w:shd w:val="clear" w:color="auto" w:fill="auto"/>
            <w:vAlign w:val="center"/>
          </w:tcPr>
          <w:p w:rsidR="005165EC" w:rsidRPr="007B7FD5" w:rsidRDefault="005165EC" w:rsidP="00E248B9">
            <w:pPr>
              <w:spacing w:line="360" w:lineRule="auto"/>
              <w:jc w:val="center"/>
              <w:rPr>
                <w:sz w:val="20"/>
                <w:szCs w:val="20"/>
              </w:rPr>
            </w:pPr>
            <w:r w:rsidRPr="007B7FD5">
              <w:rPr>
                <w:sz w:val="20"/>
                <w:szCs w:val="20"/>
              </w:rPr>
              <w:t>108139,8</w:t>
            </w:r>
          </w:p>
        </w:tc>
        <w:tc>
          <w:tcPr>
            <w:tcW w:w="1271" w:type="dxa"/>
            <w:vAlign w:val="center"/>
          </w:tcPr>
          <w:p w:rsidR="005165EC" w:rsidRPr="00E248B9" w:rsidRDefault="005165EC" w:rsidP="00E248B9">
            <w:pPr>
              <w:spacing w:line="360" w:lineRule="auto"/>
              <w:jc w:val="center"/>
              <w:rPr>
                <w:sz w:val="20"/>
                <w:szCs w:val="20"/>
              </w:rPr>
            </w:pPr>
            <w:r w:rsidRPr="00E248B9">
              <w:rPr>
                <w:sz w:val="20"/>
                <w:szCs w:val="20"/>
              </w:rPr>
              <w:t>617,35</w:t>
            </w:r>
          </w:p>
        </w:tc>
        <w:tc>
          <w:tcPr>
            <w:tcW w:w="855" w:type="dxa"/>
            <w:vAlign w:val="center"/>
          </w:tcPr>
          <w:p w:rsidR="005165EC" w:rsidRPr="00E248B9" w:rsidRDefault="005165EC" w:rsidP="00E248B9">
            <w:pPr>
              <w:spacing w:line="360" w:lineRule="auto"/>
              <w:jc w:val="center"/>
              <w:rPr>
                <w:sz w:val="20"/>
                <w:szCs w:val="20"/>
              </w:rPr>
            </w:pPr>
            <w:r w:rsidRPr="00E248B9">
              <w:rPr>
                <w:sz w:val="20"/>
                <w:szCs w:val="20"/>
              </w:rPr>
              <w:t>99,43</w:t>
            </w:r>
          </w:p>
        </w:tc>
      </w:tr>
      <w:tr w:rsidR="005165EC" w:rsidRPr="00E248B9" w:rsidTr="007B7FD5">
        <w:trPr>
          <w:jc w:val="center"/>
        </w:trPr>
        <w:tc>
          <w:tcPr>
            <w:tcW w:w="2552" w:type="dxa"/>
            <w:vAlign w:val="center"/>
          </w:tcPr>
          <w:p w:rsidR="005165EC" w:rsidRPr="00E248B9" w:rsidRDefault="005165EC" w:rsidP="005165EC">
            <w:pPr>
              <w:rPr>
                <w:sz w:val="20"/>
                <w:szCs w:val="20"/>
              </w:rPr>
            </w:pPr>
            <w:r w:rsidRPr="00E248B9">
              <w:rPr>
                <w:sz w:val="20"/>
                <w:szCs w:val="20"/>
              </w:rPr>
              <w:t xml:space="preserve">судебная система </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363,21</w:t>
            </w:r>
          </w:p>
        </w:tc>
        <w:tc>
          <w:tcPr>
            <w:tcW w:w="1417" w:type="dxa"/>
            <w:vAlign w:val="center"/>
          </w:tcPr>
          <w:p w:rsidR="005165EC" w:rsidRPr="008500E5" w:rsidRDefault="005165EC" w:rsidP="00E248B9">
            <w:pPr>
              <w:spacing w:line="360" w:lineRule="auto"/>
              <w:jc w:val="center"/>
              <w:rPr>
                <w:sz w:val="20"/>
                <w:szCs w:val="20"/>
              </w:rPr>
            </w:pPr>
            <w:r w:rsidRPr="008500E5">
              <w:rPr>
                <w:sz w:val="20"/>
                <w:szCs w:val="20"/>
              </w:rPr>
              <w:t>0,00</w:t>
            </w:r>
          </w:p>
        </w:tc>
        <w:tc>
          <w:tcPr>
            <w:tcW w:w="1417" w:type="dxa"/>
            <w:vAlign w:val="center"/>
          </w:tcPr>
          <w:p w:rsidR="005165EC" w:rsidRPr="008500E5" w:rsidRDefault="005165EC" w:rsidP="00E248B9">
            <w:pPr>
              <w:spacing w:line="360" w:lineRule="auto"/>
              <w:jc w:val="center"/>
              <w:rPr>
                <w:sz w:val="20"/>
                <w:szCs w:val="20"/>
              </w:rPr>
            </w:pPr>
            <w:r w:rsidRPr="008500E5">
              <w:rPr>
                <w:sz w:val="20"/>
                <w:szCs w:val="20"/>
              </w:rPr>
              <w:t>31,67</w:t>
            </w:r>
          </w:p>
        </w:tc>
        <w:tc>
          <w:tcPr>
            <w:tcW w:w="1418" w:type="dxa"/>
            <w:shd w:val="clear" w:color="auto" w:fill="auto"/>
            <w:vAlign w:val="center"/>
          </w:tcPr>
          <w:p w:rsidR="005165EC" w:rsidRPr="007B7FD5" w:rsidRDefault="005165EC" w:rsidP="00E248B9">
            <w:pPr>
              <w:spacing w:line="360" w:lineRule="auto"/>
              <w:jc w:val="center"/>
              <w:rPr>
                <w:sz w:val="20"/>
                <w:szCs w:val="20"/>
              </w:rPr>
            </w:pPr>
            <w:r w:rsidRPr="007B7FD5">
              <w:rPr>
                <w:sz w:val="20"/>
                <w:szCs w:val="20"/>
              </w:rPr>
              <w:t>3,34</w:t>
            </w:r>
          </w:p>
        </w:tc>
        <w:tc>
          <w:tcPr>
            <w:tcW w:w="1271" w:type="dxa"/>
            <w:vAlign w:val="center"/>
          </w:tcPr>
          <w:p w:rsidR="005165EC" w:rsidRPr="00E248B9" w:rsidRDefault="005165EC" w:rsidP="00E248B9">
            <w:pPr>
              <w:spacing w:line="360" w:lineRule="auto"/>
              <w:jc w:val="center"/>
              <w:rPr>
                <w:sz w:val="20"/>
                <w:szCs w:val="20"/>
              </w:rPr>
            </w:pPr>
            <w:r w:rsidRPr="00E248B9">
              <w:rPr>
                <w:sz w:val="20"/>
                <w:szCs w:val="20"/>
              </w:rPr>
              <w:t>28,33</w:t>
            </w:r>
          </w:p>
        </w:tc>
        <w:tc>
          <w:tcPr>
            <w:tcW w:w="855" w:type="dxa"/>
            <w:vAlign w:val="center"/>
          </w:tcPr>
          <w:p w:rsidR="005165EC" w:rsidRPr="00E248B9" w:rsidRDefault="005165EC" w:rsidP="00E248B9">
            <w:pPr>
              <w:spacing w:line="360" w:lineRule="auto"/>
              <w:jc w:val="center"/>
              <w:rPr>
                <w:sz w:val="20"/>
                <w:szCs w:val="20"/>
              </w:rPr>
            </w:pPr>
            <w:r w:rsidRPr="00E248B9">
              <w:rPr>
                <w:sz w:val="20"/>
                <w:szCs w:val="20"/>
              </w:rPr>
              <w:t>10,55</w:t>
            </w:r>
          </w:p>
        </w:tc>
      </w:tr>
      <w:tr w:rsidR="005165EC" w:rsidRPr="00E248B9" w:rsidTr="007B7FD5">
        <w:trPr>
          <w:trHeight w:val="79"/>
          <w:jc w:val="center"/>
        </w:trPr>
        <w:tc>
          <w:tcPr>
            <w:tcW w:w="2552" w:type="dxa"/>
            <w:vAlign w:val="center"/>
          </w:tcPr>
          <w:p w:rsidR="005165EC" w:rsidRPr="00E248B9" w:rsidRDefault="005165EC" w:rsidP="005165EC">
            <w:pPr>
              <w:rPr>
                <w:sz w:val="20"/>
                <w:szCs w:val="20"/>
              </w:rPr>
            </w:pPr>
            <w:r w:rsidRPr="00E248B9">
              <w:rPr>
                <w:sz w:val="20"/>
                <w:szCs w:val="20"/>
              </w:rPr>
              <w:t>обеспечение деятельности финансовых органов и органов финансового надзора</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13 160,26</w:t>
            </w:r>
          </w:p>
        </w:tc>
        <w:tc>
          <w:tcPr>
            <w:tcW w:w="1417" w:type="dxa"/>
            <w:vAlign w:val="center"/>
          </w:tcPr>
          <w:p w:rsidR="005165EC" w:rsidRPr="008500E5" w:rsidRDefault="005165EC" w:rsidP="00E248B9">
            <w:pPr>
              <w:spacing w:line="360" w:lineRule="auto"/>
              <w:jc w:val="center"/>
              <w:rPr>
                <w:sz w:val="20"/>
                <w:szCs w:val="20"/>
              </w:rPr>
            </w:pPr>
            <w:r w:rsidRPr="008500E5">
              <w:rPr>
                <w:sz w:val="20"/>
                <w:szCs w:val="20"/>
              </w:rPr>
              <w:t>20 486,41</w:t>
            </w:r>
          </w:p>
        </w:tc>
        <w:tc>
          <w:tcPr>
            <w:tcW w:w="1417" w:type="dxa"/>
            <w:vAlign w:val="center"/>
          </w:tcPr>
          <w:p w:rsidR="005165EC" w:rsidRPr="008500E5" w:rsidRDefault="005165EC" w:rsidP="00E248B9">
            <w:pPr>
              <w:spacing w:line="360" w:lineRule="auto"/>
              <w:jc w:val="center"/>
              <w:rPr>
                <w:sz w:val="20"/>
                <w:szCs w:val="20"/>
              </w:rPr>
            </w:pPr>
            <w:r w:rsidRPr="008500E5">
              <w:rPr>
                <w:sz w:val="20"/>
                <w:szCs w:val="20"/>
              </w:rPr>
              <w:t>21 710,05</w:t>
            </w:r>
          </w:p>
        </w:tc>
        <w:tc>
          <w:tcPr>
            <w:tcW w:w="1418" w:type="dxa"/>
            <w:shd w:val="clear" w:color="auto" w:fill="auto"/>
            <w:vAlign w:val="center"/>
          </w:tcPr>
          <w:p w:rsidR="005165EC" w:rsidRPr="007B7FD5" w:rsidRDefault="005165EC" w:rsidP="00E248B9">
            <w:pPr>
              <w:spacing w:line="360" w:lineRule="auto"/>
              <w:jc w:val="center"/>
              <w:rPr>
                <w:sz w:val="20"/>
                <w:szCs w:val="20"/>
              </w:rPr>
            </w:pPr>
            <w:r w:rsidRPr="007B7FD5">
              <w:rPr>
                <w:sz w:val="20"/>
                <w:szCs w:val="20"/>
              </w:rPr>
              <w:t>21 705,37</w:t>
            </w:r>
          </w:p>
        </w:tc>
        <w:tc>
          <w:tcPr>
            <w:tcW w:w="1271" w:type="dxa"/>
            <w:vAlign w:val="center"/>
          </w:tcPr>
          <w:p w:rsidR="005165EC" w:rsidRPr="00E248B9" w:rsidRDefault="005165EC" w:rsidP="00E248B9">
            <w:pPr>
              <w:spacing w:line="360" w:lineRule="auto"/>
              <w:jc w:val="center"/>
              <w:rPr>
                <w:sz w:val="20"/>
                <w:szCs w:val="20"/>
              </w:rPr>
            </w:pPr>
            <w:r w:rsidRPr="00E248B9">
              <w:rPr>
                <w:sz w:val="20"/>
                <w:szCs w:val="20"/>
              </w:rPr>
              <w:t>4,68</w:t>
            </w:r>
          </w:p>
        </w:tc>
        <w:tc>
          <w:tcPr>
            <w:tcW w:w="855" w:type="dxa"/>
            <w:vAlign w:val="center"/>
          </w:tcPr>
          <w:p w:rsidR="005165EC" w:rsidRPr="00E248B9" w:rsidRDefault="005165EC" w:rsidP="00E248B9">
            <w:pPr>
              <w:spacing w:line="360" w:lineRule="auto"/>
              <w:jc w:val="center"/>
              <w:rPr>
                <w:sz w:val="20"/>
                <w:szCs w:val="20"/>
              </w:rPr>
            </w:pPr>
            <w:r w:rsidRPr="00E248B9">
              <w:rPr>
                <w:sz w:val="20"/>
                <w:szCs w:val="20"/>
              </w:rPr>
              <w:t>99,98</w:t>
            </w:r>
          </w:p>
        </w:tc>
      </w:tr>
      <w:tr w:rsidR="005165EC" w:rsidRPr="00E248B9" w:rsidTr="007B7FD5">
        <w:trPr>
          <w:jc w:val="center"/>
        </w:trPr>
        <w:tc>
          <w:tcPr>
            <w:tcW w:w="2552" w:type="dxa"/>
            <w:vAlign w:val="center"/>
          </w:tcPr>
          <w:p w:rsidR="005165EC" w:rsidRPr="00E248B9" w:rsidRDefault="005165EC" w:rsidP="005165EC">
            <w:pPr>
              <w:rPr>
                <w:sz w:val="20"/>
                <w:szCs w:val="20"/>
              </w:rPr>
            </w:pPr>
            <w:r w:rsidRPr="00E248B9">
              <w:rPr>
                <w:sz w:val="20"/>
                <w:szCs w:val="20"/>
              </w:rPr>
              <w:t>обеспечение проведения выборов и референдумов</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1 922,25</w:t>
            </w:r>
          </w:p>
        </w:tc>
        <w:tc>
          <w:tcPr>
            <w:tcW w:w="1417" w:type="dxa"/>
            <w:vAlign w:val="center"/>
          </w:tcPr>
          <w:p w:rsidR="005165EC" w:rsidRPr="008500E5" w:rsidRDefault="005165EC" w:rsidP="00E248B9">
            <w:pPr>
              <w:spacing w:line="360" w:lineRule="auto"/>
              <w:jc w:val="center"/>
              <w:rPr>
                <w:sz w:val="20"/>
                <w:szCs w:val="20"/>
              </w:rPr>
            </w:pPr>
            <w:r w:rsidRPr="008500E5">
              <w:rPr>
                <w:sz w:val="20"/>
                <w:szCs w:val="20"/>
              </w:rPr>
              <w:t>5 706,00</w:t>
            </w:r>
          </w:p>
        </w:tc>
        <w:tc>
          <w:tcPr>
            <w:tcW w:w="1417" w:type="dxa"/>
            <w:vAlign w:val="center"/>
          </w:tcPr>
          <w:p w:rsidR="005165EC" w:rsidRPr="008500E5" w:rsidRDefault="005165EC" w:rsidP="00E248B9">
            <w:pPr>
              <w:spacing w:line="360" w:lineRule="auto"/>
              <w:jc w:val="center"/>
              <w:rPr>
                <w:sz w:val="20"/>
                <w:szCs w:val="20"/>
              </w:rPr>
            </w:pPr>
          </w:p>
        </w:tc>
        <w:tc>
          <w:tcPr>
            <w:tcW w:w="1418" w:type="dxa"/>
            <w:shd w:val="clear" w:color="auto" w:fill="auto"/>
            <w:vAlign w:val="center"/>
          </w:tcPr>
          <w:p w:rsidR="005165EC" w:rsidRPr="007B7FD5" w:rsidRDefault="005165EC" w:rsidP="00E248B9">
            <w:pPr>
              <w:spacing w:line="360" w:lineRule="auto"/>
              <w:jc w:val="center"/>
              <w:rPr>
                <w:sz w:val="20"/>
                <w:szCs w:val="20"/>
              </w:rPr>
            </w:pPr>
          </w:p>
        </w:tc>
        <w:tc>
          <w:tcPr>
            <w:tcW w:w="1271" w:type="dxa"/>
            <w:vAlign w:val="center"/>
          </w:tcPr>
          <w:p w:rsidR="005165EC" w:rsidRPr="00E248B9" w:rsidRDefault="005165EC" w:rsidP="00E248B9">
            <w:pPr>
              <w:spacing w:line="360" w:lineRule="auto"/>
              <w:jc w:val="center"/>
              <w:rPr>
                <w:sz w:val="20"/>
                <w:szCs w:val="20"/>
              </w:rPr>
            </w:pPr>
          </w:p>
        </w:tc>
        <w:tc>
          <w:tcPr>
            <w:tcW w:w="855" w:type="dxa"/>
            <w:vAlign w:val="center"/>
          </w:tcPr>
          <w:p w:rsidR="005165EC" w:rsidRPr="00E248B9" w:rsidRDefault="005165EC" w:rsidP="00E248B9">
            <w:pPr>
              <w:spacing w:line="360" w:lineRule="auto"/>
              <w:jc w:val="center"/>
              <w:rPr>
                <w:sz w:val="20"/>
                <w:szCs w:val="20"/>
              </w:rPr>
            </w:pPr>
          </w:p>
        </w:tc>
      </w:tr>
      <w:tr w:rsidR="005165EC" w:rsidRPr="00E248B9" w:rsidTr="007B7FD5">
        <w:trPr>
          <w:jc w:val="center"/>
        </w:trPr>
        <w:tc>
          <w:tcPr>
            <w:tcW w:w="2552" w:type="dxa"/>
            <w:vAlign w:val="center"/>
          </w:tcPr>
          <w:p w:rsidR="005165EC" w:rsidRPr="00E248B9" w:rsidRDefault="005165EC" w:rsidP="005165EC">
            <w:pPr>
              <w:rPr>
                <w:sz w:val="20"/>
                <w:szCs w:val="20"/>
              </w:rPr>
            </w:pPr>
            <w:r w:rsidRPr="00E248B9">
              <w:rPr>
                <w:sz w:val="20"/>
                <w:szCs w:val="20"/>
              </w:rPr>
              <w:t>резервные фонды</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0,00</w:t>
            </w:r>
          </w:p>
        </w:tc>
        <w:tc>
          <w:tcPr>
            <w:tcW w:w="1417" w:type="dxa"/>
            <w:vAlign w:val="center"/>
          </w:tcPr>
          <w:p w:rsidR="005165EC" w:rsidRPr="008500E5" w:rsidRDefault="005165EC" w:rsidP="00E248B9">
            <w:pPr>
              <w:spacing w:line="360" w:lineRule="auto"/>
              <w:jc w:val="center"/>
              <w:rPr>
                <w:sz w:val="20"/>
                <w:szCs w:val="20"/>
              </w:rPr>
            </w:pPr>
            <w:r w:rsidRPr="008500E5">
              <w:rPr>
                <w:sz w:val="20"/>
                <w:szCs w:val="20"/>
              </w:rPr>
              <w:t>0,00</w:t>
            </w:r>
          </w:p>
        </w:tc>
        <w:tc>
          <w:tcPr>
            <w:tcW w:w="1417" w:type="dxa"/>
            <w:vAlign w:val="center"/>
          </w:tcPr>
          <w:p w:rsidR="005165EC" w:rsidRPr="008500E5" w:rsidRDefault="005165EC" w:rsidP="00885179">
            <w:pPr>
              <w:spacing w:line="360" w:lineRule="auto"/>
              <w:jc w:val="center"/>
              <w:rPr>
                <w:sz w:val="20"/>
                <w:szCs w:val="20"/>
              </w:rPr>
            </w:pPr>
            <w:r w:rsidRPr="008500E5">
              <w:rPr>
                <w:sz w:val="20"/>
                <w:szCs w:val="20"/>
              </w:rPr>
              <w:t>6429,01</w:t>
            </w:r>
          </w:p>
        </w:tc>
        <w:tc>
          <w:tcPr>
            <w:tcW w:w="1418" w:type="dxa"/>
            <w:shd w:val="clear" w:color="auto" w:fill="auto"/>
            <w:vAlign w:val="center"/>
          </w:tcPr>
          <w:p w:rsidR="005165EC" w:rsidRPr="007B7FD5" w:rsidRDefault="005165EC" w:rsidP="00885179">
            <w:pPr>
              <w:spacing w:line="360" w:lineRule="auto"/>
              <w:jc w:val="center"/>
              <w:rPr>
                <w:sz w:val="20"/>
                <w:szCs w:val="20"/>
              </w:rPr>
            </w:pPr>
            <w:r w:rsidRPr="007B7FD5">
              <w:rPr>
                <w:sz w:val="20"/>
                <w:szCs w:val="20"/>
              </w:rPr>
              <w:t>0,00</w:t>
            </w:r>
          </w:p>
        </w:tc>
        <w:tc>
          <w:tcPr>
            <w:tcW w:w="1271" w:type="dxa"/>
            <w:vAlign w:val="center"/>
          </w:tcPr>
          <w:p w:rsidR="005165EC" w:rsidRPr="00E248B9" w:rsidRDefault="005165EC" w:rsidP="00885179">
            <w:pPr>
              <w:spacing w:line="360" w:lineRule="auto"/>
              <w:jc w:val="center"/>
              <w:rPr>
                <w:sz w:val="20"/>
                <w:szCs w:val="20"/>
              </w:rPr>
            </w:pPr>
            <w:r w:rsidRPr="00E248B9">
              <w:rPr>
                <w:sz w:val="20"/>
                <w:szCs w:val="20"/>
              </w:rPr>
              <w:t>6 429,01</w:t>
            </w:r>
          </w:p>
        </w:tc>
        <w:tc>
          <w:tcPr>
            <w:tcW w:w="855" w:type="dxa"/>
            <w:vAlign w:val="center"/>
          </w:tcPr>
          <w:p w:rsidR="005165EC" w:rsidRPr="00E248B9" w:rsidRDefault="005165EC" w:rsidP="00885179">
            <w:pPr>
              <w:spacing w:line="360" w:lineRule="auto"/>
              <w:jc w:val="center"/>
              <w:rPr>
                <w:sz w:val="20"/>
                <w:szCs w:val="20"/>
              </w:rPr>
            </w:pPr>
            <w:r w:rsidRPr="00E248B9">
              <w:rPr>
                <w:sz w:val="20"/>
                <w:szCs w:val="20"/>
              </w:rPr>
              <w:t>0,00</w:t>
            </w:r>
          </w:p>
        </w:tc>
      </w:tr>
      <w:tr w:rsidR="005165EC" w:rsidRPr="00E248B9" w:rsidTr="007B7FD5">
        <w:trPr>
          <w:jc w:val="center"/>
        </w:trPr>
        <w:tc>
          <w:tcPr>
            <w:tcW w:w="2552" w:type="dxa"/>
            <w:vAlign w:val="center"/>
          </w:tcPr>
          <w:p w:rsidR="005165EC" w:rsidRPr="00E248B9" w:rsidRDefault="005165EC" w:rsidP="005165EC">
            <w:pPr>
              <w:rPr>
                <w:sz w:val="20"/>
                <w:szCs w:val="20"/>
              </w:rPr>
            </w:pPr>
            <w:r w:rsidRPr="00E248B9">
              <w:rPr>
                <w:sz w:val="20"/>
                <w:szCs w:val="20"/>
              </w:rPr>
              <w:t>другие общегосударственные вопросы</w:t>
            </w:r>
          </w:p>
        </w:tc>
        <w:tc>
          <w:tcPr>
            <w:tcW w:w="1276" w:type="dxa"/>
            <w:vAlign w:val="center"/>
          </w:tcPr>
          <w:p w:rsidR="005165EC" w:rsidRPr="00E248B9" w:rsidRDefault="005165EC" w:rsidP="005165EC">
            <w:pPr>
              <w:spacing w:line="360" w:lineRule="auto"/>
              <w:jc w:val="center"/>
              <w:rPr>
                <w:sz w:val="20"/>
                <w:szCs w:val="20"/>
              </w:rPr>
            </w:pPr>
          </w:p>
          <w:p w:rsidR="005165EC" w:rsidRPr="00E248B9" w:rsidRDefault="005165EC" w:rsidP="005165EC">
            <w:pPr>
              <w:spacing w:line="360" w:lineRule="auto"/>
              <w:jc w:val="center"/>
              <w:rPr>
                <w:sz w:val="20"/>
                <w:szCs w:val="20"/>
              </w:rPr>
            </w:pPr>
            <w:r w:rsidRPr="00E248B9">
              <w:rPr>
                <w:sz w:val="20"/>
                <w:szCs w:val="20"/>
              </w:rPr>
              <w:t>138 696,44</w:t>
            </w:r>
          </w:p>
        </w:tc>
        <w:tc>
          <w:tcPr>
            <w:tcW w:w="1417" w:type="dxa"/>
            <w:vAlign w:val="center"/>
          </w:tcPr>
          <w:p w:rsidR="005165EC" w:rsidRPr="008500E5" w:rsidRDefault="005165EC" w:rsidP="00E248B9">
            <w:pPr>
              <w:spacing w:line="360" w:lineRule="auto"/>
              <w:jc w:val="center"/>
              <w:rPr>
                <w:sz w:val="20"/>
                <w:szCs w:val="20"/>
              </w:rPr>
            </w:pPr>
          </w:p>
          <w:p w:rsidR="005165EC" w:rsidRPr="008500E5" w:rsidRDefault="005165EC" w:rsidP="00E248B9">
            <w:pPr>
              <w:spacing w:line="360" w:lineRule="auto"/>
              <w:jc w:val="center"/>
              <w:rPr>
                <w:sz w:val="20"/>
                <w:szCs w:val="20"/>
              </w:rPr>
            </w:pPr>
            <w:r w:rsidRPr="008500E5">
              <w:rPr>
                <w:sz w:val="20"/>
                <w:szCs w:val="20"/>
              </w:rPr>
              <w:t>134 562,92</w:t>
            </w:r>
          </w:p>
        </w:tc>
        <w:tc>
          <w:tcPr>
            <w:tcW w:w="1417" w:type="dxa"/>
            <w:vAlign w:val="center"/>
          </w:tcPr>
          <w:p w:rsidR="005165EC" w:rsidRPr="008500E5" w:rsidRDefault="005165EC" w:rsidP="00885179">
            <w:pPr>
              <w:spacing w:line="360" w:lineRule="auto"/>
              <w:jc w:val="center"/>
              <w:rPr>
                <w:sz w:val="20"/>
                <w:szCs w:val="20"/>
              </w:rPr>
            </w:pPr>
            <w:r w:rsidRPr="008500E5">
              <w:rPr>
                <w:sz w:val="20"/>
                <w:szCs w:val="20"/>
              </w:rPr>
              <w:t>158128,18</w:t>
            </w:r>
          </w:p>
        </w:tc>
        <w:tc>
          <w:tcPr>
            <w:tcW w:w="1418" w:type="dxa"/>
            <w:shd w:val="clear" w:color="auto" w:fill="auto"/>
            <w:vAlign w:val="center"/>
          </w:tcPr>
          <w:p w:rsidR="005165EC" w:rsidRPr="007B7FD5" w:rsidRDefault="005165EC" w:rsidP="00885179">
            <w:pPr>
              <w:spacing w:line="360" w:lineRule="auto"/>
              <w:jc w:val="center"/>
              <w:rPr>
                <w:sz w:val="20"/>
                <w:szCs w:val="20"/>
              </w:rPr>
            </w:pPr>
            <w:r w:rsidRPr="007B7FD5">
              <w:rPr>
                <w:sz w:val="20"/>
                <w:szCs w:val="20"/>
              </w:rPr>
              <w:t>156344,44</w:t>
            </w:r>
          </w:p>
        </w:tc>
        <w:tc>
          <w:tcPr>
            <w:tcW w:w="1271" w:type="dxa"/>
            <w:vAlign w:val="center"/>
          </w:tcPr>
          <w:p w:rsidR="005165EC" w:rsidRPr="00E248B9" w:rsidRDefault="005165EC" w:rsidP="00885179">
            <w:pPr>
              <w:spacing w:line="360" w:lineRule="auto"/>
              <w:jc w:val="center"/>
              <w:rPr>
                <w:sz w:val="20"/>
                <w:szCs w:val="20"/>
              </w:rPr>
            </w:pPr>
            <w:r w:rsidRPr="00E248B9">
              <w:rPr>
                <w:sz w:val="20"/>
                <w:szCs w:val="20"/>
              </w:rPr>
              <w:t>1783,74</w:t>
            </w:r>
          </w:p>
        </w:tc>
        <w:tc>
          <w:tcPr>
            <w:tcW w:w="855" w:type="dxa"/>
            <w:vAlign w:val="center"/>
          </w:tcPr>
          <w:p w:rsidR="005165EC" w:rsidRPr="00E248B9" w:rsidRDefault="005165EC" w:rsidP="00885179">
            <w:pPr>
              <w:spacing w:line="360" w:lineRule="auto"/>
              <w:jc w:val="center"/>
              <w:rPr>
                <w:sz w:val="20"/>
                <w:szCs w:val="20"/>
              </w:rPr>
            </w:pPr>
            <w:r w:rsidRPr="00E248B9">
              <w:rPr>
                <w:sz w:val="20"/>
                <w:szCs w:val="20"/>
              </w:rPr>
              <w:t>98,87</w:t>
            </w:r>
          </w:p>
        </w:tc>
      </w:tr>
      <w:tr w:rsidR="005165EC" w:rsidRPr="00E248B9" w:rsidTr="007B7FD5">
        <w:trPr>
          <w:trHeight w:val="750"/>
          <w:jc w:val="center"/>
        </w:trPr>
        <w:tc>
          <w:tcPr>
            <w:tcW w:w="2552" w:type="dxa"/>
            <w:vAlign w:val="center"/>
          </w:tcPr>
          <w:p w:rsidR="005165EC" w:rsidRPr="00E248B9" w:rsidRDefault="005165EC" w:rsidP="005165EC">
            <w:pPr>
              <w:rPr>
                <w:b/>
                <w:sz w:val="20"/>
                <w:szCs w:val="20"/>
              </w:rPr>
            </w:pPr>
            <w:r w:rsidRPr="00E248B9">
              <w:rPr>
                <w:b/>
                <w:sz w:val="20"/>
                <w:szCs w:val="20"/>
              </w:rPr>
              <w:t>2. Национальная безопасность и правоохранительная деятельность</w:t>
            </w:r>
          </w:p>
          <w:p w:rsidR="005165EC" w:rsidRPr="00E248B9" w:rsidRDefault="005165EC" w:rsidP="005165EC">
            <w:pPr>
              <w:rPr>
                <w:b/>
                <w:sz w:val="20"/>
                <w:szCs w:val="20"/>
              </w:rPr>
            </w:pPr>
            <w:r w:rsidRPr="00E248B9">
              <w:rPr>
                <w:sz w:val="20"/>
                <w:szCs w:val="20"/>
              </w:rPr>
              <w:t>в том числе:</w:t>
            </w:r>
          </w:p>
        </w:tc>
        <w:tc>
          <w:tcPr>
            <w:tcW w:w="1276" w:type="dxa"/>
            <w:vAlign w:val="center"/>
          </w:tcPr>
          <w:p w:rsidR="005165EC" w:rsidRPr="00E248B9" w:rsidRDefault="005165EC" w:rsidP="005165EC">
            <w:pPr>
              <w:spacing w:line="360" w:lineRule="auto"/>
              <w:jc w:val="center"/>
              <w:rPr>
                <w:b/>
                <w:sz w:val="20"/>
                <w:szCs w:val="20"/>
              </w:rPr>
            </w:pPr>
          </w:p>
          <w:p w:rsidR="005165EC" w:rsidRPr="00E248B9" w:rsidRDefault="005165EC" w:rsidP="005165EC">
            <w:pPr>
              <w:spacing w:line="360" w:lineRule="auto"/>
              <w:jc w:val="center"/>
              <w:rPr>
                <w:b/>
                <w:sz w:val="20"/>
                <w:szCs w:val="20"/>
              </w:rPr>
            </w:pPr>
            <w:r w:rsidRPr="00E248B9">
              <w:rPr>
                <w:b/>
                <w:sz w:val="20"/>
                <w:szCs w:val="20"/>
              </w:rPr>
              <w:t>17 253,22</w:t>
            </w:r>
          </w:p>
        </w:tc>
        <w:tc>
          <w:tcPr>
            <w:tcW w:w="1417" w:type="dxa"/>
            <w:vAlign w:val="center"/>
          </w:tcPr>
          <w:p w:rsidR="005165EC" w:rsidRPr="008500E5" w:rsidRDefault="005165EC" w:rsidP="005165EC">
            <w:pPr>
              <w:jc w:val="center"/>
              <w:rPr>
                <w:b/>
                <w:sz w:val="20"/>
                <w:szCs w:val="20"/>
              </w:rPr>
            </w:pPr>
          </w:p>
          <w:p w:rsidR="005165EC" w:rsidRPr="008500E5" w:rsidRDefault="005165EC" w:rsidP="005165EC">
            <w:pPr>
              <w:jc w:val="center"/>
              <w:rPr>
                <w:b/>
                <w:sz w:val="20"/>
                <w:szCs w:val="20"/>
              </w:rPr>
            </w:pPr>
            <w:r w:rsidRPr="008500E5">
              <w:rPr>
                <w:b/>
                <w:sz w:val="20"/>
                <w:szCs w:val="20"/>
              </w:rPr>
              <w:t>23 564,48</w:t>
            </w:r>
          </w:p>
        </w:tc>
        <w:tc>
          <w:tcPr>
            <w:tcW w:w="1417" w:type="dxa"/>
            <w:vAlign w:val="center"/>
          </w:tcPr>
          <w:p w:rsidR="005165EC" w:rsidRPr="008500E5" w:rsidRDefault="005165EC" w:rsidP="00885179">
            <w:pPr>
              <w:spacing w:line="360" w:lineRule="auto"/>
              <w:jc w:val="center"/>
              <w:rPr>
                <w:b/>
                <w:sz w:val="20"/>
                <w:szCs w:val="20"/>
              </w:rPr>
            </w:pPr>
            <w:r w:rsidRPr="008500E5">
              <w:rPr>
                <w:b/>
                <w:sz w:val="20"/>
                <w:szCs w:val="20"/>
              </w:rPr>
              <w:t>23 893,73</w:t>
            </w:r>
          </w:p>
        </w:tc>
        <w:tc>
          <w:tcPr>
            <w:tcW w:w="1418" w:type="dxa"/>
            <w:shd w:val="clear" w:color="auto" w:fill="auto"/>
            <w:vAlign w:val="center"/>
          </w:tcPr>
          <w:p w:rsidR="005165EC" w:rsidRPr="007B7FD5" w:rsidRDefault="005165EC" w:rsidP="00885179">
            <w:pPr>
              <w:spacing w:line="360" w:lineRule="auto"/>
              <w:jc w:val="center"/>
              <w:rPr>
                <w:b/>
                <w:sz w:val="20"/>
                <w:szCs w:val="20"/>
              </w:rPr>
            </w:pPr>
            <w:r w:rsidRPr="007B7FD5">
              <w:rPr>
                <w:b/>
                <w:sz w:val="20"/>
                <w:szCs w:val="20"/>
              </w:rPr>
              <w:t>23 791,85</w:t>
            </w:r>
          </w:p>
        </w:tc>
        <w:tc>
          <w:tcPr>
            <w:tcW w:w="1271" w:type="dxa"/>
            <w:vAlign w:val="center"/>
          </w:tcPr>
          <w:p w:rsidR="005165EC" w:rsidRPr="00885179" w:rsidRDefault="005165EC" w:rsidP="00885179">
            <w:pPr>
              <w:spacing w:line="360" w:lineRule="auto"/>
              <w:jc w:val="center"/>
              <w:rPr>
                <w:b/>
                <w:sz w:val="20"/>
                <w:szCs w:val="20"/>
              </w:rPr>
            </w:pPr>
            <w:r w:rsidRPr="00885179">
              <w:rPr>
                <w:b/>
                <w:sz w:val="20"/>
                <w:szCs w:val="20"/>
              </w:rPr>
              <w:t>101,88</w:t>
            </w:r>
          </w:p>
        </w:tc>
        <w:tc>
          <w:tcPr>
            <w:tcW w:w="855" w:type="dxa"/>
            <w:vAlign w:val="center"/>
          </w:tcPr>
          <w:p w:rsidR="005165EC" w:rsidRPr="00885179" w:rsidRDefault="005165EC" w:rsidP="00885179">
            <w:pPr>
              <w:spacing w:line="360" w:lineRule="auto"/>
              <w:jc w:val="center"/>
              <w:rPr>
                <w:b/>
                <w:sz w:val="20"/>
                <w:szCs w:val="20"/>
              </w:rPr>
            </w:pPr>
            <w:r w:rsidRPr="00885179">
              <w:rPr>
                <w:b/>
                <w:sz w:val="20"/>
                <w:szCs w:val="20"/>
              </w:rPr>
              <w:t>99,57</w:t>
            </w:r>
          </w:p>
        </w:tc>
      </w:tr>
      <w:tr w:rsidR="005165EC" w:rsidRPr="00E248B9" w:rsidTr="007B7FD5">
        <w:trPr>
          <w:trHeight w:val="362"/>
          <w:jc w:val="center"/>
        </w:trPr>
        <w:tc>
          <w:tcPr>
            <w:tcW w:w="2552" w:type="dxa"/>
            <w:vAlign w:val="center"/>
          </w:tcPr>
          <w:p w:rsidR="005165EC" w:rsidRPr="00E248B9" w:rsidRDefault="005165EC" w:rsidP="005165EC">
            <w:pPr>
              <w:rPr>
                <w:sz w:val="20"/>
                <w:szCs w:val="20"/>
              </w:rPr>
            </w:pPr>
            <w:r w:rsidRPr="00E248B9">
              <w:rPr>
                <w:sz w:val="20"/>
                <w:szCs w:val="20"/>
              </w:rPr>
              <w:t>гражданская оборона</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27,50</w:t>
            </w:r>
          </w:p>
        </w:tc>
        <w:tc>
          <w:tcPr>
            <w:tcW w:w="1417" w:type="dxa"/>
            <w:vAlign w:val="center"/>
          </w:tcPr>
          <w:p w:rsidR="005165EC" w:rsidRPr="008500E5" w:rsidRDefault="005165EC" w:rsidP="005165EC">
            <w:pPr>
              <w:jc w:val="center"/>
              <w:rPr>
                <w:sz w:val="20"/>
                <w:szCs w:val="20"/>
              </w:rPr>
            </w:pPr>
            <w:r w:rsidRPr="008500E5">
              <w:rPr>
                <w:sz w:val="20"/>
                <w:szCs w:val="20"/>
              </w:rPr>
              <w:t>0,00</w:t>
            </w:r>
          </w:p>
        </w:tc>
        <w:tc>
          <w:tcPr>
            <w:tcW w:w="1417" w:type="dxa"/>
            <w:vAlign w:val="center"/>
          </w:tcPr>
          <w:p w:rsidR="005165EC" w:rsidRPr="008500E5" w:rsidRDefault="005165EC" w:rsidP="00885179">
            <w:pPr>
              <w:spacing w:line="360" w:lineRule="auto"/>
              <w:jc w:val="center"/>
              <w:rPr>
                <w:sz w:val="20"/>
                <w:szCs w:val="20"/>
              </w:rPr>
            </w:pPr>
            <w:r w:rsidRPr="008500E5">
              <w:rPr>
                <w:sz w:val="20"/>
                <w:szCs w:val="20"/>
              </w:rPr>
              <w:t>40,00</w:t>
            </w:r>
          </w:p>
        </w:tc>
        <w:tc>
          <w:tcPr>
            <w:tcW w:w="1418" w:type="dxa"/>
            <w:shd w:val="clear" w:color="auto" w:fill="auto"/>
            <w:vAlign w:val="center"/>
          </w:tcPr>
          <w:p w:rsidR="005165EC" w:rsidRPr="007B7FD5" w:rsidRDefault="005165EC" w:rsidP="00885179">
            <w:pPr>
              <w:spacing w:line="360" w:lineRule="auto"/>
              <w:jc w:val="center"/>
              <w:rPr>
                <w:sz w:val="20"/>
                <w:szCs w:val="20"/>
              </w:rPr>
            </w:pPr>
            <w:r w:rsidRPr="007B7FD5">
              <w:rPr>
                <w:sz w:val="20"/>
                <w:szCs w:val="20"/>
              </w:rPr>
              <w:t>40,00</w:t>
            </w:r>
          </w:p>
        </w:tc>
        <w:tc>
          <w:tcPr>
            <w:tcW w:w="1271" w:type="dxa"/>
            <w:vAlign w:val="center"/>
          </w:tcPr>
          <w:p w:rsidR="005165EC" w:rsidRPr="00885179" w:rsidRDefault="005165EC" w:rsidP="00885179">
            <w:pPr>
              <w:spacing w:line="360" w:lineRule="auto"/>
              <w:jc w:val="center"/>
              <w:rPr>
                <w:sz w:val="20"/>
                <w:szCs w:val="20"/>
              </w:rPr>
            </w:pPr>
            <w:r w:rsidRPr="00885179">
              <w:rPr>
                <w:sz w:val="20"/>
                <w:szCs w:val="20"/>
              </w:rPr>
              <w:t>0,00</w:t>
            </w:r>
          </w:p>
        </w:tc>
        <w:tc>
          <w:tcPr>
            <w:tcW w:w="855" w:type="dxa"/>
            <w:vAlign w:val="center"/>
          </w:tcPr>
          <w:p w:rsidR="005165EC" w:rsidRPr="00885179" w:rsidRDefault="005165EC" w:rsidP="00885179">
            <w:pPr>
              <w:spacing w:line="360" w:lineRule="auto"/>
              <w:jc w:val="center"/>
              <w:rPr>
                <w:sz w:val="20"/>
                <w:szCs w:val="20"/>
              </w:rPr>
            </w:pPr>
            <w:r w:rsidRPr="00885179">
              <w:rPr>
                <w:sz w:val="20"/>
                <w:szCs w:val="20"/>
              </w:rPr>
              <w:t>100,00</w:t>
            </w:r>
          </w:p>
        </w:tc>
      </w:tr>
      <w:tr w:rsidR="005165EC" w:rsidRPr="00E248B9" w:rsidTr="007B7FD5">
        <w:trPr>
          <w:trHeight w:val="894"/>
          <w:jc w:val="center"/>
        </w:trPr>
        <w:tc>
          <w:tcPr>
            <w:tcW w:w="2552" w:type="dxa"/>
            <w:vAlign w:val="center"/>
          </w:tcPr>
          <w:p w:rsidR="005165EC" w:rsidRPr="00E248B9" w:rsidRDefault="005165EC" w:rsidP="005165EC">
            <w:pPr>
              <w:rPr>
                <w:sz w:val="20"/>
                <w:szCs w:val="20"/>
              </w:rPr>
            </w:pPr>
            <w:r w:rsidRPr="00E248B9">
              <w:rPr>
                <w:sz w:val="20"/>
                <w:szCs w:val="20"/>
              </w:rPr>
              <w:t>защита населения и территории от ЧС природного и техногенного характера, гражданская оборона</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17 225,72</w:t>
            </w:r>
          </w:p>
        </w:tc>
        <w:tc>
          <w:tcPr>
            <w:tcW w:w="1417" w:type="dxa"/>
            <w:vAlign w:val="center"/>
          </w:tcPr>
          <w:p w:rsidR="005165EC" w:rsidRPr="008500E5" w:rsidRDefault="005165EC" w:rsidP="005165EC">
            <w:pPr>
              <w:jc w:val="center"/>
              <w:rPr>
                <w:sz w:val="20"/>
                <w:szCs w:val="20"/>
              </w:rPr>
            </w:pPr>
            <w:r w:rsidRPr="008500E5">
              <w:rPr>
                <w:sz w:val="20"/>
                <w:szCs w:val="20"/>
              </w:rPr>
              <w:t>23 564,48</w:t>
            </w:r>
          </w:p>
        </w:tc>
        <w:tc>
          <w:tcPr>
            <w:tcW w:w="1417" w:type="dxa"/>
            <w:vAlign w:val="center"/>
          </w:tcPr>
          <w:p w:rsidR="005165EC" w:rsidRPr="008500E5" w:rsidRDefault="005165EC" w:rsidP="00885179">
            <w:pPr>
              <w:spacing w:line="360" w:lineRule="auto"/>
              <w:jc w:val="center"/>
              <w:rPr>
                <w:sz w:val="20"/>
                <w:szCs w:val="20"/>
              </w:rPr>
            </w:pPr>
            <w:r w:rsidRPr="008500E5">
              <w:rPr>
                <w:sz w:val="20"/>
                <w:szCs w:val="20"/>
              </w:rPr>
              <w:t>23853,73</w:t>
            </w:r>
          </w:p>
        </w:tc>
        <w:tc>
          <w:tcPr>
            <w:tcW w:w="1418" w:type="dxa"/>
            <w:shd w:val="clear" w:color="auto" w:fill="auto"/>
            <w:vAlign w:val="center"/>
          </w:tcPr>
          <w:p w:rsidR="005165EC" w:rsidRPr="007B7FD5" w:rsidRDefault="005165EC" w:rsidP="00885179">
            <w:pPr>
              <w:spacing w:line="360" w:lineRule="auto"/>
              <w:jc w:val="center"/>
              <w:rPr>
                <w:sz w:val="20"/>
                <w:szCs w:val="20"/>
              </w:rPr>
            </w:pPr>
            <w:r w:rsidRPr="007B7FD5">
              <w:rPr>
                <w:sz w:val="20"/>
                <w:szCs w:val="20"/>
              </w:rPr>
              <w:t>23751,85</w:t>
            </w:r>
          </w:p>
        </w:tc>
        <w:tc>
          <w:tcPr>
            <w:tcW w:w="1271" w:type="dxa"/>
            <w:vAlign w:val="center"/>
          </w:tcPr>
          <w:p w:rsidR="005165EC" w:rsidRPr="00885179" w:rsidRDefault="005165EC" w:rsidP="00885179">
            <w:pPr>
              <w:spacing w:line="360" w:lineRule="auto"/>
              <w:jc w:val="center"/>
              <w:rPr>
                <w:sz w:val="20"/>
                <w:szCs w:val="20"/>
              </w:rPr>
            </w:pPr>
            <w:r w:rsidRPr="00885179">
              <w:rPr>
                <w:sz w:val="20"/>
                <w:szCs w:val="20"/>
              </w:rPr>
              <w:t>101,88</w:t>
            </w:r>
          </w:p>
        </w:tc>
        <w:tc>
          <w:tcPr>
            <w:tcW w:w="855" w:type="dxa"/>
            <w:vAlign w:val="center"/>
          </w:tcPr>
          <w:p w:rsidR="005165EC" w:rsidRPr="00885179" w:rsidRDefault="005165EC" w:rsidP="00885179">
            <w:pPr>
              <w:spacing w:line="360" w:lineRule="auto"/>
              <w:jc w:val="center"/>
              <w:rPr>
                <w:sz w:val="20"/>
                <w:szCs w:val="20"/>
              </w:rPr>
            </w:pPr>
            <w:r w:rsidRPr="00885179">
              <w:rPr>
                <w:sz w:val="20"/>
                <w:szCs w:val="20"/>
              </w:rPr>
              <w:t>99,57</w:t>
            </w:r>
          </w:p>
        </w:tc>
      </w:tr>
      <w:tr w:rsidR="005165EC" w:rsidRPr="00E248B9" w:rsidTr="007B7FD5">
        <w:trPr>
          <w:trHeight w:val="695"/>
          <w:jc w:val="center"/>
        </w:trPr>
        <w:tc>
          <w:tcPr>
            <w:tcW w:w="2552" w:type="dxa"/>
            <w:vAlign w:val="center"/>
          </w:tcPr>
          <w:p w:rsidR="005165EC" w:rsidRPr="00E248B9" w:rsidRDefault="005165EC" w:rsidP="005165EC">
            <w:pPr>
              <w:rPr>
                <w:b/>
                <w:sz w:val="20"/>
                <w:szCs w:val="20"/>
              </w:rPr>
            </w:pPr>
            <w:r w:rsidRPr="00E248B9">
              <w:rPr>
                <w:b/>
                <w:sz w:val="20"/>
                <w:szCs w:val="20"/>
              </w:rPr>
              <w:t>3. Национальная экономика</w:t>
            </w:r>
          </w:p>
          <w:p w:rsidR="005165EC" w:rsidRPr="00E248B9" w:rsidRDefault="005165EC" w:rsidP="005165EC">
            <w:pPr>
              <w:rPr>
                <w:b/>
                <w:sz w:val="20"/>
                <w:szCs w:val="20"/>
              </w:rPr>
            </w:pPr>
            <w:r w:rsidRPr="00E248B9">
              <w:rPr>
                <w:sz w:val="20"/>
                <w:szCs w:val="20"/>
              </w:rPr>
              <w:t>в том числе:</w:t>
            </w:r>
          </w:p>
        </w:tc>
        <w:tc>
          <w:tcPr>
            <w:tcW w:w="1276" w:type="dxa"/>
            <w:vAlign w:val="center"/>
          </w:tcPr>
          <w:p w:rsidR="005165EC" w:rsidRPr="00E248B9" w:rsidRDefault="005165EC" w:rsidP="005165EC">
            <w:pPr>
              <w:spacing w:line="360" w:lineRule="auto"/>
              <w:jc w:val="center"/>
              <w:rPr>
                <w:b/>
                <w:sz w:val="20"/>
                <w:szCs w:val="20"/>
              </w:rPr>
            </w:pPr>
            <w:r w:rsidRPr="00E248B9">
              <w:rPr>
                <w:b/>
                <w:sz w:val="20"/>
                <w:szCs w:val="20"/>
              </w:rPr>
              <w:t>167 161,53</w:t>
            </w:r>
          </w:p>
        </w:tc>
        <w:tc>
          <w:tcPr>
            <w:tcW w:w="1417" w:type="dxa"/>
            <w:vAlign w:val="center"/>
          </w:tcPr>
          <w:p w:rsidR="005165EC" w:rsidRPr="008500E5" w:rsidRDefault="005165EC" w:rsidP="00E248B9">
            <w:pPr>
              <w:spacing w:line="360" w:lineRule="auto"/>
              <w:jc w:val="center"/>
              <w:rPr>
                <w:b/>
                <w:sz w:val="20"/>
                <w:szCs w:val="20"/>
              </w:rPr>
            </w:pPr>
            <w:r w:rsidRPr="008500E5">
              <w:rPr>
                <w:b/>
                <w:sz w:val="20"/>
                <w:szCs w:val="20"/>
              </w:rPr>
              <w:t>190 056,04</w:t>
            </w:r>
          </w:p>
        </w:tc>
        <w:tc>
          <w:tcPr>
            <w:tcW w:w="1417" w:type="dxa"/>
            <w:vAlign w:val="center"/>
          </w:tcPr>
          <w:p w:rsidR="005165EC" w:rsidRPr="008500E5" w:rsidRDefault="005165EC" w:rsidP="00885179">
            <w:pPr>
              <w:spacing w:line="360" w:lineRule="auto"/>
              <w:jc w:val="center"/>
              <w:rPr>
                <w:b/>
                <w:sz w:val="20"/>
                <w:szCs w:val="20"/>
              </w:rPr>
            </w:pPr>
            <w:r w:rsidRPr="008500E5">
              <w:rPr>
                <w:b/>
                <w:sz w:val="20"/>
                <w:szCs w:val="20"/>
              </w:rPr>
              <w:t xml:space="preserve">96 083,53   </w:t>
            </w:r>
          </w:p>
        </w:tc>
        <w:tc>
          <w:tcPr>
            <w:tcW w:w="1418" w:type="dxa"/>
            <w:shd w:val="clear" w:color="auto" w:fill="auto"/>
            <w:vAlign w:val="center"/>
          </w:tcPr>
          <w:p w:rsidR="005165EC" w:rsidRPr="007B7FD5" w:rsidRDefault="005165EC" w:rsidP="00885179">
            <w:pPr>
              <w:spacing w:line="360" w:lineRule="auto"/>
              <w:jc w:val="center"/>
              <w:rPr>
                <w:b/>
                <w:sz w:val="20"/>
                <w:szCs w:val="20"/>
              </w:rPr>
            </w:pPr>
            <w:r w:rsidRPr="007B7FD5">
              <w:rPr>
                <w:b/>
                <w:sz w:val="20"/>
                <w:szCs w:val="20"/>
              </w:rPr>
              <w:t xml:space="preserve"> 84 965,38   </w:t>
            </w:r>
          </w:p>
        </w:tc>
        <w:tc>
          <w:tcPr>
            <w:tcW w:w="1271" w:type="dxa"/>
            <w:vAlign w:val="center"/>
          </w:tcPr>
          <w:p w:rsidR="005165EC" w:rsidRPr="00E248B9" w:rsidRDefault="005165EC" w:rsidP="00885179">
            <w:pPr>
              <w:spacing w:line="360" w:lineRule="auto"/>
              <w:jc w:val="center"/>
              <w:rPr>
                <w:b/>
                <w:sz w:val="20"/>
                <w:szCs w:val="20"/>
              </w:rPr>
            </w:pPr>
            <w:r w:rsidRPr="00E248B9">
              <w:rPr>
                <w:b/>
                <w:sz w:val="20"/>
                <w:szCs w:val="20"/>
              </w:rPr>
              <w:t xml:space="preserve">11 118,15   </w:t>
            </w:r>
          </w:p>
        </w:tc>
        <w:tc>
          <w:tcPr>
            <w:tcW w:w="855" w:type="dxa"/>
            <w:vAlign w:val="center"/>
          </w:tcPr>
          <w:p w:rsidR="005165EC" w:rsidRPr="00E248B9" w:rsidRDefault="005165EC" w:rsidP="00885179">
            <w:pPr>
              <w:spacing w:line="360" w:lineRule="auto"/>
              <w:jc w:val="center"/>
              <w:rPr>
                <w:b/>
                <w:sz w:val="20"/>
                <w:szCs w:val="20"/>
              </w:rPr>
            </w:pPr>
            <w:r w:rsidRPr="00E248B9">
              <w:rPr>
                <w:b/>
                <w:sz w:val="20"/>
                <w:szCs w:val="20"/>
              </w:rPr>
              <w:t>88,43</w:t>
            </w:r>
          </w:p>
        </w:tc>
      </w:tr>
      <w:tr w:rsidR="005165EC" w:rsidRPr="00E248B9" w:rsidTr="007B7FD5">
        <w:trPr>
          <w:jc w:val="center"/>
        </w:trPr>
        <w:tc>
          <w:tcPr>
            <w:tcW w:w="2552" w:type="dxa"/>
            <w:vAlign w:val="center"/>
          </w:tcPr>
          <w:p w:rsidR="005165EC" w:rsidRPr="00E248B9" w:rsidRDefault="005165EC" w:rsidP="005165EC">
            <w:pPr>
              <w:rPr>
                <w:sz w:val="20"/>
                <w:szCs w:val="20"/>
              </w:rPr>
            </w:pPr>
            <w:r w:rsidRPr="00E248B9">
              <w:rPr>
                <w:iCs/>
                <w:sz w:val="20"/>
                <w:szCs w:val="20"/>
              </w:rPr>
              <w:t>сельское хозяйство и рыболовство</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0,00</w:t>
            </w:r>
          </w:p>
        </w:tc>
        <w:tc>
          <w:tcPr>
            <w:tcW w:w="1417" w:type="dxa"/>
            <w:vAlign w:val="center"/>
          </w:tcPr>
          <w:p w:rsidR="005165EC" w:rsidRPr="008500E5" w:rsidRDefault="005165EC" w:rsidP="005165EC">
            <w:pPr>
              <w:jc w:val="center"/>
              <w:rPr>
                <w:sz w:val="20"/>
                <w:szCs w:val="20"/>
              </w:rPr>
            </w:pPr>
            <w:r w:rsidRPr="008500E5">
              <w:rPr>
                <w:sz w:val="20"/>
                <w:szCs w:val="20"/>
              </w:rPr>
              <w:t>4 206,46</w:t>
            </w:r>
          </w:p>
        </w:tc>
        <w:tc>
          <w:tcPr>
            <w:tcW w:w="1417" w:type="dxa"/>
            <w:vAlign w:val="center"/>
          </w:tcPr>
          <w:p w:rsidR="005165EC" w:rsidRPr="008500E5" w:rsidRDefault="005165EC" w:rsidP="00885179">
            <w:pPr>
              <w:spacing w:line="360" w:lineRule="auto"/>
              <w:jc w:val="center"/>
              <w:rPr>
                <w:sz w:val="20"/>
                <w:szCs w:val="20"/>
              </w:rPr>
            </w:pPr>
            <w:r w:rsidRPr="008500E5">
              <w:rPr>
                <w:sz w:val="20"/>
                <w:szCs w:val="20"/>
              </w:rPr>
              <w:t xml:space="preserve">      6 109,43   </w:t>
            </w:r>
          </w:p>
        </w:tc>
        <w:tc>
          <w:tcPr>
            <w:tcW w:w="1418" w:type="dxa"/>
            <w:shd w:val="clear" w:color="auto" w:fill="auto"/>
            <w:vAlign w:val="center"/>
          </w:tcPr>
          <w:p w:rsidR="005165EC" w:rsidRPr="007B7FD5" w:rsidRDefault="005165EC" w:rsidP="00885179">
            <w:pPr>
              <w:spacing w:line="360" w:lineRule="auto"/>
              <w:jc w:val="center"/>
              <w:rPr>
                <w:sz w:val="20"/>
                <w:szCs w:val="20"/>
              </w:rPr>
            </w:pPr>
            <w:r w:rsidRPr="007B7FD5">
              <w:rPr>
                <w:sz w:val="20"/>
                <w:szCs w:val="20"/>
              </w:rPr>
              <w:t xml:space="preserve"> 5 216,62   </w:t>
            </w:r>
          </w:p>
        </w:tc>
        <w:tc>
          <w:tcPr>
            <w:tcW w:w="1271" w:type="dxa"/>
            <w:vAlign w:val="center"/>
          </w:tcPr>
          <w:p w:rsidR="005165EC" w:rsidRPr="00885179" w:rsidRDefault="005165EC" w:rsidP="00885179">
            <w:pPr>
              <w:spacing w:line="360" w:lineRule="auto"/>
              <w:jc w:val="center"/>
              <w:rPr>
                <w:sz w:val="20"/>
                <w:szCs w:val="20"/>
              </w:rPr>
            </w:pPr>
            <w:r w:rsidRPr="00885179">
              <w:rPr>
                <w:sz w:val="20"/>
                <w:szCs w:val="20"/>
              </w:rPr>
              <w:t xml:space="preserve"> 892,81   </w:t>
            </w:r>
          </w:p>
        </w:tc>
        <w:tc>
          <w:tcPr>
            <w:tcW w:w="855" w:type="dxa"/>
            <w:vAlign w:val="center"/>
          </w:tcPr>
          <w:p w:rsidR="005165EC" w:rsidRPr="00885179" w:rsidRDefault="005165EC" w:rsidP="00885179">
            <w:pPr>
              <w:spacing w:line="360" w:lineRule="auto"/>
              <w:jc w:val="center"/>
              <w:rPr>
                <w:sz w:val="20"/>
                <w:szCs w:val="20"/>
              </w:rPr>
            </w:pPr>
            <w:r w:rsidRPr="00885179">
              <w:rPr>
                <w:sz w:val="20"/>
                <w:szCs w:val="20"/>
              </w:rPr>
              <w:t xml:space="preserve">  85,39   </w:t>
            </w:r>
          </w:p>
        </w:tc>
      </w:tr>
      <w:tr w:rsidR="005165EC" w:rsidRPr="00E248B9" w:rsidTr="007B7FD5">
        <w:trPr>
          <w:trHeight w:val="411"/>
          <w:jc w:val="center"/>
        </w:trPr>
        <w:tc>
          <w:tcPr>
            <w:tcW w:w="2552" w:type="dxa"/>
            <w:vAlign w:val="center"/>
          </w:tcPr>
          <w:p w:rsidR="005165EC" w:rsidRPr="00E248B9" w:rsidRDefault="005165EC" w:rsidP="005165EC">
            <w:pPr>
              <w:rPr>
                <w:iCs/>
                <w:sz w:val="20"/>
                <w:szCs w:val="20"/>
              </w:rPr>
            </w:pPr>
            <w:r w:rsidRPr="00E248B9">
              <w:rPr>
                <w:iCs/>
                <w:sz w:val="20"/>
                <w:szCs w:val="20"/>
              </w:rPr>
              <w:t>водное хозяйство</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39 666,02</w:t>
            </w:r>
          </w:p>
        </w:tc>
        <w:tc>
          <w:tcPr>
            <w:tcW w:w="1417" w:type="dxa"/>
            <w:vAlign w:val="center"/>
          </w:tcPr>
          <w:p w:rsidR="005165EC" w:rsidRPr="008500E5" w:rsidRDefault="005165EC" w:rsidP="005165EC">
            <w:pPr>
              <w:jc w:val="center"/>
              <w:rPr>
                <w:sz w:val="20"/>
                <w:szCs w:val="20"/>
              </w:rPr>
            </w:pPr>
            <w:r w:rsidRPr="008500E5">
              <w:rPr>
                <w:sz w:val="20"/>
                <w:szCs w:val="20"/>
              </w:rPr>
              <w:t>11 440,77</w:t>
            </w:r>
          </w:p>
        </w:tc>
        <w:tc>
          <w:tcPr>
            <w:tcW w:w="1417" w:type="dxa"/>
            <w:vAlign w:val="center"/>
          </w:tcPr>
          <w:p w:rsidR="005165EC" w:rsidRPr="008500E5" w:rsidRDefault="005165EC" w:rsidP="00885179">
            <w:pPr>
              <w:spacing w:line="360" w:lineRule="auto"/>
              <w:jc w:val="center"/>
              <w:rPr>
                <w:sz w:val="20"/>
                <w:szCs w:val="20"/>
              </w:rPr>
            </w:pPr>
            <w:r w:rsidRPr="008500E5">
              <w:rPr>
                <w:sz w:val="20"/>
                <w:szCs w:val="20"/>
              </w:rPr>
              <w:t xml:space="preserve">      12 942,05   </w:t>
            </w:r>
          </w:p>
        </w:tc>
        <w:tc>
          <w:tcPr>
            <w:tcW w:w="1418" w:type="dxa"/>
            <w:shd w:val="clear" w:color="auto" w:fill="auto"/>
            <w:vAlign w:val="center"/>
          </w:tcPr>
          <w:p w:rsidR="005165EC" w:rsidRPr="007B7FD5" w:rsidRDefault="005165EC" w:rsidP="00885179">
            <w:pPr>
              <w:spacing w:line="360" w:lineRule="auto"/>
              <w:jc w:val="center"/>
              <w:rPr>
                <w:sz w:val="20"/>
                <w:szCs w:val="20"/>
              </w:rPr>
            </w:pPr>
            <w:r w:rsidRPr="007B7FD5">
              <w:rPr>
                <w:sz w:val="20"/>
                <w:szCs w:val="20"/>
              </w:rPr>
              <w:t xml:space="preserve">   5 264,65   </w:t>
            </w:r>
          </w:p>
        </w:tc>
        <w:tc>
          <w:tcPr>
            <w:tcW w:w="1271" w:type="dxa"/>
            <w:vAlign w:val="center"/>
          </w:tcPr>
          <w:p w:rsidR="005165EC" w:rsidRPr="00885179" w:rsidRDefault="005165EC" w:rsidP="00885179">
            <w:pPr>
              <w:spacing w:line="360" w:lineRule="auto"/>
              <w:jc w:val="center"/>
              <w:rPr>
                <w:sz w:val="20"/>
                <w:szCs w:val="20"/>
              </w:rPr>
            </w:pPr>
            <w:r w:rsidRPr="00885179">
              <w:rPr>
                <w:sz w:val="20"/>
                <w:szCs w:val="20"/>
              </w:rPr>
              <w:t xml:space="preserve">    7 677,40   </w:t>
            </w:r>
          </w:p>
        </w:tc>
        <w:tc>
          <w:tcPr>
            <w:tcW w:w="855" w:type="dxa"/>
            <w:vAlign w:val="center"/>
          </w:tcPr>
          <w:p w:rsidR="005165EC" w:rsidRPr="00885179" w:rsidRDefault="005165EC" w:rsidP="00885179">
            <w:pPr>
              <w:spacing w:line="360" w:lineRule="auto"/>
              <w:jc w:val="center"/>
              <w:rPr>
                <w:sz w:val="20"/>
                <w:szCs w:val="20"/>
              </w:rPr>
            </w:pPr>
            <w:r w:rsidRPr="00885179">
              <w:rPr>
                <w:sz w:val="20"/>
                <w:szCs w:val="20"/>
              </w:rPr>
              <w:t xml:space="preserve">40,68   </w:t>
            </w:r>
          </w:p>
        </w:tc>
      </w:tr>
      <w:tr w:rsidR="005165EC" w:rsidRPr="00E248B9" w:rsidTr="007B7FD5">
        <w:trPr>
          <w:jc w:val="center"/>
        </w:trPr>
        <w:tc>
          <w:tcPr>
            <w:tcW w:w="2552" w:type="dxa"/>
            <w:vAlign w:val="center"/>
          </w:tcPr>
          <w:p w:rsidR="005165EC" w:rsidRPr="00E248B9" w:rsidRDefault="005165EC" w:rsidP="005165EC">
            <w:pPr>
              <w:rPr>
                <w:iCs/>
                <w:sz w:val="20"/>
                <w:szCs w:val="20"/>
              </w:rPr>
            </w:pPr>
            <w:r w:rsidRPr="00E248B9">
              <w:rPr>
                <w:iCs/>
                <w:sz w:val="20"/>
                <w:szCs w:val="20"/>
              </w:rPr>
              <w:t>транспорт</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0</w:t>
            </w:r>
          </w:p>
        </w:tc>
        <w:tc>
          <w:tcPr>
            <w:tcW w:w="1417" w:type="dxa"/>
            <w:vAlign w:val="center"/>
          </w:tcPr>
          <w:p w:rsidR="005165EC" w:rsidRPr="008500E5" w:rsidRDefault="005165EC" w:rsidP="005165EC">
            <w:pPr>
              <w:jc w:val="center"/>
              <w:rPr>
                <w:sz w:val="20"/>
                <w:szCs w:val="20"/>
              </w:rPr>
            </w:pPr>
            <w:r w:rsidRPr="008500E5">
              <w:rPr>
                <w:sz w:val="20"/>
                <w:szCs w:val="20"/>
              </w:rPr>
              <w:t>20 160,00</w:t>
            </w:r>
          </w:p>
        </w:tc>
        <w:tc>
          <w:tcPr>
            <w:tcW w:w="1417" w:type="dxa"/>
            <w:vAlign w:val="center"/>
          </w:tcPr>
          <w:p w:rsidR="005165EC" w:rsidRPr="008500E5" w:rsidRDefault="005165EC" w:rsidP="00885179">
            <w:pPr>
              <w:spacing w:line="360" w:lineRule="auto"/>
              <w:jc w:val="center"/>
              <w:rPr>
                <w:sz w:val="20"/>
                <w:szCs w:val="20"/>
              </w:rPr>
            </w:pPr>
            <w:r w:rsidRPr="008500E5">
              <w:rPr>
                <w:sz w:val="20"/>
                <w:szCs w:val="20"/>
              </w:rPr>
              <w:t xml:space="preserve">5 639,88   </w:t>
            </w:r>
          </w:p>
        </w:tc>
        <w:tc>
          <w:tcPr>
            <w:tcW w:w="1418" w:type="dxa"/>
            <w:shd w:val="clear" w:color="auto" w:fill="auto"/>
            <w:vAlign w:val="center"/>
          </w:tcPr>
          <w:p w:rsidR="005165EC" w:rsidRPr="007B7FD5" w:rsidRDefault="005165EC" w:rsidP="00885179">
            <w:pPr>
              <w:spacing w:line="360" w:lineRule="auto"/>
              <w:jc w:val="center"/>
              <w:rPr>
                <w:sz w:val="20"/>
                <w:szCs w:val="20"/>
              </w:rPr>
            </w:pPr>
            <w:r w:rsidRPr="007B7FD5">
              <w:rPr>
                <w:sz w:val="20"/>
                <w:szCs w:val="20"/>
              </w:rPr>
              <w:t xml:space="preserve"> 3 582,12   </w:t>
            </w:r>
          </w:p>
        </w:tc>
        <w:tc>
          <w:tcPr>
            <w:tcW w:w="1271" w:type="dxa"/>
            <w:vAlign w:val="center"/>
          </w:tcPr>
          <w:p w:rsidR="005165EC" w:rsidRPr="00885179" w:rsidRDefault="005165EC" w:rsidP="00885179">
            <w:pPr>
              <w:spacing w:line="360" w:lineRule="auto"/>
              <w:jc w:val="center"/>
              <w:rPr>
                <w:sz w:val="20"/>
                <w:szCs w:val="20"/>
              </w:rPr>
            </w:pPr>
            <w:r w:rsidRPr="00885179">
              <w:rPr>
                <w:sz w:val="20"/>
                <w:szCs w:val="20"/>
              </w:rPr>
              <w:t xml:space="preserve"> 2 057,76   </w:t>
            </w:r>
          </w:p>
        </w:tc>
        <w:tc>
          <w:tcPr>
            <w:tcW w:w="855" w:type="dxa"/>
            <w:vAlign w:val="center"/>
          </w:tcPr>
          <w:p w:rsidR="005165EC" w:rsidRPr="00885179" w:rsidRDefault="005165EC" w:rsidP="00885179">
            <w:pPr>
              <w:spacing w:line="360" w:lineRule="auto"/>
              <w:jc w:val="center"/>
              <w:rPr>
                <w:sz w:val="20"/>
                <w:szCs w:val="20"/>
              </w:rPr>
            </w:pPr>
            <w:r w:rsidRPr="00885179">
              <w:rPr>
                <w:sz w:val="20"/>
                <w:szCs w:val="20"/>
              </w:rPr>
              <w:t xml:space="preserve">   63,51   </w:t>
            </w:r>
          </w:p>
        </w:tc>
      </w:tr>
      <w:tr w:rsidR="005165EC" w:rsidRPr="00E248B9" w:rsidTr="007B7FD5">
        <w:trPr>
          <w:jc w:val="center"/>
        </w:trPr>
        <w:tc>
          <w:tcPr>
            <w:tcW w:w="2552" w:type="dxa"/>
            <w:vAlign w:val="center"/>
          </w:tcPr>
          <w:p w:rsidR="005165EC" w:rsidRPr="00E248B9" w:rsidRDefault="005165EC" w:rsidP="005165EC">
            <w:pPr>
              <w:rPr>
                <w:iCs/>
                <w:sz w:val="20"/>
                <w:szCs w:val="20"/>
              </w:rPr>
            </w:pPr>
            <w:r w:rsidRPr="00E248B9">
              <w:rPr>
                <w:iCs/>
                <w:sz w:val="20"/>
                <w:szCs w:val="20"/>
              </w:rPr>
              <w:t>лесное хозяйство</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10,00</w:t>
            </w:r>
          </w:p>
        </w:tc>
        <w:tc>
          <w:tcPr>
            <w:tcW w:w="1417" w:type="dxa"/>
            <w:vAlign w:val="center"/>
          </w:tcPr>
          <w:p w:rsidR="005165EC" w:rsidRPr="008500E5" w:rsidRDefault="005165EC" w:rsidP="005165EC">
            <w:pPr>
              <w:jc w:val="center"/>
              <w:rPr>
                <w:sz w:val="20"/>
                <w:szCs w:val="20"/>
              </w:rPr>
            </w:pPr>
            <w:r w:rsidRPr="008500E5">
              <w:rPr>
                <w:sz w:val="20"/>
                <w:szCs w:val="20"/>
              </w:rPr>
              <w:t>10,00</w:t>
            </w:r>
          </w:p>
        </w:tc>
        <w:tc>
          <w:tcPr>
            <w:tcW w:w="1417" w:type="dxa"/>
            <w:vAlign w:val="center"/>
          </w:tcPr>
          <w:p w:rsidR="005165EC" w:rsidRPr="008500E5" w:rsidRDefault="005165EC" w:rsidP="00885179">
            <w:pPr>
              <w:spacing w:line="360" w:lineRule="auto"/>
              <w:jc w:val="center"/>
              <w:rPr>
                <w:sz w:val="20"/>
                <w:szCs w:val="20"/>
              </w:rPr>
            </w:pPr>
            <w:r w:rsidRPr="008500E5">
              <w:rPr>
                <w:sz w:val="20"/>
                <w:szCs w:val="20"/>
              </w:rPr>
              <w:t xml:space="preserve">60,00   </w:t>
            </w:r>
          </w:p>
        </w:tc>
        <w:tc>
          <w:tcPr>
            <w:tcW w:w="1418" w:type="dxa"/>
            <w:shd w:val="clear" w:color="auto" w:fill="auto"/>
            <w:vAlign w:val="center"/>
          </w:tcPr>
          <w:p w:rsidR="005165EC" w:rsidRPr="007B7FD5" w:rsidRDefault="005165EC" w:rsidP="00885179">
            <w:pPr>
              <w:spacing w:line="360" w:lineRule="auto"/>
              <w:jc w:val="center"/>
              <w:rPr>
                <w:sz w:val="20"/>
                <w:szCs w:val="20"/>
              </w:rPr>
            </w:pPr>
            <w:r w:rsidRPr="007B7FD5">
              <w:rPr>
                <w:sz w:val="20"/>
                <w:szCs w:val="20"/>
              </w:rPr>
              <w:t xml:space="preserve">60,00   </w:t>
            </w:r>
          </w:p>
        </w:tc>
        <w:tc>
          <w:tcPr>
            <w:tcW w:w="1271" w:type="dxa"/>
            <w:vAlign w:val="center"/>
          </w:tcPr>
          <w:p w:rsidR="005165EC" w:rsidRPr="00885179" w:rsidRDefault="005165EC" w:rsidP="00885179">
            <w:pPr>
              <w:spacing w:line="360" w:lineRule="auto"/>
              <w:jc w:val="center"/>
              <w:rPr>
                <w:sz w:val="20"/>
                <w:szCs w:val="20"/>
              </w:rPr>
            </w:pPr>
            <w:r w:rsidRPr="00885179">
              <w:rPr>
                <w:sz w:val="20"/>
                <w:szCs w:val="20"/>
              </w:rPr>
              <w:t xml:space="preserve">    0,00     </w:t>
            </w:r>
          </w:p>
        </w:tc>
        <w:tc>
          <w:tcPr>
            <w:tcW w:w="855" w:type="dxa"/>
            <w:vAlign w:val="center"/>
          </w:tcPr>
          <w:p w:rsidR="005165EC" w:rsidRPr="00885179" w:rsidRDefault="005165EC" w:rsidP="00885179">
            <w:pPr>
              <w:spacing w:line="360" w:lineRule="auto"/>
              <w:jc w:val="center"/>
              <w:rPr>
                <w:sz w:val="20"/>
                <w:szCs w:val="20"/>
              </w:rPr>
            </w:pPr>
            <w:r w:rsidRPr="00885179">
              <w:rPr>
                <w:sz w:val="20"/>
                <w:szCs w:val="20"/>
              </w:rPr>
              <w:t xml:space="preserve">100,00   </w:t>
            </w:r>
          </w:p>
        </w:tc>
      </w:tr>
      <w:tr w:rsidR="005165EC" w:rsidRPr="00E248B9" w:rsidTr="007B7FD5">
        <w:trPr>
          <w:jc w:val="center"/>
        </w:trPr>
        <w:tc>
          <w:tcPr>
            <w:tcW w:w="2552" w:type="dxa"/>
            <w:vAlign w:val="center"/>
          </w:tcPr>
          <w:p w:rsidR="005165EC" w:rsidRPr="00E248B9" w:rsidRDefault="005165EC" w:rsidP="005165EC">
            <w:pPr>
              <w:rPr>
                <w:iCs/>
                <w:sz w:val="20"/>
                <w:szCs w:val="20"/>
              </w:rPr>
            </w:pPr>
            <w:r w:rsidRPr="00E248B9">
              <w:rPr>
                <w:iCs/>
                <w:sz w:val="20"/>
                <w:szCs w:val="20"/>
              </w:rPr>
              <w:t>дорожное хозяйство (дорожные фонды)</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123 872,37</w:t>
            </w:r>
          </w:p>
        </w:tc>
        <w:tc>
          <w:tcPr>
            <w:tcW w:w="1417" w:type="dxa"/>
            <w:vAlign w:val="center"/>
          </w:tcPr>
          <w:p w:rsidR="005165EC" w:rsidRPr="008500E5" w:rsidRDefault="005165EC" w:rsidP="00885179">
            <w:pPr>
              <w:spacing w:line="360" w:lineRule="auto"/>
              <w:jc w:val="center"/>
              <w:rPr>
                <w:sz w:val="20"/>
                <w:szCs w:val="20"/>
              </w:rPr>
            </w:pPr>
            <w:r w:rsidRPr="008500E5">
              <w:rPr>
                <w:sz w:val="20"/>
                <w:szCs w:val="20"/>
              </w:rPr>
              <w:t>152 599,07</w:t>
            </w:r>
          </w:p>
        </w:tc>
        <w:tc>
          <w:tcPr>
            <w:tcW w:w="1417" w:type="dxa"/>
            <w:vAlign w:val="center"/>
          </w:tcPr>
          <w:p w:rsidR="005165EC" w:rsidRPr="008500E5" w:rsidRDefault="005165EC" w:rsidP="00885179">
            <w:pPr>
              <w:spacing w:line="360" w:lineRule="auto"/>
              <w:jc w:val="center"/>
              <w:rPr>
                <w:sz w:val="20"/>
                <w:szCs w:val="20"/>
              </w:rPr>
            </w:pPr>
            <w:r w:rsidRPr="008500E5">
              <w:rPr>
                <w:sz w:val="20"/>
                <w:szCs w:val="20"/>
              </w:rPr>
              <w:t xml:space="preserve">     66 777,44   </w:t>
            </w:r>
          </w:p>
        </w:tc>
        <w:tc>
          <w:tcPr>
            <w:tcW w:w="1418" w:type="dxa"/>
            <w:shd w:val="clear" w:color="auto" w:fill="auto"/>
            <w:vAlign w:val="center"/>
          </w:tcPr>
          <w:p w:rsidR="005165EC" w:rsidRPr="007B7FD5" w:rsidRDefault="005165EC" w:rsidP="00885179">
            <w:pPr>
              <w:spacing w:line="360" w:lineRule="auto"/>
              <w:jc w:val="center"/>
              <w:rPr>
                <w:sz w:val="20"/>
                <w:szCs w:val="20"/>
              </w:rPr>
            </w:pPr>
            <w:r w:rsidRPr="007B7FD5">
              <w:rPr>
                <w:sz w:val="20"/>
                <w:szCs w:val="20"/>
              </w:rPr>
              <w:t xml:space="preserve"> 66 665,89   </w:t>
            </w:r>
          </w:p>
        </w:tc>
        <w:tc>
          <w:tcPr>
            <w:tcW w:w="1271" w:type="dxa"/>
            <w:vAlign w:val="center"/>
          </w:tcPr>
          <w:p w:rsidR="005165EC" w:rsidRPr="00885179" w:rsidRDefault="005165EC" w:rsidP="00885179">
            <w:pPr>
              <w:spacing w:line="360" w:lineRule="auto"/>
              <w:rPr>
                <w:sz w:val="20"/>
                <w:szCs w:val="20"/>
              </w:rPr>
            </w:pPr>
            <w:r w:rsidRPr="00885179">
              <w:rPr>
                <w:sz w:val="20"/>
                <w:szCs w:val="20"/>
              </w:rPr>
              <w:t xml:space="preserve">111,55   </w:t>
            </w:r>
          </w:p>
        </w:tc>
        <w:tc>
          <w:tcPr>
            <w:tcW w:w="855" w:type="dxa"/>
            <w:vAlign w:val="center"/>
          </w:tcPr>
          <w:p w:rsidR="005165EC" w:rsidRPr="00885179" w:rsidRDefault="005165EC" w:rsidP="00885179">
            <w:pPr>
              <w:spacing w:line="360" w:lineRule="auto"/>
              <w:rPr>
                <w:sz w:val="20"/>
                <w:szCs w:val="20"/>
              </w:rPr>
            </w:pPr>
            <w:r w:rsidRPr="00885179">
              <w:rPr>
                <w:sz w:val="20"/>
                <w:szCs w:val="20"/>
              </w:rPr>
              <w:t xml:space="preserve"> 99,83   </w:t>
            </w:r>
          </w:p>
        </w:tc>
      </w:tr>
      <w:tr w:rsidR="005165EC" w:rsidRPr="00E248B9" w:rsidTr="007B7FD5">
        <w:trPr>
          <w:trHeight w:val="559"/>
          <w:jc w:val="center"/>
        </w:trPr>
        <w:tc>
          <w:tcPr>
            <w:tcW w:w="2552" w:type="dxa"/>
            <w:vAlign w:val="center"/>
          </w:tcPr>
          <w:p w:rsidR="005165EC" w:rsidRPr="00E248B9" w:rsidRDefault="005165EC" w:rsidP="005165EC">
            <w:pPr>
              <w:rPr>
                <w:iCs/>
                <w:sz w:val="20"/>
                <w:szCs w:val="20"/>
              </w:rPr>
            </w:pPr>
            <w:r w:rsidRPr="00E248B9">
              <w:rPr>
                <w:iCs/>
                <w:sz w:val="20"/>
                <w:szCs w:val="20"/>
              </w:rPr>
              <w:t>другие вопросы в области национальной экономики</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3 613,14</w:t>
            </w:r>
          </w:p>
        </w:tc>
        <w:tc>
          <w:tcPr>
            <w:tcW w:w="1417" w:type="dxa"/>
            <w:vAlign w:val="center"/>
          </w:tcPr>
          <w:p w:rsidR="005165EC" w:rsidRPr="008500E5" w:rsidRDefault="005165EC" w:rsidP="005165EC">
            <w:pPr>
              <w:jc w:val="center"/>
              <w:rPr>
                <w:sz w:val="20"/>
                <w:szCs w:val="20"/>
              </w:rPr>
            </w:pPr>
            <w:r w:rsidRPr="008500E5">
              <w:rPr>
                <w:sz w:val="20"/>
                <w:szCs w:val="20"/>
              </w:rPr>
              <w:t>1 639,74</w:t>
            </w:r>
          </w:p>
        </w:tc>
        <w:tc>
          <w:tcPr>
            <w:tcW w:w="1417" w:type="dxa"/>
            <w:vAlign w:val="center"/>
          </w:tcPr>
          <w:p w:rsidR="005165EC" w:rsidRPr="008500E5" w:rsidRDefault="005165EC" w:rsidP="00885179">
            <w:pPr>
              <w:spacing w:line="360" w:lineRule="auto"/>
              <w:jc w:val="center"/>
              <w:rPr>
                <w:sz w:val="20"/>
                <w:szCs w:val="20"/>
              </w:rPr>
            </w:pPr>
            <w:r w:rsidRPr="008500E5">
              <w:rPr>
                <w:sz w:val="20"/>
                <w:szCs w:val="20"/>
              </w:rPr>
              <w:t xml:space="preserve">4 554,73   </w:t>
            </w:r>
          </w:p>
        </w:tc>
        <w:tc>
          <w:tcPr>
            <w:tcW w:w="1418" w:type="dxa"/>
            <w:shd w:val="clear" w:color="auto" w:fill="auto"/>
            <w:vAlign w:val="center"/>
          </w:tcPr>
          <w:p w:rsidR="005165EC" w:rsidRPr="007B7FD5" w:rsidRDefault="005165EC" w:rsidP="00885179">
            <w:pPr>
              <w:spacing w:line="360" w:lineRule="auto"/>
              <w:jc w:val="center"/>
              <w:rPr>
                <w:sz w:val="20"/>
                <w:szCs w:val="20"/>
              </w:rPr>
            </w:pPr>
            <w:r w:rsidRPr="007B7FD5">
              <w:rPr>
                <w:sz w:val="20"/>
                <w:szCs w:val="20"/>
              </w:rPr>
              <w:t xml:space="preserve">  4 176,10   </w:t>
            </w:r>
          </w:p>
        </w:tc>
        <w:tc>
          <w:tcPr>
            <w:tcW w:w="1271" w:type="dxa"/>
            <w:vAlign w:val="center"/>
          </w:tcPr>
          <w:p w:rsidR="005165EC" w:rsidRPr="00885179" w:rsidRDefault="005165EC" w:rsidP="00885179">
            <w:pPr>
              <w:spacing w:line="360" w:lineRule="auto"/>
              <w:jc w:val="center"/>
              <w:rPr>
                <w:sz w:val="20"/>
                <w:szCs w:val="20"/>
              </w:rPr>
            </w:pPr>
            <w:r w:rsidRPr="00885179">
              <w:rPr>
                <w:sz w:val="20"/>
                <w:szCs w:val="20"/>
              </w:rPr>
              <w:t xml:space="preserve"> 378,63   </w:t>
            </w:r>
          </w:p>
        </w:tc>
        <w:tc>
          <w:tcPr>
            <w:tcW w:w="855" w:type="dxa"/>
            <w:vAlign w:val="center"/>
          </w:tcPr>
          <w:p w:rsidR="005165EC" w:rsidRPr="00885179" w:rsidRDefault="00885179" w:rsidP="00885179">
            <w:pPr>
              <w:spacing w:line="360" w:lineRule="auto"/>
              <w:rPr>
                <w:sz w:val="20"/>
                <w:szCs w:val="20"/>
              </w:rPr>
            </w:pPr>
            <w:r>
              <w:rPr>
                <w:sz w:val="20"/>
                <w:szCs w:val="20"/>
              </w:rPr>
              <w:t xml:space="preserve">   9</w:t>
            </w:r>
            <w:r w:rsidR="005165EC" w:rsidRPr="00885179">
              <w:rPr>
                <w:sz w:val="20"/>
                <w:szCs w:val="20"/>
              </w:rPr>
              <w:t xml:space="preserve">1,69   </w:t>
            </w:r>
          </w:p>
        </w:tc>
      </w:tr>
      <w:tr w:rsidR="005165EC" w:rsidRPr="00E248B9" w:rsidTr="007B7FD5">
        <w:trPr>
          <w:jc w:val="center"/>
        </w:trPr>
        <w:tc>
          <w:tcPr>
            <w:tcW w:w="2552" w:type="dxa"/>
            <w:vAlign w:val="center"/>
          </w:tcPr>
          <w:p w:rsidR="005165EC" w:rsidRPr="00E248B9" w:rsidRDefault="005165EC" w:rsidP="005165EC">
            <w:pPr>
              <w:rPr>
                <w:b/>
                <w:sz w:val="20"/>
                <w:szCs w:val="20"/>
              </w:rPr>
            </w:pPr>
            <w:r w:rsidRPr="00E248B9">
              <w:rPr>
                <w:b/>
                <w:sz w:val="20"/>
                <w:szCs w:val="20"/>
              </w:rPr>
              <w:t>4. Жилищно-коммунальное хозяйство</w:t>
            </w:r>
          </w:p>
          <w:p w:rsidR="005165EC" w:rsidRPr="00E248B9" w:rsidRDefault="005165EC" w:rsidP="005165EC">
            <w:pPr>
              <w:rPr>
                <w:sz w:val="20"/>
                <w:szCs w:val="20"/>
              </w:rPr>
            </w:pPr>
            <w:r w:rsidRPr="00E248B9">
              <w:rPr>
                <w:sz w:val="20"/>
                <w:szCs w:val="20"/>
              </w:rPr>
              <w:t>в том числе:</w:t>
            </w:r>
          </w:p>
        </w:tc>
        <w:tc>
          <w:tcPr>
            <w:tcW w:w="1276" w:type="dxa"/>
            <w:vAlign w:val="center"/>
          </w:tcPr>
          <w:p w:rsidR="005165EC" w:rsidRPr="00E248B9" w:rsidRDefault="005165EC" w:rsidP="005165EC">
            <w:pPr>
              <w:spacing w:line="360" w:lineRule="auto"/>
              <w:jc w:val="center"/>
              <w:rPr>
                <w:b/>
                <w:sz w:val="20"/>
                <w:szCs w:val="20"/>
              </w:rPr>
            </w:pPr>
            <w:r w:rsidRPr="00E248B9">
              <w:rPr>
                <w:b/>
                <w:sz w:val="20"/>
                <w:szCs w:val="20"/>
              </w:rPr>
              <w:t>199 456,11</w:t>
            </w:r>
          </w:p>
        </w:tc>
        <w:tc>
          <w:tcPr>
            <w:tcW w:w="1417" w:type="dxa"/>
            <w:vAlign w:val="center"/>
          </w:tcPr>
          <w:p w:rsidR="005165EC" w:rsidRPr="008500E5" w:rsidRDefault="005165EC" w:rsidP="005165EC">
            <w:pPr>
              <w:jc w:val="center"/>
              <w:rPr>
                <w:b/>
                <w:sz w:val="20"/>
                <w:szCs w:val="20"/>
              </w:rPr>
            </w:pPr>
            <w:r w:rsidRPr="008500E5">
              <w:rPr>
                <w:b/>
                <w:sz w:val="20"/>
                <w:szCs w:val="20"/>
              </w:rPr>
              <w:t>266 990,70</w:t>
            </w:r>
          </w:p>
        </w:tc>
        <w:tc>
          <w:tcPr>
            <w:tcW w:w="1417" w:type="dxa"/>
            <w:vAlign w:val="center"/>
          </w:tcPr>
          <w:p w:rsidR="005165EC" w:rsidRPr="008500E5" w:rsidRDefault="005165EC" w:rsidP="00E248B9">
            <w:pPr>
              <w:rPr>
                <w:b/>
                <w:bCs/>
                <w:color w:val="000000"/>
                <w:sz w:val="20"/>
                <w:szCs w:val="20"/>
              </w:rPr>
            </w:pPr>
            <w:r w:rsidRPr="008500E5">
              <w:rPr>
                <w:b/>
                <w:bCs/>
                <w:color w:val="000000"/>
                <w:sz w:val="20"/>
                <w:szCs w:val="20"/>
              </w:rPr>
              <w:t xml:space="preserve"> 165 395,47   </w:t>
            </w:r>
          </w:p>
        </w:tc>
        <w:tc>
          <w:tcPr>
            <w:tcW w:w="1418" w:type="dxa"/>
            <w:shd w:val="clear" w:color="auto" w:fill="auto"/>
            <w:vAlign w:val="center"/>
          </w:tcPr>
          <w:p w:rsidR="005165EC" w:rsidRPr="007B7FD5" w:rsidRDefault="005165EC" w:rsidP="00885179">
            <w:pPr>
              <w:spacing w:line="360" w:lineRule="auto"/>
              <w:jc w:val="center"/>
              <w:rPr>
                <w:b/>
                <w:sz w:val="20"/>
                <w:szCs w:val="20"/>
              </w:rPr>
            </w:pPr>
            <w:r w:rsidRPr="007B7FD5">
              <w:rPr>
                <w:b/>
                <w:sz w:val="20"/>
                <w:szCs w:val="20"/>
              </w:rPr>
              <w:t xml:space="preserve">  139 169,25   </w:t>
            </w:r>
          </w:p>
        </w:tc>
        <w:tc>
          <w:tcPr>
            <w:tcW w:w="1271" w:type="dxa"/>
            <w:vAlign w:val="center"/>
          </w:tcPr>
          <w:p w:rsidR="005165EC" w:rsidRPr="00885179" w:rsidRDefault="005165EC" w:rsidP="00885179">
            <w:pPr>
              <w:spacing w:line="360" w:lineRule="auto"/>
              <w:jc w:val="center"/>
              <w:rPr>
                <w:b/>
                <w:sz w:val="20"/>
                <w:szCs w:val="20"/>
              </w:rPr>
            </w:pPr>
            <w:r w:rsidRPr="00885179">
              <w:rPr>
                <w:b/>
                <w:sz w:val="20"/>
                <w:szCs w:val="20"/>
              </w:rPr>
              <w:t xml:space="preserve">26 226,22   </w:t>
            </w:r>
          </w:p>
        </w:tc>
        <w:tc>
          <w:tcPr>
            <w:tcW w:w="855" w:type="dxa"/>
            <w:vAlign w:val="center"/>
          </w:tcPr>
          <w:p w:rsidR="005165EC" w:rsidRPr="00885179" w:rsidRDefault="005165EC" w:rsidP="00885179">
            <w:pPr>
              <w:spacing w:line="360" w:lineRule="auto"/>
              <w:jc w:val="center"/>
              <w:rPr>
                <w:b/>
                <w:sz w:val="20"/>
                <w:szCs w:val="20"/>
              </w:rPr>
            </w:pPr>
            <w:r w:rsidRPr="00885179">
              <w:rPr>
                <w:b/>
                <w:sz w:val="20"/>
                <w:szCs w:val="20"/>
              </w:rPr>
              <w:t xml:space="preserve">84,14   </w:t>
            </w:r>
          </w:p>
        </w:tc>
      </w:tr>
      <w:tr w:rsidR="005165EC" w:rsidRPr="00E248B9" w:rsidTr="007B7FD5">
        <w:trPr>
          <w:trHeight w:val="467"/>
          <w:jc w:val="center"/>
        </w:trPr>
        <w:tc>
          <w:tcPr>
            <w:tcW w:w="2552" w:type="dxa"/>
            <w:vAlign w:val="center"/>
          </w:tcPr>
          <w:p w:rsidR="005165EC" w:rsidRPr="00885179" w:rsidRDefault="005165EC" w:rsidP="005165EC">
            <w:pPr>
              <w:rPr>
                <w:iCs/>
                <w:sz w:val="20"/>
                <w:szCs w:val="20"/>
              </w:rPr>
            </w:pPr>
            <w:r w:rsidRPr="00885179">
              <w:rPr>
                <w:iCs/>
                <w:sz w:val="20"/>
                <w:szCs w:val="20"/>
              </w:rPr>
              <w:lastRenderedPageBreak/>
              <w:t>жилищное хозяйство</w:t>
            </w:r>
          </w:p>
        </w:tc>
        <w:tc>
          <w:tcPr>
            <w:tcW w:w="1276" w:type="dxa"/>
            <w:vAlign w:val="center"/>
          </w:tcPr>
          <w:p w:rsidR="005165EC" w:rsidRPr="00885179" w:rsidRDefault="005165EC" w:rsidP="005165EC">
            <w:pPr>
              <w:spacing w:line="360" w:lineRule="auto"/>
              <w:jc w:val="center"/>
              <w:rPr>
                <w:iCs/>
                <w:sz w:val="20"/>
                <w:szCs w:val="20"/>
              </w:rPr>
            </w:pPr>
            <w:r w:rsidRPr="00885179">
              <w:rPr>
                <w:iCs/>
                <w:sz w:val="20"/>
                <w:szCs w:val="20"/>
              </w:rPr>
              <w:t>85 977,09</w:t>
            </w:r>
          </w:p>
        </w:tc>
        <w:tc>
          <w:tcPr>
            <w:tcW w:w="1417" w:type="dxa"/>
            <w:vAlign w:val="center"/>
          </w:tcPr>
          <w:p w:rsidR="005165EC" w:rsidRPr="008500E5" w:rsidRDefault="005165EC" w:rsidP="00885179">
            <w:pPr>
              <w:spacing w:line="360" w:lineRule="auto"/>
              <w:jc w:val="center"/>
              <w:rPr>
                <w:iCs/>
                <w:sz w:val="20"/>
                <w:szCs w:val="20"/>
              </w:rPr>
            </w:pPr>
            <w:r w:rsidRPr="008500E5">
              <w:rPr>
                <w:iCs/>
                <w:sz w:val="20"/>
                <w:szCs w:val="20"/>
              </w:rPr>
              <w:t>62 205, 44</w:t>
            </w:r>
          </w:p>
        </w:tc>
        <w:tc>
          <w:tcPr>
            <w:tcW w:w="1417" w:type="dxa"/>
            <w:vAlign w:val="center"/>
          </w:tcPr>
          <w:p w:rsidR="005165EC" w:rsidRPr="008500E5" w:rsidRDefault="005165EC" w:rsidP="00885179">
            <w:pPr>
              <w:spacing w:line="360" w:lineRule="auto"/>
              <w:rPr>
                <w:iCs/>
                <w:sz w:val="20"/>
                <w:szCs w:val="20"/>
              </w:rPr>
            </w:pPr>
            <w:r w:rsidRPr="008500E5">
              <w:rPr>
                <w:iCs/>
                <w:sz w:val="20"/>
                <w:szCs w:val="20"/>
              </w:rPr>
              <w:t xml:space="preserve"> 58 814,30   </w:t>
            </w:r>
          </w:p>
        </w:tc>
        <w:tc>
          <w:tcPr>
            <w:tcW w:w="1418" w:type="dxa"/>
            <w:shd w:val="clear" w:color="auto" w:fill="auto"/>
            <w:vAlign w:val="center"/>
          </w:tcPr>
          <w:p w:rsidR="005165EC" w:rsidRPr="007B7FD5" w:rsidRDefault="005165EC" w:rsidP="00885179">
            <w:pPr>
              <w:spacing w:line="360" w:lineRule="auto"/>
              <w:rPr>
                <w:iCs/>
                <w:sz w:val="20"/>
                <w:szCs w:val="20"/>
              </w:rPr>
            </w:pPr>
            <w:r w:rsidRPr="007B7FD5">
              <w:rPr>
                <w:iCs/>
                <w:sz w:val="20"/>
                <w:szCs w:val="20"/>
              </w:rPr>
              <w:t xml:space="preserve">   51 310,33   </w:t>
            </w:r>
          </w:p>
        </w:tc>
        <w:tc>
          <w:tcPr>
            <w:tcW w:w="1271" w:type="dxa"/>
            <w:vAlign w:val="center"/>
          </w:tcPr>
          <w:p w:rsidR="005165EC" w:rsidRPr="00885179" w:rsidRDefault="005165EC" w:rsidP="00885179">
            <w:pPr>
              <w:spacing w:line="360" w:lineRule="auto"/>
              <w:rPr>
                <w:iCs/>
                <w:sz w:val="20"/>
                <w:szCs w:val="20"/>
              </w:rPr>
            </w:pPr>
            <w:r w:rsidRPr="00885179">
              <w:rPr>
                <w:iCs/>
                <w:sz w:val="20"/>
                <w:szCs w:val="20"/>
              </w:rPr>
              <w:t xml:space="preserve">    503,97   </w:t>
            </w:r>
          </w:p>
        </w:tc>
        <w:tc>
          <w:tcPr>
            <w:tcW w:w="855" w:type="dxa"/>
            <w:vAlign w:val="center"/>
          </w:tcPr>
          <w:p w:rsidR="005165EC" w:rsidRPr="00885179" w:rsidRDefault="005165EC" w:rsidP="00885179">
            <w:pPr>
              <w:spacing w:line="360" w:lineRule="auto"/>
              <w:rPr>
                <w:iCs/>
                <w:sz w:val="20"/>
                <w:szCs w:val="20"/>
              </w:rPr>
            </w:pPr>
            <w:r w:rsidRPr="00885179">
              <w:rPr>
                <w:iCs/>
                <w:sz w:val="20"/>
                <w:szCs w:val="20"/>
              </w:rPr>
              <w:t xml:space="preserve">  87,24   </w:t>
            </w:r>
          </w:p>
        </w:tc>
      </w:tr>
      <w:tr w:rsidR="005165EC" w:rsidRPr="00E248B9" w:rsidTr="007B7FD5">
        <w:trPr>
          <w:trHeight w:val="330"/>
          <w:jc w:val="center"/>
        </w:trPr>
        <w:tc>
          <w:tcPr>
            <w:tcW w:w="2552" w:type="dxa"/>
            <w:vAlign w:val="center"/>
          </w:tcPr>
          <w:p w:rsidR="005165EC" w:rsidRPr="00885179" w:rsidRDefault="005165EC" w:rsidP="005165EC">
            <w:pPr>
              <w:rPr>
                <w:iCs/>
                <w:sz w:val="20"/>
                <w:szCs w:val="20"/>
              </w:rPr>
            </w:pPr>
            <w:r w:rsidRPr="00885179">
              <w:rPr>
                <w:iCs/>
                <w:sz w:val="20"/>
                <w:szCs w:val="20"/>
              </w:rPr>
              <w:t>коммунальное хозяйство</w:t>
            </w:r>
          </w:p>
        </w:tc>
        <w:tc>
          <w:tcPr>
            <w:tcW w:w="1276" w:type="dxa"/>
            <w:vAlign w:val="center"/>
          </w:tcPr>
          <w:p w:rsidR="005165EC" w:rsidRPr="00885179" w:rsidRDefault="005165EC" w:rsidP="005165EC">
            <w:pPr>
              <w:spacing w:line="360" w:lineRule="auto"/>
              <w:jc w:val="center"/>
              <w:rPr>
                <w:iCs/>
                <w:sz w:val="20"/>
                <w:szCs w:val="20"/>
              </w:rPr>
            </w:pPr>
            <w:r w:rsidRPr="00885179">
              <w:rPr>
                <w:iCs/>
                <w:sz w:val="20"/>
                <w:szCs w:val="20"/>
              </w:rPr>
              <w:t>58 507, 59</w:t>
            </w:r>
          </w:p>
        </w:tc>
        <w:tc>
          <w:tcPr>
            <w:tcW w:w="1417" w:type="dxa"/>
            <w:vAlign w:val="center"/>
          </w:tcPr>
          <w:p w:rsidR="005165EC" w:rsidRPr="008500E5" w:rsidRDefault="005165EC" w:rsidP="00885179">
            <w:pPr>
              <w:spacing w:line="360" w:lineRule="auto"/>
              <w:jc w:val="center"/>
              <w:rPr>
                <w:iCs/>
                <w:sz w:val="20"/>
                <w:szCs w:val="20"/>
              </w:rPr>
            </w:pPr>
            <w:r w:rsidRPr="008500E5">
              <w:rPr>
                <w:iCs/>
                <w:sz w:val="20"/>
                <w:szCs w:val="20"/>
              </w:rPr>
              <w:t>156 933,27</w:t>
            </w:r>
          </w:p>
        </w:tc>
        <w:tc>
          <w:tcPr>
            <w:tcW w:w="1417" w:type="dxa"/>
            <w:vAlign w:val="center"/>
          </w:tcPr>
          <w:p w:rsidR="005165EC" w:rsidRPr="008500E5" w:rsidRDefault="005165EC" w:rsidP="00885179">
            <w:pPr>
              <w:spacing w:line="360" w:lineRule="auto"/>
              <w:rPr>
                <w:iCs/>
                <w:sz w:val="20"/>
                <w:szCs w:val="20"/>
              </w:rPr>
            </w:pPr>
            <w:r w:rsidRPr="008500E5">
              <w:rPr>
                <w:iCs/>
                <w:sz w:val="20"/>
                <w:szCs w:val="20"/>
              </w:rPr>
              <w:t xml:space="preserve">33 110,46   </w:t>
            </w:r>
          </w:p>
        </w:tc>
        <w:tc>
          <w:tcPr>
            <w:tcW w:w="1418" w:type="dxa"/>
            <w:shd w:val="clear" w:color="auto" w:fill="auto"/>
            <w:vAlign w:val="center"/>
          </w:tcPr>
          <w:p w:rsidR="005165EC" w:rsidRPr="007B7FD5" w:rsidRDefault="005165EC" w:rsidP="00885179">
            <w:pPr>
              <w:spacing w:line="360" w:lineRule="auto"/>
              <w:rPr>
                <w:iCs/>
                <w:sz w:val="20"/>
                <w:szCs w:val="20"/>
              </w:rPr>
            </w:pPr>
            <w:r w:rsidRPr="007B7FD5">
              <w:rPr>
                <w:iCs/>
                <w:sz w:val="20"/>
                <w:szCs w:val="20"/>
              </w:rPr>
              <w:t xml:space="preserve"> 14 863,58   </w:t>
            </w:r>
          </w:p>
        </w:tc>
        <w:tc>
          <w:tcPr>
            <w:tcW w:w="1271" w:type="dxa"/>
            <w:vAlign w:val="center"/>
          </w:tcPr>
          <w:p w:rsidR="005165EC" w:rsidRPr="00885179" w:rsidRDefault="005165EC" w:rsidP="00885179">
            <w:pPr>
              <w:spacing w:line="360" w:lineRule="auto"/>
              <w:rPr>
                <w:iCs/>
                <w:sz w:val="20"/>
                <w:szCs w:val="20"/>
              </w:rPr>
            </w:pPr>
            <w:r w:rsidRPr="00885179">
              <w:rPr>
                <w:iCs/>
                <w:sz w:val="20"/>
                <w:szCs w:val="20"/>
              </w:rPr>
              <w:t xml:space="preserve">18 246,88   </w:t>
            </w:r>
          </w:p>
        </w:tc>
        <w:tc>
          <w:tcPr>
            <w:tcW w:w="855" w:type="dxa"/>
            <w:vAlign w:val="center"/>
          </w:tcPr>
          <w:p w:rsidR="005165EC" w:rsidRPr="00885179" w:rsidRDefault="005165EC" w:rsidP="00885179">
            <w:pPr>
              <w:spacing w:line="360" w:lineRule="auto"/>
              <w:rPr>
                <w:iCs/>
                <w:sz w:val="20"/>
                <w:szCs w:val="20"/>
              </w:rPr>
            </w:pPr>
            <w:r w:rsidRPr="00885179">
              <w:rPr>
                <w:iCs/>
                <w:sz w:val="20"/>
                <w:szCs w:val="20"/>
              </w:rPr>
              <w:t xml:space="preserve">   44,89   </w:t>
            </w:r>
          </w:p>
        </w:tc>
      </w:tr>
      <w:tr w:rsidR="005165EC" w:rsidRPr="00E248B9" w:rsidTr="007B7FD5">
        <w:trPr>
          <w:jc w:val="center"/>
        </w:trPr>
        <w:tc>
          <w:tcPr>
            <w:tcW w:w="2552" w:type="dxa"/>
            <w:vAlign w:val="center"/>
          </w:tcPr>
          <w:p w:rsidR="005165EC" w:rsidRPr="00885179" w:rsidRDefault="005165EC" w:rsidP="005165EC">
            <w:pPr>
              <w:rPr>
                <w:iCs/>
                <w:sz w:val="20"/>
                <w:szCs w:val="20"/>
              </w:rPr>
            </w:pPr>
            <w:r w:rsidRPr="00885179">
              <w:rPr>
                <w:iCs/>
                <w:sz w:val="20"/>
                <w:szCs w:val="20"/>
              </w:rPr>
              <w:t>благоустройство</w:t>
            </w:r>
          </w:p>
        </w:tc>
        <w:tc>
          <w:tcPr>
            <w:tcW w:w="1276" w:type="dxa"/>
            <w:vAlign w:val="center"/>
          </w:tcPr>
          <w:p w:rsidR="005165EC" w:rsidRPr="00885179" w:rsidRDefault="005165EC" w:rsidP="005165EC">
            <w:pPr>
              <w:spacing w:line="360" w:lineRule="auto"/>
              <w:jc w:val="center"/>
              <w:rPr>
                <w:iCs/>
                <w:sz w:val="20"/>
                <w:szCs w:val="20"/>
              </w:rPr>
            </w:pPr>
            <w:r w:rsidRPr="00885179">
              <w:rPr>
                <w:iCs/>
                <w:sz w:val="20"/>
                <w:szCs w:val="20"/>
              </w:rPr>
              <w:t>54 951,43</w:t>
            </w:r>
          </w:p>
        </w:tc>
        <w:tc>
          <w:tcPr>
            <w:tcW w:w="1417" w:type="dxa"/>
            <w:vAlign w:val="center"/>
          </w:tcPr>
          <w:p w:rsidR="005165EC" w:rsidRPr="008500E5" w:rsidRDefault="005165EC" w:rsidP="00885179">
            <w:pPr>
              <w:spacing w:line="360" w:lineRule="auto"/>
              <w:jc w:val="center"/>
              <w:rPr>
                <w:iCs/>
                <w:sz w:val="20"/>
                <w:szCs w:val="20"/>
              </w:rPr>
            </w:pPr>
            <w:r w:rsidRPr="008500E5">
              <w:rPr>
                <w:iCs/>
                <w:sz w:val="20"/>
                <w:szCs w:val="20"/>
              </w:rPr>
              <w:t>47 729,99</w:t>
            </w:r>
          </w:p>
        </w:tc>
        <w:tc>
          <w:tcPr>
            <w:tcW w:w="1417" w:type="dxa"/>
            <w:vAlign w:val="center"/>
          </w:tcPr>
          <w:p w:rsidR="005165EC" w:rsidRPr="008500E5" w:rsidRDefault="005165EC" w:rsidP="00885179">
            <w:pPr>
              <w:spacing w:line="360" w:lineRule="auto"/>
              <w:jc w:val="center"/>
              <w:rPr>
                <w:iCs/>
                <w:sz w:val="20"/>
                <w:szCs w:val="20"/>
              </w:rPr>
            </w:pPr>
            <w:r w:rsidRPr="008500E5">
              <w:rPr>
                <w:iCs/>
                <w:sz w:val="20"/>
                <w:szCs w:val="20"/>
              </w:rPr>
              <w:t xml:space="preserve">  73 302,71   </w:t>
            </w:r>
          </w:p>
        </w:tc>
        <w:tc>
          <w:tcPr>
            <w:tcW w:w="1418" w:type="dxa"/>
            <w:shd w:val="clear" w:color="auto" w:fill="auto"/>
            <w:vAlign w:val="center"/>
          </w:tcPr>
          <w:p w:rsidR="005165EC" w:rsidRPr="007B7FD5" w:rsidRDefault="005165EC" w:rsidP="00885179">
            <w:pPr>
              <w:spacing w:line="360" w:lineRule="auto"/>
              <w:jc w:val="center"/>
              <w:rPr>
                <w:iCs/>
                <w:sz w:val="20"/>
                <w:szCs w:val="20"/>
              </w:rPr>
            </w:pPr>
            <w:r w:rsidRPr="007B7FD5">
              <w:rPr>
                <w:iCs/>
                <w:sz w:val="20"/>
                <w:szCs w:val="20"/>
              </w:rPr>
              <w:t xml:space="preserve">  72 833,34   </w:t>
            </w:r>
          </w:p>
        </w:tc>
        <w:tc>
          <w:tcPr>
            <w:tcW w:w="1271" w:type="dxa"/>
            <w:vAlign w:val="center"/>
          </w:tcPr>
          <w:p w:rsidR="005165EC" w:rsidRPr="00885179" w:rsidRDefault="005165EC" w:rsidP="00885179">
            <w:pPr>
              <w:spacing w:line="360" w:lineRule="auto"/>
              <w:jc w:val="center"/>
              <w:rPr>
                <w:iCs/>
                <w:sz w:val="20"/>
                <w:szCs w:val="20"/>
              </w:rPr>
            </w:pPr>
            <w:r w:rsidRPr="00885179">
              <w:rPr>
                <w:iCs/>
                <w:sz w:val="20"/>
                <w:szCs w:val="20"/>
              </w:rPr>
              <w:t xml:space="preserve">469,37   </w:t>
            </w:r>
          </w:p>
        </w:tc>
        <w:tc>
          <w:tcPr>
            <w:tcW w:w="855" w:type="dxa"/>
            <w:vAlign w:val="center"/>
          </w:tcPr>
          <w:p w:rsidR="005165EC" w:rsidRPr="00885179" w:rsidRDefault="005165EC" w:rsidP="00885179">
            <w:pPr>
              <w:spacing w:line="360" w:lineRule="auto"/>
              <w:jc w:val="center"/>
              <w:rPr>
                <w:iCs/>
                <w:sz w:val="20"/>
                <w:szCs w:val="20"/>
              </w:rPr>
            </w:pPr>
            <w:r w:rsidRPr="00885179">
              <w:rPr>
                <w:iCs/>
                <w:sz w:val="20"/>
                <w:szCs w:val="20"/>
              </w:rPr>
              <w:t xml:space="preserve">  99,36   </w:t>
            </w:r>
          </w:p>
        </w:tc>
      </w:tr>
      <w:tr w:rsidR="005165EC" w:rsidRPr="00E248B9" w:rsidTr="007B7FD5">
        <w:trPr>
          <w:trHeight w:val="837"/>
          <w:jc w:val="center"/>
        </w:trPr>
        <w:tc>
          <w:tcPr>
            <w:tcW w:w="2552" w:type="dxa"/>
            <w:vAlign w:val="center"/>
          </w:tcPr>
          <w:p w:rsidR="005165EC" w:rsidRPr="00885179" w:rsidRDefault="005165EC" w:rsidP="005165EC">
            <w:pPr>
              <w:rPr>
                <w:iCs/>
                <w:sz w:val="20"/>
                <w:szCs w:val="20"/>
              </w:rPr>
            </w:pPr>
            <w:r w:rsidRPr="00885179">
              <w:rPr>
                <w:iCs/>
                <w:sz w:val="20"/>
                <w:szCs w:val="20"/>
              </w:rPr>
              <w:t>другие вопросы в области жилищно-коммунального хозяйства</w:t>
            </w:r>
          </w:p>
        </w:tc>
        <w:tc>
          <w:tcPr>
            <w:tcW w:w="1276" w:type="dxa"/>
            <w:vAlign w:val="center"/>
          </w:tcPr>
          <w:p w:rsidR="005165EC" w:rsidRPr="00885179" w:rsidRDefault="005165EC" w:rsidP="005165EC">
            <w:pPr>
              <w:spacing w:line="360" w:lineRule="auto"/>
              <w:jc w:val="center"/>
              <w:rPr>
                <w:iCs/>
                <w:sz w:val="20"/>
                <w:szCs w:val="20"/>
              </w:rPr>
            </w:pPr>
            <w:r w:rsidRPr="00885179">
              <w:rPr>
                <w:iCs/>
                <w:sz w:val="20"/>
                <w:szCs w:val="20"/>
              </w:rPr>
              <w:t>20,00</w:t>
            </w:r>
          </w:p>
        </w:tc>
        <w:tc>
          <w:tcPr>
            <w:tcW w:w="1417" w:type="dxa"/>
            <w:vAlign w:val="center"/>
          </w:tcPr>
          <w:p w:rsidR="005165EC" w:rsidRPr="008500E5" w:rsidRDefault="005165EC" w:rsidP="00885179">
            <w:pPr>
              <w:spacing w:line="360" w:lineRule="auto"/>
              <w:jc w:val="center"/>
              <w:rPr>
                <w:iCs/>
                <w:sz w:val="20"/>
                <w:szCs w:val="20"/>
              </w:rPr>
            </w:pPr>
            <w:r w:rsidRPr="008500E5">
              <w:rPr>
                <w:iCs/>
                <w:sz w:val="20"/>
                <w:szCs w:val="20"/>
              </w:rPr>
              <w:t>122,00</w:t>
            </w:r>
          </w:p>
        </w:tc>
        <w:tc>
          <w:tcPr>
            <w:tcW w:w="1417" w:type="dxa"/>
            <w:vAlign w:val="center"/>
          </w:tcPr>
          <w:p w:rsidR="005165EC" w:rsidRPr="008500E5" w:rsidRDefault="005165EC" w:rsidP="00885179">
            <w:pPr>
              <w:spacing w:line="360" w:lineRule="auto"/>
              <w:jc w:val="center"/>
              <w:rPr>
                <w:iCs/>
                <w:sz w:val="20"/>
                <w:szCs w:val="20"/>
              </w:rPr>
            </w:pPr>
            <w:r w:rsidRPr="008500E5">
              <w:rPr>
                <w:iCs/>
                <w:sz w:val="20"/>
                <w:szCs w:val="20"/>
              </w:rPr>
              <w:t xml:space="preserve">      168,00   </w:t>
            </w:r>
          </w:p>
        </w:tc>
        <w:tc>
          <w:tcPr>
            <w:tcW w:w="1418" w:type="dxa"/>
            <w:shd w:val="clear" w:color="auto" w:fill="auto"/>
            <w:vAlign w:val="center"/>
          </w:tcPr>
          <w:p w:rsidR="005165EC" w:rsidRPr="007B7FD5" w:rsidRDefault="005165EC" w:rsidP="00885179">
            <w:pPr>
              <w:spacing w:line="360" w:lineRule="auto"/>
              <w:jc w:val="center"/>
              <w:rPr>
                <w:iCs/>
                <w:sz w:val="20"/>
                <w:szCs w:val="20"/>
              </w:rPr>
            </w:pPr>
            <w:r w:rsidRPr="007B7FD5">
              <w:rPr>
                <w:iCs/>
                <w:sz w:val="20"/>
                <w:szCs w:val="20"/>
              </w:rPr>
              <w:t xml:space="preserve">162,00   </w:t>
            </w:r>
          </w:p>
        </w:tc>
        <w:tc>
          <w:tcPr>
            <w:tcW w:w="1271" w:type="dxa"/>
            <w:vAlign w:val="center"/>
          </w:tcPr>
          <w:p w:rsidR="005165EC" w:rsidRPr="00885179" w:rsidRDefault="005165EC" w:rsidP="00885179">
            <w:pPr>
              <w:spacing w:line="360" w:lineRule="auto"/>
              <w:jc w:val="center"/>
              <w:rPr>
                <w:iCs/>
                <w:sz w:val="20"/>
                <w:szCs w:val="20"/>
              </w:rPr>
            </w:pPr>
            <w:r w:rsidRPr="00885179">
              <w:rPr>
                <w:iCs/>
                <w:sz w:val="20"/>
                <w:szCs w:val="20"/>
              </w:rPr>
              <w:t xml:space="preserve">6,00   </w:t>
            </w:r>
          </w:p>
        </w:tc>
        <w:tc>
          <w:tcPr>
            <w:tcW w:w="855" w:type="dxa"/>
            <w:vAlign w:val="center"/>
          </w:tcPr>
          <w:p w:rsidR="005165EC" w:rsidRPr="00885179" w:rsidRDefault="00885179" w:rsidP="00885179">
            <w:pPr>
              <w:spacing w:line="360" w:lineRule="auto"/>
              <w:jc w:val="center"/>
              <w:rPr>
                <w:iCs/>
                <w:sz w:val="20"/>
                <w:szCs w:val="20"/>
              </w:rPr>
            </w:pPr>
            <w:r>
              <w:rPr>
                <w:iCs/>
                <w:sz w:val="20"/>
                <w:szCs w:val="20"/>
              </w:rPr>
              <w:t>9</w:t>
            </w:r>
            <w:r w:rsidR="005165EC" w:rsidRPr="00885179">
              <w:rPr>
                <w:iCs/>
                <w:sz w:val="20"/>
                <w:szCs w:val="20"/>
              </w:rPr>
              <w:t xml:space="preserve">6,43   </w:t>
            </w:r>
          </w:p>
        </w:tc>
      </w:tr>
      <w:tr w:rsidR="005165EC" w:rsidRPr="00E248B9" w:rsidTr="007B7FD5">
        <w:trPr>
          <w:jc w:val="center"/>
        </w:trPr>
        <w:tc>
          <w:tcPr>
            <w:tcW w:w="2552" w:type="dxa"/>
            <w:vAlign w:val="center"/>
          </w:tcPr>
          <w:p w:rsidR="005165EC" w:rsidRPr="00E248B9" w:rsidRDefault="005165EC" w:rsidP="005165EC">
            <w:pPr>
              <w:rPr>
                <w:b/>
                <w:sz w:val="20"/>
                <w:szCs w:val="20"/>
              </w:rPr>
            </w:pPr>
            <w:r w:rsidRPr="00E248B9">
              <w:rPr>
                <w:b/>
                <w:sz w:val="20"/>
                <w:szCs w:val="20"/>
              </w:rPr>
              <w:t>5. Охрана окружающей среды</w:t>
            </w:r>
          </w:p>
          <w:p w:rsidR="005165EC" w:rsidRPr="00E248B9" w:rsidRDefault="005165EC" w:rsidP="005165EC">
            <w:pPr>
              <w:rPr>
                <w:sz w:val="20"/>
                <w:szCs w:val="20"/>
              </w:rPr>
            </w:pPr>
            <w:r w:rsidRPr="00E248B9">
              <w:rPr>
                <w:sz w:val="20"/>
                <w:szCs w:val="20"/>
              </w:rPr>
              <w:t>в том числе:</w:t>
            </w:r>
          </w:p>
        </w:tc>
        <w:tc>
          <w:tcPr>
            <w:tcW w:w="1276" w:type="dxa"/>
            <w:vAlign w:val="center"/>
          </w:tcPr>
          <w:p w:rsidR="005165EC" w:rsidRPr="00E248B9" w:rsidRDefault="005165EC" w:rsidP="005165EC">
            <w:pPr>
              <w:spacing w:line="360" w:lineRule="auto"/>
              <w:jc w:val="center"/>
              <w:rPr>
                <w:b/>
                <w:sz w:val="20"/>
                <w:szCs w:val="20"/>
              </w:rPr>
            </w:pPr>
            <w:r w:rsidRPr="00E248B9">
              <w:rPr>
                <w:b/>
                <w:sz w:val="20"/>
                <w:szCs w:val="20"/>
              </w:rPr>
              <w:t>8 244,62</w:t>
            </w:r>
          </w:p>
        </w:tc>
        <w:tc>
          <w:tcPr>
            <w:tcW w:w="1417" w:type="dxa"/>
            <w:vAlign w:val="center"/>
          </w:tcPr>
          <w:p w:rsidR="005165EC" w:rsidRPr="008500E5" w:rsidRDefault="005165EC" w:rsidP="005165EC">
            <w:pPr>
              <w:jc w:val="center"/>
              <w:rPr>
                <w:b/>
                <w:sz w:val="20"/>
                <w:szCs w:val="20"/>
              </w:rPr>
            </w:pPr>
            <w:r w:rsidRPr="008500E5">
              <w:rPr>
                <w:b/>
                <w:sz w:val="20"/>
                <w:szCs w:val="20"/>
              </w:rPr>
              <w:t>8 270,00</w:t>
            </w:r>
          </w:p>
        </w:tc>
        <w:tc>
          <w:tcPr>
            <w:tcW w:w="1417" w:type="dxa"/>
            <w:vAlign w:val="center"/>
          </w:tcPr>
          <w:p w:rsidR="005165EC" w:rsidRPr="008500E5" w:rsidRDefault="005165EC" w:rsidP="005165EC">
            <w:pPr>
              <w:rPr>
                <w:b/>
                <w:color w:val="000000"/>
                <w:sz w:val="20"/>
                <w:szCs w:val="20"/>
              </w:rPr>
            </w:pPr>
            <w:r w:rsidRPr="008500E5">
              <w:rPr>
                <w:b/>
                <w:color w:val="000000"/>
                <w:sz w:val="20"/>
                <w:szCs w:val="20"/>
              </w:rPr>
              <w:t xml:space="preserve">8 270,00   </w:t>
            </w:r>
          </w:p>
        </w:tc>
        <w:tc>
          <w:tcPr>
            <w:tcW w:w="1418" w:type="dxa"/>
            <w:shd w:val="clear" w:color="auto" w:fill="auto"/>
            <w:vAlign w:val="center"/>
          </w:tcPr>
          <w:p w:rsidR="005165EC" w:rsidRPr="007B7FD5" w:rsidRDefault="005165EC" w:rsidP="005165EC">
            <w:pPr>
              <w:rPr>
                <w:b/>
                <w:color w:val="000000"/>
                <w:sz w:val="20"/>
                <w:szCs w:val="20"/>
              </w:rPr>
            </w:pPr>
            <w:r w:rsidRPr="007B7FD5">
              <w:rPr>
                <w:b/>
                <w:color w:val="000000"/>
                <w:sz w:val="20"/>
                <w:szCs w:val="20"/>
              </w:rPr>
              <w:t xml:space="preserve">          8 270,00   </w:t>
            </w:r>
          </w:p>
        </w:tc>
        <w:tc>
          <w:tcPr>
            <w:tcW w:w="1271" w:type="dxa"/>
            <w:vAlign w:val="center"/>
          </w:tcPr>
          <w:p w:rsidR="005165EC" w:rsidRPr="00885179" w:rsidRDefault="005165EC" w:rsidP="005165EC">
            <w:pPr>
              <w:rPr>
                <w:b/>
                <w:color w:val="000000"/>
                <w:sz w:val="20"/>
                <w:szCs w:val="20"/>
              </w:rPr>
            </w:pPr>
            <w:r w:rsidRPr="00885179">
              <w:rPr>
                <w:b/>
                <w:color w:val="000000"/>
                <w:sz w:val="20"/>
                <w:szCs w:val="20"/>
              </w:rPr>
              <w:t xml:space="preserve">                0,00     </w:t>
            </w:r>
          </w:p>
        </w:tc>
        <w:tc>
          <w:tcPr>
            <w:tcW w:w="855" w:type="dxa"/>
            <w:vAlign w:val="center"/>
          </w:tcPr>
          <w:p w:rsidR="005165EC" w:rsidRPr="00885179" w:rsidRDefault="00885179" w:rsidP="00885179">
            <w:pPr>
              <w:rPr>
                <w:b/>
                <w:color w:val="000000"/>
                <w:sz w:val="20"/>
                <w:szCs w:val="20"/>
              </w:rPr>
            </w:pPr>
            <w:r w:rsidRPr="00885179">
              <w:rPr>
                <w:b/>
                <w:color w:val="000000"/>
                <w:sz w:val="20"/>
                <w:szCs w:val="20"/>
              </w:rPr>
              <w:t xml:space="preserve">    1</w:t>
            </w:r>
            <w:r w:rsidR="005165EC" w:rsidRPr="00885179">
              <w:rPr>
                <w:b/>
                <w:color w:val="000000"/>
                <w:sz w:val="20"/>
                <w:szCs w:val="20"/>
              </w:rPr>
              <w:t xml:space="preserve">00,00   </w:t>
            </w:r>
          </w:p>
        </w:tc>
      </w:tr>
      <w:tr w:rsidR="005165EC" w:rsidRPr="00E248B9" w:rsidTr="007B7FD5">
        <w:trPr>
          <w:jc w:val="center"/>
        </w:trPr>
        <w:tc>
          <w:tcPr>
            <w:tcW w:w="2552" w:type="dxa"/>
            <w:vAlign w:val="center"/>
          </w:tcPr>
          <w:p w:rsidR="005165EC" w:rsidRPr="00E248B9" w:rsidRDefault="005165EC" w:rsidP="005165EC">
            <w:pPr>
              <w:rPr>
                <w:sz w:val="20"/>
                <w:szCs w:val="20"/>
              </w:rPr>
            </w:pPr>
            <w:r w:rsidRPr="00E248B9">
              <w:rPr>
                <w:sz w:val="20"/>
                <w:szCs w:val="20"/>
              </w:rPr>
              <w:t>охрана окружающей среды</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8 244,62</w:t>
            </w:r>
          </w:p>
        </w:tc>
        <w:tc>
          <w:tcPr>
            <w:tcW w:w="1417" w:type="dxa"/>
            <w:vAlign w:val="center"/>
          </w:tcPr>
          <w:p w:rsidR="005165EC" w:rsidRPr="008500E5" w:rsidRDefault="005165EC" w:rsidP="005165EC">
            <w:pPr>
              <w:jc w:val="center"/>
              <w:rPr>
                <w:sz w:val="20"/>
                <w:szCs w:val="20"/>
              </w:rPr>
            </w:pPr>
            <w:r w:rsidRPr="008500E5">
              <w:rPr>
                <w:sz w:val="20"/>
                <w:szCs w:val="20"/>
              </w:rPr>
              <w:t>8 270,00</w:t>
            </w:r>
          </w:p>
        </w:tc>
        <w:tc>
          <w:tcPr>
            <w:tcW w:w="1417" w:type="dxa"/>
            <w:vAlign w:val="center"/>
          </w:tcPr>
          <w:p w:rsidR="005165EC" w:rsidRPr="008500E5" w:rsidRDefault="005165EC" w:rsidP="005165EC">
            <w:pPr>
              <w:rPr>
                <w:color w:val="000000"/>
                <w:sz w:val="20"/>
                <w:szCs w:val="20"/>
              </w:rPr>
            </w:pPr>
            <w:r w:rsidRPr="008500E5">
              <w:rPr>
                <w:color w:val="000000"/>
                <w:sz w:val="20"/>
                <w:szCs w:val="20"/>
              </w:rPr>
              <w:t xml:space="preserve">8 270,00   </w:t>
            </w:r>
          </w:p>
        </w:tc>
        <w:tc>
          <w:tcPr>
            <w:tcW w:w="1418" w:type="dxa"/>
            <w:shd w:val="clear" w:color="auto" w:fill="auto"/>
            <w:vAlign w:val="center"/>
          </w:tcPr>
          <w:p w:rsidR="005165EC" w:rsidRPr="007B7FD5" w:rsidRDefault="005165EC" w:rsidP="005165EC">
            <w:pPr>
              <w:rPr>
                <w:color w:val="000000"/>
                <w:sz w:val="20"/>
                <w:szCs w:val="20"/>
              </w:rPr>
            </w:pPr>
            <w:r w:rsidRPr="007B7FD5">
              <w:rPr>
                <w:color w:val="000000"/>
                <w:sz w:val="20"/>
                <w:szCs w:val="20"/>
              </w:rPr>
              <w:t xml:space="preserve">          8 270,00   </w:t>
            </w:r>
          </w:p>
        </w:tc>
        <w:tc>
          <w:tcPr>
            <w:tcW w:w="1271" w:type="dxa"/>
            <w:vAlign w:val="center"/>
          </w:tcPr>
          <w:p w:rsidR="005165EC" w:rsidRPr="00E248B9" w:rsidRDefault="005165EC" w:rsidP="00A02528">
            <w:pPr>
              <w:rPr>
                <w:color w:val="000000"/>
                <w:sz w:val="20"/>
                <w:szCs w:val="20"/>
              </w:rPr>
            </w:pPr>
            <w:r w:rsidRPr="00E248B9">
              <w:rPr>
                <w:color w:val="000000"/>
                <w:sz w:val="20"/>
                <w:szCs w:val="20"/>
              </w:rPr>
              <w:t xml:space="preserve">  0,00     </w:t>
            </w:r>
          </w:p>
        </w:tc>
        <w:tc>
          <w:tcPr>
            <w:tcW w:w="855" w:type="dxa"/>
            <w:vAlign w:val="center"/>
          </w:tcPr>
          <w:p w:rsidR="005165EC" w:rsidRPr="00E248B9" w:rsidRDefault="005165EC" w:rsidP="005165EC">
            <w:pPr>
              <w:rPr>
                <w:color w:val="000000"/>
                <w:sz w:val="20"/>
                <w:szCs w:val="20"/>
              </w:rPr>
            </w:pPr>
            <w:r w:rsidRPr="00E248B9">
              <w:rPr>
                <w:color w:val="000000"/>
                <w:sz w:val="20"/>
                <w:szCs w:val="20"/>
              </w:rPr>
              <w:t xml:space="preserve">100,00   </w:t>
            </w:r>
          </w:p>
        </w:tc>
      </w:tr>
      <w:tr w:rsidR="005165EC" w:rsidRPr="00E248B9" w:rsidTr="007B7FD5">
        <w:trPr>
          <w:jc w:val="center"/>
        </w:trPr>
        <w:tc>
          <w:tcPr>
            <w:tcW w:w="2552" w:type="dxa"/>
            <w:vAlign w:val="center"/>
          </w:tcPr>
          <w:p w:rsidR="005165EC" w:rsidRPr="00E248B9" w:rsidRDefault="005165EC" w:rsidP="005165EC">
            <w:pPr>
              <w:rPr>
                <w:b/>
                <w:sz w:val="20"/>
                <w:szCs w:val="20"/>
              </w:rPr>
            </w:pPr>
            <w:r w:rsidRPr="00E248B9">
              <w:rPr>
                <w:b/>
                <w:sz w:val="20"/>
                <w:szCs w:val="20"/>
              </w:rPr>
              <w:t>6. Образование</w:t>
            </w:r>
          </w:p>
          <w:p w:rsidR="005165EC" w:rsidRPr="00E248B9" w:rsidRDefault="005165EC" w:rsidP="005165EC">
            <w:pPr>
              <w:rPr>
                <w:sz w:val="20"/>
                <w:szCs w:val="20"/>
              </w:rPr>
            </w:pPr>
            <w:r w:rsidRPr="00E248B9">
              <w:rPr>
                <w:sz w:val="20"/>
                <w:szCs w:val="20"/>
              </w:rPr>
              <w:t>в том числе:</w:t>
            </w:r>
          </w:p>
        </w:tc>
        <w:tc>
          <w:tcPr>
            <w:tcW w:w="1276" w:type="dxa"/>
            <w:vAlign w:val="center"/>
          </w:tcPr>
          <w:p w:rsidR="005165EC" w:rsidRPr="00E248B9" w:rsidRDefault="005165EC" w:rsidP="005165EC">
            <w:pPr>
              <w:spacing w:line="360" w:lineRule="auto"/>
              <w:jc w:val="center"/>
              <w:rPr>
                <w:b/>
                <w:sz w:val="20"/>
                <w:szCs w:val="20"/>
              </w:rPr>
            </w:pPr>
            <w:r w:rsidRPr="00E248B9">
              <w:rPr>
                <w:b/>
                <w:sz w:val="20"/>
                <w:szCs w:val="20"/>
              </w:rPr>
              <w:t>778 544,52</w:t>
            </w:r>
          </w:p>
        </w:tc>
        <w:tc>
          <w:tcPr>
            <w:tcW w:w="1417" w:type="dxa"/>
            <w:vAlign w:val="center"/>
          </w:tcPr>
          <w:p w:rsidR="005165EC" w:rsidRPr="008500E5" w:rsidRDefault="005165EC" w:rsidP="005165EC">
            <w:pPr>
              <w:jc w:val="center"/>
              <w:rPr>
                <w:b/>
                <w:sz w:val="20"/>
                <w:szCs w:val="20"/>
              </w:rPr>
            </w:pPr>
            <w:r w:rsidRPr="008500E5">
              <w:rPr>
                <w:b/>
                <w:sz w:val="20"/>
                <w:szCs w:val="20"/>
              </w:rPr>
              <w:t>846 859,42</w:t>
            </w:r>
          </w:p>
        </w:tc>
        <w:tc>
          <w:tcPr>
            <w:tcW w:w="1417" w:type="dxa"/>
            <w:vAlign w:val="center"/>
          </w:tcPr>
          <w:p w:rsidR="005165EC" w:rsidRPr="008500E5" w:rsidRDefault="005165EC" w:rsidP="005165EC">
            <w:pPr>
              <w:rPr>
                <w:b/>
                <w:bCs/>
                <w:color w:val="000000"/>
                <w:sz w:val="20"/>
                <w:szCs w:val="20"/>
              </w:rPr>
            </w:pPr>
            <w:r w:rsidRPr="008500E5">
              <w:rPr>
                <w:b/>
                <w:bCs/>
                <w:color w:val="000000"/>
                <w:sz w:val="20"/>
                <w:szCs w:val="20"/>
              </w:rPr>
              <w:t xml:space="preserve">991 533,94   </w:t>
            </w:r>
          </w:p>
        </w:tc>
        <w:tc>
          <w:tcPr>
            <w:tcW w:w="1418" w:type="dxa"/>
            <w:shd w:val="clear" w:color="auto" w:fill="auto"/>
            <w:vAlign w:val="center"/>
          </w:tcPr>
          <w:p w:rsidR="005165EC" w:rsidRPr="007B7FD5" w:rsidRDefault="005165EC" w:rsidP="005165EC">
            <w:pPr>
              <w:rPr>
                <w:b/>
                <w:bCs/>
                <w:color w:val="000000"/>
                <w:sz w:val="20"/>
                <w:szCs w:val="20"/>
              </w:rPr>
            </w:pPr>
            <w:r w:rsidRPr="007B7FD5">
              <w:rPr>
                <w:b/>
                <w:bCs/>
                <w:color w:val="000000"/>
                <w:sz w:val="20"/>
                <w:szCs w:val="20"/>
              </w:rPr>
              <w:t xml:space="preserve">      991 244,78   </w:t>
            </w:r>
          </w:p>
        </w:tc>
        <w:tc>
          <w:tcPr>
            <w:tcW w:w="1271" w:type="dxa"/>
            <w:vAlign w:val="center"/>
          </w:tcPr>
          <w:p w:rsidR="005165EC" w:rsidRPr="00E248B9" w:rsidRDefault="005165EC" w:rsidP="00A02528">
            <w:pPr>
              <w:rPr>
                <w:b/>
                <w:bCs/>
                <w:color w:val="000000"/>
                <w:sz w:val="20"/>
                <w:szCs w:val="20"/>
              </w:rPr>
            </w:pPr>
            <w:r w:rsidRPr="00E248B9">
              <w:rPr>
                <w:b/>
                <w:bCs/>
                <w:color w:val="000000"/>
                <w:sz w:val="20"/>
                <w:szCs w:val="20"/>
              </w:rPr>
              <w:t xml:space="preserve">    289,16   </w:t>
            </w:r>
          </w:p>
        </w:tc>
        <w:tc>
          <w:tcPr>
            <w:tcW w:w="855" w:type="dxa"/>
            <w:vAlign w:val="center"/>
          </w:tcPr>
          <w:p w:rsidR="005165EC" w:rsidRPr="00E248B9" w:rsidRDefault="005165EC" w:rsidP="00A02528">
            <w:pPr>
              <w:rPr>
                <w:b/>
                <w:bCs/>
                <w:color w:val="000000"/>
                <w:sz w:val="20"/>
                <w:szCs w:val="20"/>
              </w:rPr>
            </w:pPr>
            <w:r w:rsidRPr="00E248B9">
              <w:rPr>
                <w:b/>
                <w:bCs/>
                <w:color w:val="000000"/>
                <w:sz w:val="20"/>
                <w:szCs w:val="20"/>
              </w:rPr>
              <w:t xml:space="preserve">99,97   </w:t>
            </w:r>
          </w:p>
        </w:tc>
      </w:tr>
      <w:tr w:rsidR="005165EC" w:rsidRPr="00E248B9" w:rsidTr="007B7FD5">
        <w:trPr>
          <w:jc w:val="center"/>
        </w:trPr>
        <w:tc>
          <w:tcPr>
            <w:tcW w:w="2552" w:type="dxa"/>
            <w:vAlign w:val="center"/>
          </w:tcPr>
          <w:p w:rsidR="005165EC" w:rsidRPr="00E248B9" w:rsidRDefault="005165EC" w:rsidP="005165EC">
            <w:pPr>
              <w:rPr>
                <w:sz w:val="20"/>
                <w:szCs w:val="20"/>
              </w:rPr>
            </w:pPr>
            <w:r w:rsidRPr="00E248B9">
              <w:rPr>
                <w:sz w:val="20"/>
                <w:szCs w:val="20"/>
              </w:rPr>
              <w:t>дошкольное образование</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259 889,35</w:t>
            </w:r>
          </w:p>
        </w:tc>
        <w:tc>
          <w:tcPr>
            <w:tcW w:w="1417" w:type="dxa"/>
            <w:vAlign w:val="center"/>
          </w:tcPr>
          <w:p w:rsidR="005165EC" w:rsidRPr="008500E5" w:rsidRDefault="005165EC" w:rsidP="005165EC">
            <w:pPr>
              <w:jc w:val="center"/>
              <w:rPr>
                <w:sz w:val="20"/>
                <w:szCs w:val="20"/>
              </w:rPr>
            </w:pPr>
            <w:r w:rsidRPr="008500E5">
              <w:rPr>
                <w:sz w:val="20"/>
                <w:szCs w:val="20"/>
              </w:rPr>
              <w:t>259 941,20</w:t>
            </w:r>
          </w:p>
        </w:tc>
        <w:tc>
          <w:tcPr>
            <w:tcW w:w="1417" w:type="dxa"/>
            <w:vAlign w:val="center"/>
          </w:tcPr>
          <w:p w:rsidR="005165EC" w:rsidRPr="008500E5" w:rsidRDefault="005165EC" w:rsidP="005165EC">
            <w:pPr>
              <w:rPr>
                <w:color w:val="000000"/>
                <w:sz w:val="20"/>
                <w:szCs w:val="20"/>
              </w:rPr>
            </w:pPr>
            <w:r w:rsidRPr="008500E5">
              <w:rPr>
                <w:color w:val="000000"/>
                <w:sz w:val="20"/>
                <w:szCs w:val="20"/>
              </w:rPr>
              <w:t xml:space="preserve">208 516,94   </w:t>
            </w:r>
          </w:p>
        </w:tc>
        <w:tc>
          <w:tcPr>
            <w:tcW w:w="1418" w:type="dxa"/>
            <w:shd w:val="clear" w:color="auto" w:fill="auto"/>
            <w:vAlign w:val="center"/>
          </w:tcPr>
          <w:p w:rsidR="005165EC" w:rsidRPr="007B7FD5" w:rsidRDefault="005165EC" w:rsidP="005165EC">
            <w:pPr>
              <w:rPr>
                <w:color w:val="000000"/>
                <w:sz w:val="20"/>
                <w:szCs w:val="20"/>
              </w:rPr>
            </w:pPr>
            <w:r w:rsidRPr="007B7FD5">
              <w:rPr>
                <w:color w:val="000000"/>
                <w:sz w:val="20"/>
                <w:szCs w:val="20"/>
              </w:rPr>
              <w:t xml:space="preserve">      208 516,94   </w:t>
            </w:r>
          </w:p>
        </w:tc>
        <w:tc>
          <w:tcPr>
            <w:tcW w:w="1271" w:type="dxa"/>
            <w:vAlign w:val="center"/>
          </w:tcPr>
          <w:p w:rsidR="005165EC" w:rsidRPr="00E248B9" w:rsidRDefault="005165EC" w:rsidP="005165EC">
            <w:pPr>
              <w:rPr>
                <w:color w:val="000000"/>
                <w:sz w:val="20"/>
                <w:szCs w:val="20"/>
              </w:rPr>
            </w:pPr>
            <w:r w:rsidRPr="00E248B9">
              <w:rPr>
                <w:color w:val="000000"/>
                <w:sz w:val="20"/>
                <w:szCs w:val="20"/>
              </w:rPr>
              <w:t xml:space="preserve">0,00     </w:t>
            </w:r>
          </w:p>
        </w:tc>
        <w:tc>
          <w:tcPr>
            <w:tcW w:w="855" w:type="dxa"/>
            <w:vAlign w:val="center"/>
          </w:tcPr>
          <w:p w:rsidR="005165EC" w:rsidRPr="00E248B9" w:rsidRDefault="005165EC" w:rsidP="00A02528">
            <w:pPr>
              <w:rPr>
                <w:color w:val="000000"/>
                <w:sz w:val="20"/>
                <w:szCs w:val="20"/>
              </w:rPr>
            </w:pPr>
            <w:r w:rsidRPr="00E248B9">
              <w:rPr>
                <w:color w:val="000000"/>
                <w:sz w:val="20"/>
                <w:szCs w:val="20"/>
              </w:rPr>
              <w:t xml:space="preserve"> 100,00   </w:t>
            </w:r>
          </w:p>
        </w:tc>
      </w:tr>
      <w:tr w:rsidR="005165EC" w:rsidRPr="00E248B9" w:rsidTr="007B7FD5">
        <w:trPr>
          <w:jc w:val="center"/>
        </w:trPr>
        <w:tc>
          <w:tcPr>
            <w:tcW w:w="2552" w:type="dxa"/>
            <w:vAlign w:val="center"/>
          </w:tcPr>
          <w:p w:rsidR="005165EC" w:rsidRPr="00E248B9" w:rsidRDefault="005165EC" w:rsidP="005165EC">
            <w:pPr>
              <w:rPr>
                <w:sz w:val="20"/>
                <w:szCs w:val="20"/>
              </w:rPr>
            </w:pPr>
            <w:r w:rsidRPr="00E248B9">
              <w:rPr>
                <w:sz w:val="20"/>
                <w:szCs w:val="20"/>
              </w:rPr>
              <w:t>общее образование</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468 237,70</w:t>
            </w:r>
          </w:p>
        </w:tc>
        <w:tc>
          <w:tcPr>
            <w:tcW w:w="1417" w:type="dxa"/>
            <w:vAlign w:val="center"/>
          </w:tcPr>
          <w:p w:rsidR="005165EC" w:rsidRPr="008500E5" w:rsidRDefault="005165EC" w:rsidP="005165EC">
            <w:pPr>
              <w:jc w:val="center"/>
              <w:rPr>
                <w:sz w:val="20"/>
                <w:szCs w:val="20"/>
              </w:rPr>
            </w:pPr>
            <w:r w:rsidRPr="008500E5">
              <w:rPr>
                <w:sz w:val="20"/>
                <w:szCs w:val="20"/>
              </w:rPr>
              <w:t>494 026,26</w:t>
            </w:r>
          </w:p>
        </w:tc>
        <w:tc>
          <w:tcPr>
            <w:tcW w:w="1417" w:type="dxa"/>
            <w:vAlign w:val="center"/>
          </w:tcPr>
          <w:p w:rsidR="005165EC" w:rsidRPr="008500E5" w:rsidRDefault="005165EC" w:rsidP="00E248B9">
            <w:pPr>
              <w:spacing w:line="360" w:lineRule="auto"/>
              <w:jc w:val="center"/>
              <w:rPr>
                <w:sz w:val="20"/>
                <w:szCs w:val="20"/>
              </w:rPr>
            </w:pPr>
            <w:r w:rsidRPr="008500E5">
              <w:rPr>
                <w:sz w:val="20"/>
                <w:szCs w:val="20"/>
              </w:rPr>
              <w:t xml:space="preserve">712 314,70   </w:t>
            </w:r>
          </w:p>
        </w:tc>
        <w:tc>
          <w:tcPr>
            <w:tcW w:w="1418" w:type="dxa"/>
            <w:shd w:val="clear" w:color="auto" w:fill="auto"/>
            <w:vAlign w:val="center"/>
          </w:tcPr>
          <w:p w:rsidR="005165EC" w:rsidRPr="007B7FD5" w:rsidRDefault="005165EC" w:rsidP="00E248B9">
            <w:pPr>
              <w:spacing w:line="360" w:lineRule="auto"/>
              <w:jc w:val="center"/>
              <w:rPr>
                <w:sz w:val="20"/>
                <w:szCs w:val="20"/>
              </w:rPr>
            </w:pPr>
            <w:r w:rsidRPr="007B7FD5">
              <w:rPr>
                <w:sz w:val="20"/>
                <w:szCs w:val="20"/>
              </w:rPr>
              <w:t xml:space="preserve">      712 314,70   </w:t>
            </w:r>
          </w:p>
        </w:tc>
        <w:tc>
          <w:tcPr>
            <w:tcW w:w="1271" w:type="dxa"/>
            <w:vAlign w:val="center"/>
          </w:tcPr>
          <w:p w:rsidR="005165EC" w:rsidRPr="00E248B9" w:rsidRDefault="005165EC" w:rsidP="00A02528">
            <w:pPr>
              <w:spacing w:line="360" w:lineRule="auto"/>
              <w:rPr>
                <w:sz w:val="20"/>
                <w:szCs w:val="20"/>
              </w:rPr>
            </w:pPr>
            <w:r w:rsidRPr="00E248B9">
              <w:rPr>
                <w:sz w:val="20"/>
                <w:szCs w:val="20"/>
              </w:rPr>
              <w:t xml:space="preserve"> 0,00    </w:t>
            </w:r>
          </w:p>
        </w:tc>
        <w:tc>
          <w:tcPr>
            <w:tcW w:w="855" w:type="dxa"/>
            <w:vAlign w:val="center"/>
          </w:tcPr>
          <w:p w:rsidR="005165EC" w:rsidRPr="00E248B9" w:rsidRDefault="005165EC" w:rsidP="00A02528">
            <w:pPr>
              <w:rPr>
                <w:color w:val="000000"/>
                <w:sz w:val="20"/>
                <w:szCs w:val="20"/>
              </w:rPr>
            </w:pPr>
            <w:r w:rsidRPr="00E248B9">
              <w:rPr>
                <w:color w:val="000000"/>
                <w:sz w:val="20"/>
                <w:szCs w:val="20"/>
              </w:rPr>
              <w:t xml:space="preserve">100,00   </w:t>
            </w:r>
          </w:p>
        </w:tc>
      </w:tr>
      <w:tr w:rsidR="005165EC" w:rsidRPr="00E248B9" w:rsidTr="007B7FD5">
        <w:trPr>
          <w:trHeight w:val="568"/>
          <w:jc w:val="center"/>
        </w:trPr>
        <w:tc>
          <w:tcPr>
            <w:tcW w:w="2552" w:type="dxa"/>
            <w:vAlign w:val="center"/>
          </w:tcPr>
          <w:p w:rsidR="005165EC" w:rsidRPr="00E248B9" w:rsidRDefault="005165EC" w:rsidP="005165EC">
            <w:pPr>
              <w:rPr>
                <w:sz w:val="20"/>
                <w:szCs w:val="20"/>
              </w:rPr>
            </w:pPr>
            <w:r w:rsidRPr="00E248B9">
              <w:rPr>
                <w:sz w:val="20"/>
                <w:szCs w:val="20"/>
              </w:rPr>
              <w:t>дополнительное образование детей</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31 119,02</w:t>
            </w:r>
          </w:p>
        </w:tc>
        <w:tc>
          <w:tcPr>
            <w:tcW w:w="1417" w:type="dxa"/>
            <w:vAlign w:val="center"/>
          </w:tcPr>
          <w:p w:rsidR="005165EC" w:rsidRPr="008500E5" w:rsidRDefault="005165EC" w:rsidP="005165EC">
            <w:pPr>
              <w:jc w:val="center"/>
              <w:rPr>
                <w:sz w:val="20"/>
                <w:szCs w:val="20"/>
              </w:rPr>
            </w:pPr>
            <w:r w:rsidRPr="008500E5">
              <w:rPr>
                <w:sz w:val="20"/>
                <w:szCs w:val="20"/>
              </w:rPr>
              <w:t>69 681,96</w:t>
            </w:r>
          </w:p>
        </w:tc>
        <w:tc>
          <w:tcPr>
            <w:tcW w:w="1417" w:type="dxa"/>
            <w:vAlign w:val="center"/>
          </w:tcPr>
          <w:p w:rsidR="005165EC" w:rsidRPr="008500E5" w:rsidRDefault="005165EC" w:rsidP="005165EC">
            <w:pPr>
              <w:rPr>
                <w:color w:val="000000"/>
                <w:sz w:val="20"/>
                <w:szCs w:val="20"/>
              </w:rPr>
            </w:pPr>
            <w:r w:rsidRPr="008500E5">
              <w:rPr>
                <w:color w:val="000000"/>
                <w:sz w:val="20"/>
                <w:szCs w:val="20"/>
              </w:rPr>
              <w:t xml:space="preserve">40 119,70   </w:t>
            </w:r>
          </w:p>
        </w:tc>
        <w:tc>
          <w:tcPr>
            <w:tcW w:w="1418" w:type="dxa"/>
            <w:shd w:val="clear" w:color="auto" w:fill="auto"/>
            <w:vAlign w:val="center"/>
          </w:tcPr>
          <w:p w:rsidR="005165EC" w:rsidRPr="007B7FD5" w:rsidRDefault="005165EC" w:rsidP="005165EC">
            <w:pPr>
              <w:rPr>
                <w:color w:val="000000"/>
                <w:sz w:val="20"/>
                <w:szCs w:val="20"/>
              </w:rPr>
            </w:pPr>
            <w:r w:rsidRPr="007B7FD5">
              <w:rPr>
                <w:color w:val="000000"/>
                <w:sz w:val="20"/>
                <w:szCs w:val="20"/>
              </w:rPr>
              <w:t xml:space="preserve">        40 118,11   </w:t>
            </w:r>
          </w:p>
        </w:tc>
        <w:tc>
          <w:tcPr>
            <w:tcW w:w="1271" w:type="dxa"/>
            <w:vAlign w:val="center"/>
          </w:tcPr>
          <w:p w:rsidR="005165EC" w:rsidRPr="00E248B9" w:rsidRDefault="005165EC" w:rsidP="00A02528">
            <w:pPr>
              <w:rPr>
                <w:color w:val="000000"/>
                <w:sz w:val="20"/>
                <w:szCs w:val="20"/>
              </w:rPr>
            </w:pPr>
            <w:r w:rsidRPr="00E248B9">
              <w:rPr>
                <w:color w:val="000000"/>
                <w:sz w:val="20"/>
                <w:szCs w:val="20"/>
              </w:rPr>
              <w:t xml:space="preserve">1,59   </w:t>
            </w:r>
          </w:p>
        </w:tc>
        <w:tc>
          <w:tcPr>
            <w:tcW w:w="855" w:type="dxa"/>
            <w:vAlign w:val="center"/>
          </w:tcPr>
          <w:p w:rsidR="005165EC" w:rsidRPr="00E248B9" w:rsidRDefault="005165EC" w:rsidP="00A02528">
            <w:pPr>
              <w:rPr>
                <w:color w:val="000000"/>
                <w:sz w:val="20"/>
                <w:szCs w:val="20"/>
              </w:rPr>
            </w:pPr>
            <w:r w:rsidRPr="00E248B9">
              <w:rPr>
                <w:color w:val="000000"/>
                <w:sz w:val="20"/>
                <w:szCs w:val="20"/>
              </w:rPr>
              <w:t xml:space="preserve"> 100,00   </w:t>
            </w:r>
          </w:p>
        </w:tc>
      </w:tr>
      <w:tr w:rsidR="005165EC" w:rsidRPr="00E248B9" w:rsidTr="007B7FD5">
        <w:trPr>
          <w:jc w:val="center"/>
        </w:trPr>
        <w:tc>
          <w:tcPr>
            <w:tcW w:w="2552" w:type="dxa"/>
            <w:vAlign w:val="center"/>
          </w:tcPr>
          <w:p w:rsidR="005165EC" w:rsidRPr="00E248B9" w:rsidRDefault="005165EC" w:rsidP="005165EC">
            <w:pPr>
              <w:rPr>
                <w:sz w:val="20"/>
                <w:szCs w:val="20"/>
              </w:rPr>
            </w:pPr>
            <w:r w:rsidRPr="00E248B9">
              <w:rPr>
                <w:sz w:val="20"/>
                <w:szCs w:val="20"/>
              </w:rPr>
              <w:t>профессиональная подготовка, переподготовка и повышение квалификации</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311,86</w:t>
            </w:r>
          </w:p>
        </w:tc>
        <w:tc>
          <w:tcPr>
            <w:tcW w:w="1417" w:type="dxa"/>
            <w:vAlign w:val="center"/>
          </w:tcPr>
          <w:p w:rsidR="005165EC" w:rsidRPr="008500E5" w:rsidRDefault="005165EC" w:rsidP="005165EC">
            <w:pPr>
              <w:jc w:val="center"/>
              <w:rPr>
                <w:sz w:val="20"/>
                <w:szCs w:val="20"/>
              </w:rPr>
            </w:pPr>
            <w:r w:rsidRPr="008500E5">
              <w:rPr>
                <w:sz w:val="20"/>
                <w:szCs w:val="20"/>
              </w:rPr>
              <w:t>223,04</w:t>
            </w:r>
          </w:p>
        </w:tc>
        <w:tc>
          <w:tcPr>
            <w:tcW w:w="1417" w:type="dxa"/>
            <w:vAlign w:val="center"/>
          </w:tcPr>
          <w:p w:rsidR="005165EC" w:rsidRPr="008500E5" w:rsidRDefault="005165EC" w:rsidP="005165EC">
            <w:pPr>
              <w:rPr>
                <w:color w:val="000000"/>
                <w:sz w:val="20"/>
                <w:szCs w:val="20"/>
              </w:rPr>
            </w:pPr>
            <w:r w:rsidRPr="008500E5">
              <w:rPr>
                <w:color w:val="000000"/>
                <w:sz w:val="20"/>
                <w:szCs w:val="20"/>
              </w:rPr>
              <w:t xml:space="preserve">              443,40   </w:t>
            </w:r>
          </w:p>
        </w:tc>
        <w:tc>
          <w:tcPr>
            <w:tcW w:w="1418" w:type="dxa"/>
            <w:shd w:val="clear" w:color="auto" w:fill="auto"/>
            <w:vAlign w:val="center"/>
          </w:tcPr>
          <w:p w:rsidR="005165EC" w:rsidRPr="007B7FD5" w:rsidRDefault="005165EC" w:rsidP="005165EC">
            <w:pPr>
              <w:rPr>
                <w:color w:val="000000"/>
                <w:sz w:val="20"/>
                <w:szCs w:val="20"/>
              </w:rPr>
            </w:pPr>
            <w:r w:rsidRPr="007B7FD5">
              <w:rPr>
                <w:color w:val="000000"/>
                <w:sz w:val="20"/>
                <w:szCs w:val="20"/>
              </w:rPr>
              <w:t xml:space="preserve">             334,80   </w:t>
            </w:r>
          </w:p>
        </w:tc>
        <w:tc>
          <w:tcPr>
            <w:tcW w:w="1271" w:type="dxa"/>
            <w:vAlign w:val="center"/>
          </w:tcPr>
          <w:p w:rsidR="005165EC" w:rsidRPr="00E248B9" w:rsidRDefault="005165EC" w:rsidP="005165EC">
            <w:pPr>
              <w:rPr>
                <w:color w:val="000000"/>
                <w:sz w:val="20"/>
                <w:szCs w:val="20"/>
              </w:rPr>
            </w:pPr>
            <w:r w:rsidRPr="00E248B9">
              <w:rPr>
                <w:color w:val="000000"/>
                <w:sz w:val="20"/>
                <w:szCs w:val="20"/>
              </w:rPr>
              <w:t xml:space="preserve">               108,60   </w:t>
            </w:r>
          </w:p>
        </w:tc>
        <w:tc>
          <w:tcPr>
            <w:tcW w:w="855" w:type="dxa"/>
            <w:vAlign w:val="center"/>
          </w:tcPr>
          <w:p w:rsidR="005165EC" w:rsidRPr="00E248B9" w:rsidRDefault="005165EC" w:rsidP="005165EC">
            <w:pPr>
              <w:rPr>
                <w:color w:val="000000"/>
                <w:sz w:val="20"/>
                <w:szCs w:val="20"/>
              </w:rPr>
            </w:pPr>
            <w:r w:rsidRPr="00E248B9">
              <w:rPr>
                <w:color w:val="000000"/>
                <w:sz w:val="20"/>
                <w:szCs w:val="20"/>
              </w:rPr>
              <w:t xml:space="preserve">        75,51   </w:t>
            </w:r>
          </w:p>
        </w:tc>
      </w:tr>
      <w:tr w:rsidR="005165EC" w:rsidRPr="00E248B9" w:rsidTr="007B7FD5">
        <w:trPr>
          <w:jc w:val="center"/>
        </w:trPr>
        <w:tc>
          <w:tcPr>
            <w:tcW w:w="2552" w:type="dxa"/>
            <w:vAlign w:val="center"/>
          </w:tcPr>
          <w:p w:rsidR="005165EC" w:rsidRPr="00E248B9" w:rsidRDefault="005165EC" w:rsidP="005165EC">
            <w:pPr>
              <w:rPr>
                <w:sz w:val="20"/>
                <w:szCs w:val="20"/>
              </w:rPr>
            </w:pPr>
            <w:r w:rsidRPr="00E248B9">
              <w:rPr>
                <w:sz w:val="20"/>
                <w:szCs w:val="20"/>
              </w:rPr>
              <w:t>молодежная политика и оздоровление детей</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5 923,54</w:t>
            </w:r>
          </w:p>
        </w:tc>
        <w:tc>
          <w:tcPr>
            <w:tcW w:w="1417" w:type="dxa"/>
            <w:vAlign w:val="center"/>
          </w:tcPr>
          <w:p w:rsidR="005165EC" w:rsidRPr="008500E5" w:rsidRDefault="005165EC" w:rsidP="005165EC">
            <w:pPr>
              <w:jc w:val="center"/>
              <w:rPr>
                <w:sz w:val="20"/>
                <w:szCs w:val="20"/>
              </w:rPr>
            </w:pPr>
            <w:r w:rsidRPr="008500E5">
              <w:rPr>
                <w:sz w:val="20"/>
                <w:szCs w:val="20"/>
              </w:rPr>
              <w:t>1 300,00</w:t>
            </w:r>
          </w:p>
        </w:tc>
        <w:tc>
          <w:tcPr>
            <w:tcW w:w="1417" w:type="dxa"/>
            <w:vAlign w:val="center"/>
          </w:tcPr>
          <w:p w:rsidR="005165EC" w:rsidRPr="008500E5" w:rsidRDefault="005165EC" w:rsidP="005165EC">
            <w:pPr>
              <w:rPr>
                <w:color w:val="000000"/>
                <w:sz w:val="20"/>
                <w:szCs w:val="20"/>
              </w:rPr>
            </w:pPr>
            <w:r w:rsidRPr="008500E5">
              <w:rPr>
                <w:color w:val="000000"/>
                <w:sz w:val="20"/>
                <w:szCs w:val="20"/>
              </w:rPr>
              <w:t xml:space="preserve">1 229,00   </w:t>
            </w:r>
          </w:p>
        </w:tc>
        <w:tc>
          <w:tcPr>
            <w:tcW w:w="1418" w:type="dxa"/>
            <w:shd w:val="clear" w:color="auto" w:fill="auto"/>
            <w:vAlign w:val="center"/>
          </w:tcPr>
          <w:p w:rsidR="005165EC" w:rsidRPr="007B7FD5" w:rsidRDefault="005165EC" w:rsidP="005165EC">
            <w:pPr>
              <w:rPr>
                <w:color w:val="000000"/>
                <w:sz w:val="20"/>
                <w:szCs w:val="20"/>
              </w:rPr>
            </w:pPr>
            <w:r w:rsidRPr="007B7FD5">
              <w:rPr>
                <w:color w:val="000000"/>
                <w:sz w:val="20"/>
                <w:szCs w:val="20"/>
              </w:rPr>
              <w:t xml:space="preserve">          1 228,92   </w:t>
            </w:r>
          </w:p>
        </w:tc>
        <w:tc>
          <w:tcPr>
            <w:tcW w:w="1271" w:type="dxa"/>
            <w:vAlign w:val="center"/>
          </w:tcPr>
          <w:p w:rsidR="005165EC" w:rsidRPr="00E248B9" w:rsidRDefault="005165EC" w:rsidP="00A02528">
            <w:pPr>
              <w:rPr>
                <w:color w:val="000000"/>
                <w:sz w:val="20"/>
                <w:szCs w:val="20"/>
              </w:rPr>
            </w:pPr>
            <w:r w:rsidRPr="00E248B9">
              <w:rPr>
                <w:color w:val="000000"/>
                <w:sz w:val="20"/>
                <w:szCs w:val="20"/>
              </w:rPr>
              <w:t xml:space="preserve">         0,08   </w:t>
            </w:r>
          </w:p>
        </w:tc>
        <w:tc>
          <w:tcPr>
            <w:tcW w:w="855" w:type="dxa"/>
            <w:vAlign w:val="center"/>
          </w:tcPr>
          <w:p w:rsidR="005165EC" w:rsidRPr="00E248B9" w:rsidRDefault="005165EC" w:rsidP="00A02528">
            <w:pPr>
              <w:rPr>
                <w:color w:val="000000"/>
                <w:sz w:val="20"/>
                <w:szCs w:val="20"/>
              </w:rPr>
            </w:pPr>
            <w:r w:rsidRPr="00E248B9">
              <w:rPr>
                <w:color w:val="000000"/>
                <w:sz w:val="20"/>
                <w:szCs w:val="20"/>
              </w:rPr>
              <w:t xml:space="preserve">99,99   </w:t>
            </w:r>
          </w:p>
        </w:tc>
      </w:tr>
      <w:tr w:rsidR="005165EC" w:rsidRPr="00E248B9" w:rsidTr="007B7FD5">
        <w:trPr>
          <w:jc w:val="center"/>
        </w:trPr>
        <w:tc>
          <w:tcPr>
            <w:tcW w:w="2552" w:type="dxa"/>
            <w:vAlign w:val="center"/>
          </w:tcPr>
          <w:p w:rsidR="005165EC" w:rsidRPr="00E248B9" w:rsidRDefault="005165EC" w:rsidP="005165EC">
            <w:pPr>
              <w:rPr>
                <w:sz w:val="20"/>
                <w:szCs w:val="20"/>
              </w:rPr>
            </w:pPr>
            <w:r w:rsidRPr="00E248B9">
              <w:rPr>
                <w:sz w:val="20"/>
                <w:szCs w:val="20"/>
              </w:rPr>
              <w:t>другие вопросы в области образования</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13 063,05</w:t>
            </w:r>
          </w:p>
        </w:tc>
        <w:tc>
          <w:tcPr>
            <w:tcW w:w="1417" w:type="dxa"/>
            <w:vAlign w:val="center"/>
          </w:tcPr>
          <w:p w:rsidR="005165EC" w:rsidRPr="008500E5" w:rsidRDefault="005165EC" w:rsidP="005165EC">
            <w:pPr>
              <w:jc w:val="center"/>
              <w:rPr>
                <w:sz w:val="20"/>
                <w:szCs w:val="20"/>
              </w:rPr>
            </w:pPr>
            <w:r w:rsidRPr="008500E5">
              <w:rPr>
                <w:sz w:val="20"/>
                <w:szCs w:val="20"/>
              </w:rPr>
              <w:t>21 686,96</w:t>
            </w:r>
          </w:p>
        </w:tc>
        <w:tc>
          <w:tcPr>
            <w:tcW w:w="1417" w:type="dxa"/>
            <w:vAlign w:val="center"/>
          </w:tcPr>
          <w:p w:rsidR="005165EC" w:rsidRPr="008500E5" w:rsidRDefault="005165EC" w:rsidP="005165EC">
            <w:pPr>
              <w:rPr>
                <w:color w:val="000000"/>
                <w:sz w:val="20"/>
                <w:szCs w:val="20"/>
              </w:rPr>
            </w:pPr>
            <w:r w:rsidRPr="008500E5">
              <w:rPr>
                <w:color w:val="000000"/>
                <w:sz w:val="20"/>
                <w:szCs w:val="20"/>
              </w:rPr>
              <w:t xml:space="preserve">28 910,20   </w:t>
            </w:r>
          </w:p>
        </w:tc>
        <w:tc>
          <w:tcPr>
            <w:tcW w:w="1418" w:type="dxa"/>
            <w:shd w:val="clear" w:color="auto" w:fill="auto"/>
            <w:vAlign w:val="center"/>
          </w:tcPr>
          <w:p w:rsidR="005165EC" w:rsidRPr="007B7FD5" w:rsidRDefault="005165EC" w:rsidP="005165EC">
            <w:pPr>
              <w:rPr>
                <w:color w:val="000000"/>
                <w:sz w:val="20"/>
                <w:szCs w:val="20"/>
              </w:rPr>
            </w:pPr>
            <w:r w:rsidRPr="007B7FD5">
              <w:rPr>
                <w:color w:val="000000"/>
                <w:sz w:val="20"/>
                <w:szCs w:val="20"/>
              </w:rPr>
              <w:t xml:space="preserve">        28 731,31   </w:t>
            </w:r>
          </w:p>
        </w:tc>
        <w:tc>
          <w:tcPr>
            <w:tcW w:w="1271" w:type="dxa"/>
            <w:vAlign w:val="center"/>
          </w:tcPr>
          <w:p w:rsidR="005165EC" w:rsidRPr="00E248B9" w:rsidRDefault="005165EC" w:rsidP="00A02528">
            <w:pPr>
              <w:rPr>
                <w:color w:val="000000"/>
                <w:sz w:val="20"/>
                <w:szCs w:val="20"/>
              </w:rPr>
            </w:pPr>
            <w:r w:rsidRPr="00E248B9">
              <w:rPr>
                <w:color w:val="000000"/>
                <w:sz w:val="20"/>
                <w:szCs w:val="20"/>
              </w:rPr>
              <w:t xml:space="preserve">178,89   </w:t>
            </w:r>
          </w:p>
        </w:tc>
        <w:tc>
          <w:tcPr>
            <w:tcW w:w="855" w:type="dxa"/>
            <w:vAlign w:val="center"/>
          </w:tcPr>
          <w:p w:rsidR="005165EC" w:rsidRPr="00E248B9" w:rsidRDefault="005165EC" w:rsidP="00A02528">
            <w:pPr>
              <w:rPr>
                <w:color w:val="000000"/>
                <w:sz w:val="20"/>
                <w:szCs w:val="20"/>
              </w:rPr>
            </w:pPr>
            <w:r w:rsidRPr="00E248B9">
              <w:rPr>
                <w:color w:val="000000"/>
                <w:sz w:val="20"/>
                <w:szCs w:val="20"/>
              </w:rPr>
              <w:t xml:space="preserve">99,38   </w:t>
            </w:r>
          </w:p>
        </w:tc>
      </w:tr>
      <w:tr w:rsidR="005165EC" w:rsidRPr="00E248B9" w:rsidTr="007B7FD5">
        <w:trPr>
          <w:jc w:val="center"/>
        </w:trPr>
        <w:tc>
          <w:tcPr>
            <w:tcW w:w="2552" w:type="dxa"/>
            <w:vAlign w:val="center"/>
          </w:tcPr>
          <w:p w:rsidR="005165EC" w:rsidRPr="00E248B9" w:rsidRDefault="005165EC" w:rsidP="005165EC">
            <w:pPr>
              <w:rPr>
                <w:b/>
                <w:sz w:val="20"/>
                <w:szCs w:val="20"/>
              </w:rPr>
            </w:pPr>
            <w:r w:rsidRPr="00E248B9">
              <w:rPr>
                <w:b/>
                <w:sz w:val="20"/>
                <w:szCs w:val="20"/>
              </w:rPr>
              <w:t>7. Культура, кинематография</w:t>
            </w:r>
          </w:p>
          <w:p w:rsidR="005165EC" w:rsidRPr="00E248B9" w:rsidRDefault="005165EC" w:rsidP="005165EC">
            <w:pPr>
              <w:rPr>
                <w:sz w:val="20"/>
                <w:szCs w:val="20"/>
              </w:rPr>
            </w:pPr>
            <w:r w:rsidRPr="00E248B9">
              <w:rPr>
                <w:sz w:val="20"/>
                <w:szCs w:val="20"/>
              </w:rPr>
              <w:t>в том числе:</w:t>
            </w:r>
          </w:p>
        </w:tc>
        <w:tc>
          <w:tcPr>
            <w:tcW w:w="1276" w:type="dxa"/>
            <w:vAlign w:val="center"/>
          </w:tcPr>
          <w:p w:rsidR="005165EC" w:rsidRPr="00E248B9" w:rsidRDefault="005165EC" w:rsidP="005165EC">
            <w:pPr>
              <w:spacing w:line="360" w:lineRule="auto"/>
              <w:jc w:val="center"/>
              <w:rPr>
                <w:b/>
                <w:sz w:val="20"/>
                <w:szCs w:val="20"/>
              </w:rPr>
            </w:pPr>
            <w:r w:rsidRPr="00E248B9">
              <w:rPr>
                <w:b/>
                <w:sz w:val="20"/>
                <w:szCs w:val="20"/>
              </w:rPr>
              <w:t>98 011,81</w:t>
            </w:r>
          </w:p>
        </w:tc>
        <w:tc>
          <w:tcPr>
            <w:tcW w:w="1417" w:type="dxa"/>
            <w:vAlign w:val="center"/>
          </w:tcPr>
          <w:p w:rsidR="005165EC" w:rsidRPr="008500E5" w:rsidRDefault="005165EC" w:rsidP="005165EC">
            <w:pPr>
              <w:jc w:val="center"/>
              <w:rPr>
                <w:b/>
                <w:sz w:val="20"/>
                <w:szCs w:val="20"/>
              </w:rPr>
            </w:pPr>
            <w:r w:rsidRPr="008500E5">
              <w:rPr>
                <w:b/>
                <w:sz w:val="20"/>
                <w:szCs w:val="20"/>
              </w:rPr>
              <w:t>105 844,20</w:t>
            </w:r>
          </w:p>
        </w:tc>
        <w:tc>
          <w:tcPr>
            <w:tcW w:w="1417" w:type="dxa"/>
            <w:vAlign w:val="center"/>
          </w:tcPr>
          <w:p w:rsidR="005165EC" w:rsidRPr="008500E5" w:rsidRDefault="005165EC" w:rsidP="005165EC">
            <w:pPr>
              <w:rPr>
                <w:b/>
                <w:bCs/>
                <w:color w:val="000000"/>
                <w:sz w:val="20"/>
                <w:szCs w:val="20"/>
              </w:rPr>
            </w:pPr>
            <w:r w:rsidRPr="008500E5">
              <w:rPr>
                <w:b/>
                <w:bCs/>
                <w:color w:val="000000"/>
                <w:sz w:val="20"/>
                <w:szCs w:val="20"/>
              </w:rPr>
              <w:t xml:space="preserve">115 981,57   </w:t>
            </w:r>
          </w:p>
        </w:tc>
        <w:tc>
          <w:tcPr>
            <w:tcW w:w="1418" w:type="dxa"/>
            <w:shd w:val="clear" w:color="auto" w:fill="auto"/>
            <w:vAlign w:val="center"/>
          </w:tcPr>
          <w:p w:rsidR="005165EC" w:rsidRPr="007B7FD5" w:rsidRDefault="005165EC" w:rsidP="005165EC">
            <w:pPr>
              <w:rPr>
                <w:b/>
                <w:bCs/>
                <w:color w:val="000000"/>
                <w:sz w:val="20"/>
                <w:szCs w:val="20"/>
              </w:rPr>
            </w:pPr>
            <w:r w:rsidRPr="007B7FD5">
              <w:rPr>
                <w:b/>
                <w:bCs/>
                <w:color w:val="000000"/>
                <w:sz w:val="20"/>
                <w:szCs w:val="20"/>
              </w:rPr>
              <w:t xml:space="preserve">      115 949,78   </w:t>
            </w:r>
          </w:p>
        </w:tc>
        <w:tc>
          <w:tcPr>
            <w:tcW w:w="1271" w:type="dxa"/>
            <w:vAlign w:val="center"/>
          </w:tcPr>
          <w:p w:rsidR="005165EC" w:rsidRPr="00E248B9" w:rsidRDefault="005165EC" w:rsidP="00A02528">
            <w:pPr>
              <w:rPr>
                <w:b/>
                <w:bCs/>
                <w:color w:val="000000"/>
                <w:sz w:val="20"/>
                <w:szCs w:val="20"/>
              </w:rPr>
            </w:pPr>
            <w:r w:rsidRPr="00E248B9">
              <w:rPr>
                <w:b/>
                <w:bCs/>
                <w:color w:val="000000"/>
                <w:sz w:val="20"/>
                <w:szCs w:val="20"/>
              </w:rPr>
              <w:t xml:space="preserve">    31,79   </w:t>
            </w:r>
          </w:p>
        </w:tc>
        <w:tc>
          <w:tcPr>
            <w:tcW w:w="855" w:type="dxa"/>
            <w:vAlign w:val="center"/>
          </w:tcPr>
          <w:p w:rsidR="005165EC" w:rsidRPr="00E248B9" w:rsidRDefault="005165EC" w:rsidP="00A02528">
            <w:pPr>
              <w:rPr>
                <w:b/>
                <w:bCs/>
                <w:color w:val="000000"/>
                <w:sz w:val="20"/>
                <w:szCs w:val="20"/>
              </w:rPr>
            </w:pPr>
            <w:r w:rsidRPr="00E248B9">
              <w:rPr>
                <w:b/>
                <w:bCs/>
                <w:color w:val="000000"/>
                <w:sz w:val="20"/>
                <w:szCs w:val="20"/>
              </w:rPr>
              <w:t xml:space="preserve"> 99,97   </w:t>
            </w:r>
          </w:p>
        </w:tc>
      </w:tr>
      <w:tr w:rsidR="005165EC" w:rsidRPr="00E248B9" w:rsidTr="007B7FD5">
        <w:trPr>
          <w:jc w:val="center"/>
        </w:trPr>
        <w:tc>
          <w:tcPr>
            <w:tcW w:w="2552" w:type="dxa"/>
            <w:vAlign w:val="center"/>
          </w:tcPr>
          <w:p w:rsidR="005165EC" w:rsidRPr="00E248B9" w:rsidRDefault="005165EC" w:rsidP="005165EC">
            <w:pPr>
              <w:rPr>
                <w:sz w:val="20"/>
                <w:szCs w:val="20"/>
              </w:rPr>
            </w:pPr>
            <w:r w:rsidRPr="00E248B9">
              <w:rPr>
                <w:sz w:val="20"/>
                <w:szCs w:val="20"/>
              </w:rPr>
              <w:t>культура</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95 137,45</w:t>
            </w:r>
          </w:p>
        </w:tc>
        <w:tc>
          <w:tcPr>
            <w:tcW w:w="1417" w:type="dxa"/>
            <w:vAlign w:val="center"/>
          </w:tcPr>
          <w:p w:rsidR="005165EC" w:rsidRPr="008500E5" w:rsidRDefault="005165EC" w:rsidP="005165EC">
            <w:pPr>
              <w:jc w:val="center"/>
              <w:rPr>
                <w:sz w:val="20"/>
                <w:szCs w:val="20"/>
              </w:rPr>
            </w:pPr>
            <w:r w:rsidRPr="008500E5">
              <w:rPr>
                <w:sz w:val="20"/>
                <w:szCs w:val="20"/>
              </w:rPr>
              <w:t>102 847,58</w:t>
            </w:r>
          </w:p>
        </w:tc>
        <w:tc>
          <w:tcPr>
            <w:tcW w:w="1417" w:type="dxa"/>
            <w:vAlign w:val="center"/>
          </w:tcPr>
          <w:p w:rsidR="005165EC" w:rsidRPr="008500E5" w:rsidRDefault="005165EC" w:rsidP="005165EC">
            <w:pPr>
              <w:rPr>
                <w:sz w:val="20"/>
                <w:szCs w:val="20"/>
              </w:rPr>
            </w:pPr>
            <w:r w:rsidRPr="008500E5">
              <w:rPr>
                <w:sz w:val="20"/>
                <w:szCs w:val="20"/>
              </w:rPr>
              <w:t xml:space="preserve">112 324,38   </w:t>
            </w:r>
          </w:p>
        </w:tc>
        <w:tc>
          <w:tcPr>
            <w:tcW w:w="1418" w:type="dxa"/>
            <w:shd w:val="clear" w:color="auto" w:fill="auto"/>
            <w:vAlign w:val="center"/>
          </w:tcPr>
          <w:p w:rsidR="005165EC" w:rsidRPr="007B7FD5" w:rsidRDefault="005165EC" w:rsidP="005165EC">
            <w:pPr>
              <w:rPr>
                <w:sz w:val="20"/>
                <w:szCs w:val="20"/>
              </w:rPr>
            </w:pPr>
            <w:r w:rsidRPr="007B7FD5">
              <w:rPr>
                <w:sz w:val="20"/>
                <w:szCs w:val="20"/>
              </w:rPr>
              <w:t xml:space="preserve">112 324,38   </w:t>
            </w:r>
          </w:p>
        </w:tc>
        <w:tc>
          <w:tcPr>
            <w:tcW w:w="1271" w:type="dxa"/>
            <w:vAlign w:val="center"/>
          </w:tcPr>
          <w:p w:rsidR="005165EC" w:rsidRPr="00A02528" w:rsidRDefault="005165EC" w:rsidP="005165EC">
            <w:pPr>
              <w:rPr>
                <w:sz w:val="20"/>
                <w:szCs w:val="20"/>
              </w:rPr>
            </w:pPr>
            <w:r w:rsidRPr="00A02528">
              <w:rPr>
                <w:sz w:val="20"/>
                <w:szCs w:val="20"/>
              </w:rPr>
              <w:t xml:space="preserve">    0,00     </w:t>
            </w:r>
          </w:p>
        </w:tc>
        <w:tc>
          <w:tcPr>
            <w:tcW w:w="855" w:type="dxa"/>
            <w:vAlign w:val="center"/>
          </w:tcPr>
          <w:p w:rsidR="005165EC" w:rsidRPr="00A02528" w:rsidRDefault="00A02528" w:rsidP="00A02528">
            <w:pPr>
              <w:rPr>
                <w:sz w:val="20"/>
                <w:szCs w:val="20"/>
              </w:rPr>
            </w:pPr>
            <w:r>
              <w:rPr>
                <w:sz w:val="20"/>
                <w:szCs w:val="20"/>
              </w:rPr>
              <w:t>1</w:t>
            </w:r>
            <w:r w:rsidR="005165EC" w:rsidRPr="00A02528">
              <w:rPr>
                <w:sz w:val="20"/>
                <w:szCs w:val="20"/>
              </w:rPr>
              <w:t xml:space="preserve">00,00   </w:t>
            </w:r>
          </w:p>
        </w:tc>
      </w:tr>
      <w:tr w:rsidR="005165EC" w:rsidRPr="00E248B9" w:rsidTr="007B7FD5">
        <w:trPr>
          <w:jc w:val="center"/>
        </w:trPr>
        <w:tc>
          <w:tcPr>
            <w:tcW w:w="2552" w:type="dxa"/>
            <w:vAlign w:val="center"/>
          </w:tcPr>
          <w:p w:rsidR="005165EC" w:rsidRPr="00E248B9" w:rsidRDefault="005165EC" w:rsidP="005165EC">
            <w:pPr>
              <w:rPr>
                <w:sz w:val="20"/>
                <w:szCs w:val="20"/>
              </w:rPr>
            </w:pPr>
            <w:r w:rsidRPr="00E248B9">
              <w:rPr>
                <w:sz w:val="20"/>
                <w:szCs w:val="20"/>
              </w:rPr>
              <w:t>другие вопросы в области культуры</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2 874,36</w:t>
            </w:r>
          </w:p>
        </w:tc>
        <w:tc>
          <w:tcPr>
            <w:tcW w:w="1417" w:type="dxa"/>
            <w:vAlign w:val="center"/>
          </w:tcPr>
          <w:p w:rsidR="005165EC" w:rsidRPr="008500E5" w:rsidRDefault="005165EC" w:rsidP="005165EC">
            <w:pPr>
              <w:jc w:val="center"/>
              <w:rPr>
                <w:sz w:val="20"/>
                <w:szCs w:val="20"/>
              </w:rPr>
            </w:pPr>
            <w:r w:rsidRPr="008500E5">
              <w:rPr>
                <w:sz w:val="20"/>
                <w:szCs w:val="20"/>
              </w:rPr>
              <w:t>2 996,62</w:t>
            </w:r>
          </w:p>
        </w:tc>
        <w:tc>
          <w:tcPr>
            <w:tcW w:w="1417" w:type="dxa"/>
            <w:vAlign w:val="center"/>
          </w:tcPr>
          <w:p w:rsidR="005165EC" w:rsidRPr="008500E5" w:rsidRDefault="005165EC" w:rsidP="00E248B9">
            <w:pPr>
              <w:rPr>
                <w:color w:val="000000"/>
                <w:sz w:val="20"/>
                <w:szCs w:val="20"/>
              </w:rPr>
            </w:pPr>
            <w:r w:rsidRPr="008500E5">
              <w:rPr>
                <w:color w:val="000000"/>
                <w:sz w:val="20"/>
                <w:szCs w:val="20"/>
              </w:rPr>
              <w:t xml:space="preserve">  3 657,19   </w:t>
            </w:r>
          </w:p>
        </w:tc>
        <w:tc>
          <w:tcPr>
            <w:tcW w:w="1418" w:type="dxa"/>
            <w:shd w:val="clear" w:color="auto" w:fill="auto"/>
            <w:vAlign w:val="center"/>
          </w:tcPr>
          <w:p w:rsidR="005165EC" w:rsidRPr="007B7FD5" w:rsidRDefault="005165EC" w:rsidP="005165EC">
            <w:pPr>
              <w:rPr>
                <w:color w:val="000000"/>
                <w:sz w:val="20"/>
                <w:szCs w:val="20"/>
              </w:rPr>
            </w:pPr>
            <w:r w:rsidRPr="007B7FD5">
              <w:rPr>
                <w:color w:val="000000"/>
                <w:sz w:val="20"/>
                <w:szCs w:val="20"/>
              </w:rPr>
              <w:t xml:space="preserve">3 625,40   </w:t>
            </w:r>
          </w:p>
        </w:tc>
        <w:tc>
          <w:tcPr>
            <w:tcW w:w="1271" w:type="dxa"/>
            <w:vAlign w:val="center"/>
          </w:tcPr>
          <w:p w:rsidR="005165EC" w:rsidRPr="00E248B9" w:rsidRDefault="005165EC" w:rsidP="00885179">
            <w:pPr>
              <w:rPr>
                <w:color w:val="000000"/>
                <w:sz w:val="20"/>
                <w:szCs w:val="20"/>
              </w:rPr>
            </w:pPr>
            <w:r w:rsidRPr="00E248B9">
              <w:rPr>
                <w:color w:val="000000"/>
                <w:sz w:val="20"/>
                <w:szCs w:val="20"/>
              </w:rPr>
              <w:t xml:space="preserve">31,79   </w:t>
            </w:r>
          </w:p>
        </w:tc>
        <w:tc>
          <w:tcPr>
            <w:tcW w:w="855" w:type="dxa"/>
            <w:vAlign w:val="center"/>
          </w:tcPr>
          <w:p w:rsidR="005165EC" w:rsidRPr="00E248B9" w:rsidRDefault="005165EC" w:rsidP="00885179">
            <w:pPr>
              <w:rPr>
                <w:color w:val="000000"/>
                <w:sz w:val="20"/>
                <w:szCs w:val="20"/>
              </w:rPr>
            </w:pPr>
            <w:r w:rsidRPr="00E248B9">
              <w:rPr>
                <w:color w:val="000000"/>
                <w:sz w:val="20"/>
                <w:szCs w:val="20"/>
              </w:rPr>
              <w:t xml:space="preserve">99,13   </w:t>
            </w:r>
          </w:p>
        </w:tc>
      </w:tr>
      <w:tr w:rsidR="005165EC" w:rsidRPr="00E248B9" w:rsidTr="007B7FD5">
        <w:trPr>
          <w:jc w:val="center"/>
        </w:trPr>
        <w:tc>
          <w:tcPr>
            <w:tcW w:w="2552" w:type="dxa"/>
            <w:vAlign w:val="center"/>
          </w:tcPr>
          <w:p w:rsidR="005165EC" w:rsidRPr="00E248B9" w:rsidRDefault="005165EC" w:rsidP="005165EC">
            <w:pPr>
              <w:rPr>
                <w:b/>
                <w:sz w:val="20"/>
                <w:szCs w:val="20"/>
              </w:rPr>
            </w:pPr>
            <w:r w:rsidRPr="00E248B9">
              <w:rPr>
                <w:b/>
                <w:sz w:val="20"/>
                <w:szCs w:val="20"/>
              </w:rPr>
              <w:t>8. Социальная политика</w:t>
            </w:r>
          </w:p>
          <w:p w:rsidR="005165EC" w:rsidRPr="00E248B9" w:rsidRDefault="005165EC" w:rsidP="005165EC">
            <w:pPr>
              <w:rPr>
                <w:sz w:val="20"/>
                <w:szCs w:val="20"/>
              </w:rPr>
            </w:pPr>
            <w:r w:rsidRPr="00E248B9">
              <w:rPr>
                <w:sz w:val="20"/>
                <w:szCs w:val="20"/>
              </w:rPr>
              <w:t>в том числе:</w:t>
            </w:r>
          </w:p>
        </w:tc>
        <w:tc>
          <w:tcPr>
            <w:tcW w:w="1276" w:type="dxa"/>
            <w:vAlign w:val="center"/>
          </w:tcPr>
          <w:p w:rsidR="005165EC" w:rsidRPr="00E248B9" w:rsidRDefault="005165EC" w:rsidP="005165EC">
            <w:pPr>
              <w:spacing w:line="360" w:lineRule="auto"/>
              <w:jc w:val="center"/>
              <w:rPr>
                <w:b/>
                <w:sz w:val="20"/>
                <w:szCs w:val="20"/>
              </w:rPr>
            </w:pPr>
            <w:r w:rsidRPr="00E248B9">
              <w:rPr>
                <w:b/>
                <w:sz w:val="20"/>
                <w:szCs w:val="20"/>
              </w:rPr>
              <w:t>96 410,97</w:t>
            </w:r>
          </w:p>
        </w:tc>
        <w:tc>
          <w:tcPr>
            <w:tcW w:w="1417" w:type="dxa"/>
            <w:vAlign w:val="center"/>
          </w:tcPr>
          <w:p w:rsidR="005165EC" w:rsidRPr="008500E5" w:rsidRDefault="005165EC" w:rsidP="005165EC">
            <w:pPr>
              <w:jc w:val="center"/>
              <w:rPr>
                <w:b/>
                <w:sz w:val="20"/>
                <w:szCs w:val="20"/>
              </w:rPr>
            </w:pPr>
            <w:r w:rsidRPr="008500E5">
              <w:rPr>
                <w:b/>
                <w:sz w:val="20"/>
                <w:szCs w:val="20"/>
              </w:rPr>
              <w:t>422 060,84</w:t>
            </w:r>
          </w:p>
        </w:tc>
        <w:tc>
          <w:tcPr>
            <w:tcW w:w="1417" w:type="dxa"/>
            <w:vAlign w:val="center"/>
          </w:tcPr>
          <w:p w:rsidR="005165EC" w:rsidRPr="008500E5" w:rsidRDefault="005165EC" w:rsidP="005165EC">
            <w:pPr>
              <w:rPr>
                <w:b/>
                <w:bCs/>
                <w:color w:val="000000"/>
                <w:sz w:val="20"/>
                <w:szCs w:val="20"/>
              </w:rPr>
            </w:pPr>
            <w:r w:rsidRPr="008500E5">
              <w:rPr>
                <w:b/>
                <w:bCs/>
                <w:color w:val="000000"/>
                <w:sz w:val="20"/>
                <w:szCs w:val="20"/>
              </w:rPr>
              <w:t xml:space="preserve">169 547,46   </w:t>
            </w:r>
          </w:p>
        </w:tc>
        <w:tc>
          <w:tcPr>
            <w:tcW w:w="1418" w:type="dxa"/>
            <w:shd w:val="clear" w:color="auto" w:fill="auto"/>
            <w:vAlign w:val="center"/>
          </w:tcPr>
          <w:p w:rsidR="005165EC" w:rsidRPr="007B7FD5" w:rsidRDefault="005165EC" w:rsidP="005165EC">
            <w:pPr>
              <w:rPr>
                <w:b/>
                <w:bCs/>
                <w:color w:val="000000"/>
                <w:sz w:val="20"/>
                <w:szCs w:val="20"/>
              </w:rPr>
            </w:pPr>
            <w:r w:rsidRPr="007B7FD5">
              <w:rPr>
                <w:b/>
                <w:bCs/>
                <w:color w:val="000000"/>
                <w:sz w:val="20"/>
                <w:szCs w:val="20"/>
              </w:rPr>
              <w:t xml:space="preserve">164 722,79   </w:t>
            </w:r>
          </w:p>
        </w:tc>
        <w:tc>
          <w:tcPr>
            <w:tcW w:w="1271" w:type="dxa"/>
            <w:vAlign w:val="center"/>
          </w:tcPr>
          <w:p w:rsidR="005165EC" w:rsidRPr="00E248B9" w:rsidRDefault="005165EC" w:rsidP="00E248B9">
            <w:pPr>
              <w:rPr>
                <w:b/>
                <w:bCs/>
                <w:color w:val="000000"/>
                <w:sz w:val="20"/>
                <w:szCs w:val="20"/>
              </w:rPr>
            </w:pPr>
            <w:r w:rsidRPr="00E248B9">
              <w:rPr>
                <w:b/>
                <w:bCs/>
                <w:color w:val="000000"/>
                <w:sz w:val="20"/>
                <w:szCs w:val="20"/>
              </w:rPr>
              <w:t xml:space="preserve">   4 824,67   </w:t>
            </w:r>
          </w:p>
        </w:tc>
        <w:tc>
          <w:tcPr>
            <w:tcW w:w="855" w:type="dxa"/>
            <w:vAlign w:val="center"/>
          </w:tcPr>
          <w:p w:rsidR="005165EC" w:rsidRPr="00E248B9" w:rsidRDefault="005165EC" w:rsidP="00A02528">
            <w:pPr>
              <w:rPr>
                <w:b/>
                <w:bCs/>
                <w:color w:val="000000"/>
                <w:sz w:val="20"/>
                <w:szCs w:val="20"/>
              </w:rPr>
            </w:pPr>
            <w:r w:rsidRPr="00E248B9">
              <w:rPr>
                <w:b/>
                <w:bCs/>
                <w:color w:val="000000"/>
                <w:sz w:val="20"/>
                <w:szCs w:val="20"/>
              </w:rPr>
              <w:t xml:space="preserve"> 97,15   </w:t>
            </w:r>
          </w:p>
        </w:tc>
      </w:tr>
      <w:tr w:rsidR="005165EC" w:rsidRPr="00E248B9" w:rsidTr="007B7FD5">
        <w:trPr>
          <w:jc w:val="center"/>
        </w:trPr>
        <w:tc>
          <w:tcPr>
            <w:tcW w:w="2552" w:type="dxa"/>
            <w:vAlign w:val="center"/>
          </w:tcPr>
          <w:p w:rsidR="005165EC" w:rsidRPr="00E248B9" w:rsidRDefault="005165EC" w:rsidP="005165EC">
            <w:pPr>
              <w:rPr>
                <w:sz w:val="20"/>
                <w:szCs w:val="20"/>
              </w:rPr>
            </w:pPr>
            <w:r w:rsidRPr="00E248B9">
              <w:rPr>
                <w:sz w:val="20"/>
                <w:szCs w:val="20"/>
              </w:rPr>
              <w:t>пенсионное обеспечение</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1 822,69</w:t>
            </w:r>
          </w:p>
        </w:tc>
        <w:tc>
          <w:tcPr>
            <w:tcW w:w="1417" w:type="dxa"/>
            <w:vAlign w:val="center"/>
          </w:tcPr>
          <w:p w:rsidR="005165EC" w:rsidRPr="008500E5" w:rsidRDefault="005165EC" w:rsidP="005165EC">
            <w:pPr>
              <w:jc w:val="center"/>
              <w:rPr>
                <w:sz w:val="20"/>
                <w:szCs w:val="20"/>
              </w:rPr>
            </w:pPr>
            <w:r w:rsidRPr="008500E5">
              <w:rPr>
                <w:sz w:val="20"/>
                <w:szCs w:val="20"/>
              </w:rPr>
              <w:t>1 851,11</w:t>
            </w:r>
          </w:p>
        </w:tc>
        <w:tc>
          <w:tcPr>
            <w:tcW w:w="1417" w:type="dxa"/>
            <w:vAlign w:val="center"/>
          </w:tcPr>
          <w:p w:rsidR="005165EC" w:rsidRPr="008500E5" w:rsidRDefault="005165EC" w:rsidP="00885179">
            <w:pPr>
              <w:spacing w:line="360" w:lineRule="auto"/>
              <w:jc w:val="center"/>
              <w:rPr>
                <w:sz w:val="20"/>
                <w:szCs w:val="20"/>
              </w:rPr>
            </w:pPr>
            <w:r w:rsidRPr="008500E5">
              <w:rPr>
                <w:sz w:val="20"/>
                <w:szCs w:val="20"/>
              </w:rPr>
              <w:t xml:space="preserve"> 3 873,20   </w:t>
            </w:r>
          </w:p>
        </w:tc>
        <w:tc>
          <w:tcPr>
            <w:tcW w:w="1418" w:type="dxa"/>
            <w:shd w:val="clear" w:color="auto" w:fill="auto"/>
            <w:vAlign w:val="center"/>
          </w:tcPr>
          <w:p w:rsidR="005165EC" w:rsidRPr="007B7FD5" w:rsidRDefault="005165EC" w:rsidP="00885179">
            <w:pPr>
              <w:spacing w:line="360" w:lineRule="auto"/>
              <w:jc w:val="center"/>
              <w:rPr>
                <w:sz w:val="20"/>
                <w:szCs w:val="20"/>
              </w:rPr>
            </w:pPr>
            <w:r w:rsidRPr="007B7FD5">
              <w:rPr>
                <w:sz w:val="20"/>
                <w:szCs w:val="20"/>
              </w:rPr>
              <w:t xml:space="preserve">3 857,07   </w:t>
            </w:r>
          </w:p>
        </w:tc>
        <w:tc>
          <w:tcPr>
            <w:tcW w:w="1271" w:type="dxa"/>
            <w:vAlign w:val="center"/>
          </w:tcPr>
          <w:p w:rsidR="005165EC" w:rsidRPr="00A02528" w:rsidRDefault="005165EC" w:rsidP="00A02528">
            <w:pPr>
              <w:jc w:val="center"/>
              <w:rPr>
                <w:sz w:val="20"/>
                <w:szCs w:val="20"/>
              </w:rPr>
            </w:pPr>
            <w:r w:rsidRPr="00A02528">
              <w:rPr>
                <w:sz w:val="20"/>
                <w:szCs w:val="20"/>
              </w:rPr>
              <w:t xml:space="preserve">16,13   </w:t>
            </w:r>
          </w:p>
        </w:tc>
        <w:tc>
          <w:tcPr>
            <w:tcW w:w="855" w:type="dxa"/>
            <w:vAlign w:val="center"/>
          </w:tcPr>
          <w:p w:rsidR="005165EC" w:rsidRPr="00A02528" w:rsidRDefault="005165EC" w:rsidP="00A02528">
            <w:pPr>
              <w:jc w:val="center"/>
              <w:rPr>
                <w:sz w:val="20"/>
                <w:szCs w:val="20"/>
              </w:rPr>
            </w:pPr>
            <w:r w:rsidRPr="00A02528">
              <w:rPr>
                <w:sz w:val="20"/>
                <w:szCs w:val="20"/>
              </w:rPr>
              <w:t xml:space="preserve">99,58   </w:t>
            </w:r>
          </w:p>
        </w:tc>
      </w:tr>
      <w:tr w:rsidR="005165EC" w:rsidRPr="00E248B9" w:rsidTr="007B7FD5">
        <w:trPr>
          <w:trHeight w:val="598"/>
          <w:jc w:val="center"/>
        </w:trPr>
        <w:tc>
          <w:tcPr>
            <w:tcW w:w="2552" w:type="dxa"/>
            <w:vAlign w:val="center"/>
          </w:tcPr>
          <w:p w:rsidR="005165EC" w:rsidRPr="00E248B9" w:rsidRDefault="005165EC" w:rsidP="005165EC">
            <w:pPr>
              <w:rPr>
                <w:sz w:val="20"/>
                <w:szCs w:val="20"/>
              </w:rPr>
            </w:pPr>
            <w:r w:rsidRPr="00E248B9">
              <w:rPr>
                <w:sz w:val="20"/>
                <w:szCs w:val="20"/>
              </w:rPr>
              <w:t>социальное обеспечение населения</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16 999,96</w:t>
            </w:r>
          </w:p>
        </w:tc>
        <w:tc>
          <w:tcPr>
            <w:tcW w:w="1417" w:type="dxa"/>
            <w:vAlign w:val="center"/>
          </w:tcPr>
          <w:p w:rsidR="005165EC" w:rsidRPr="008500E5" w:rsidRDefault="005165EC" w:rsidP="005165EC">
            <w:pPr>
              <w:jc w:val="center"/>
              <w:rPr>
                <w:sz w:val="20"/>
                <w:szCs w:val="20"/>
              </w:rPr>
            </w:pPr>
            <w:r w:rsidRPr="008500E5">
              <w:rPr>
                <w:sz w:val="20"/>
                <w:szCs w:val="20"/>
              </w:rPr>
              <w:t>336 518,60</w:t>
            </w:r>
          </w:p>
        </w:tc>
        <w:tc>
          <w:tcPr>
            <w:tcW w:w="1417" w:type="dxa"/>
            <w:vAlign w:val="center"/>
          </w:tcPr>
          <w:p w:rsidR="005165EC" w:rsidRPr="008500E5" w:rsidRDefault="005165EC" w:rsidP="00885179">
            <w:pPr>
              <w:spacing w:line="360" w:lineRule="auto"/>
              <w:jc w:val="center"/>
              <w:rPr>
                <w:sz w:val="20"/>
                <w:szCs w:val="20"/>
              </w:rPr>
            </w:pPr>
            <w:r w:rsidRPr="008500E5">
              <w:rPr>
                <w:sz w:val="20"/>
                <w:szCs w:val="20"/>
              </w:rPr>
              <w:t xml:space="preserve">88 511,62   </w:t>
            </w:r>
          </w:p>
        </w:tc>
        <w:tc>
          <w:tcPr>
            <w:tcW w:w="1418" w:type="dxa"/>
            <w:shd w:val="clear" w:color="auto" w:fill="auto"/>
            <w:vAlign w:val="center"/>
          </w:tcPr>
          <w:p w:rsidR="005165EC" w:rsidRPr="007B7FD5" w:rsidRDefault="005165EC" w:rsidP="00885179">
            <w:pPr>
              <w:spacing w:line="360" w:lineRule="auto"/>
              <w:jc w:val="center"/>
              <w:rPr>
                <w:sz w:val="20"/>
                <w:szCs w:val="20"/>
              </w:rPr>
            </w:pPr>
            <w:r w:rsidRPr="007B7FD5">
              <w:rPr>
                <w:sz w:val="20"/>
                <w:szCs w:val="20"/>
              </w:rPr>
              <w:t xml:space="preserve">88 256,19   </w:t>
            </w:r>
          </w:p>
        </w:tc>
        <w:tc>
          <w:tcPr>
            <w:tcW w:w="1271" w:type="dxa"/>
            <w:vAlign w:val="center"/>
          </w:tcPr>
          <w:p w:rsidR="005165EC" w:rsidRPr="00A02528" w:rsidRDefault="005165EC" w:rsidP="00A02528">
            <w:pPr>
              <w:jc w:val="center"/>
              <w:rPr>
                <w:sz w:val="20"/>
                <w:szCs w:val="20"/>
              </w:rPr>
            </w:pPr>
            <w:r w:rsidRPr="00A02528">
              <w:rPr>
                <w:sz w:val="20"/>
                <w:szCs w:val="20"/>
              </w:rPr>
              <w:t xml:space="preserve">255,43   </w:t>
            </w:r>
          </w:p>
        </w:tc>
        <w:tc>
          <w:tcPr>
            <w:tcW w:w="855" w:type="dxa"/>
            <w:vAlign w:val="center"/>
          </w:tcPr>
          <w:p w:rsidR="005165EC" w:rsidRPr="00A02528" w:rsidRDefault="005165EC" w:rsidP="00A02528">
            <w:pPr>
              <w:jc w:val="center"/>
              <w:rPr>
                <w:sz w:val="20"/>
                <w:szCs w:val="20"/>
              </w:rPr>
            </w:pPr>
            <w:r w:rsidRPr="00A02528">
              <w:rPr>
                <w:sz w:val="20"/>
                <w:szCs w:val="20"/>
              </w:rPr>
              <w:t xml:space="preserve">99,71   </w:t>
            </w:r>
          </w:p>
        </w:tc>
      </w:tr>
      <w:tr w:rsidR="005165EC" w:rsidRPr="00E248B9" w:rsidTr="007B7FD5">
        <w:trPr>
          <w:trHeight w:val="226"/>
          <w:jc w:val="center"/>
        </w:trPr>
        <w:tc>
          <w:tcPr>
            <w:tcW w:w="2552" w:type="dxa"/>
            <w:vAlign w:val="center"/>
          </w:tcPr>
          <w:p w:rsidR="005165EC" w:rsidRPr="00E248B9" w:rsidRDefault="005165EC" w:rsidP="005165EC">
            <w:pPr>
              <w:rPr>
                <w:sz w:val="20"/>
                <w:szCs w:val="20"/>
              </w:rPr>
            </w:pPr>
            <w:r w:rsidRPr="00E248B9">
              <w:rPr>
                <w:sz w:val="20"/>
                <w:szCs w:val="20"/>
              </w:rPr>
              <w:t>охрана семьи и детства</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77 588,32</w:t>
            </w:r>
          </w:p>
        </w:tc>
        <w:tc>
          <w:tcPr>
            <w:tcW w:w="1417" w:type="dxa"/>
            <w:vAlign w:val="center"/>
          </w:tcPr>
          <w:p w:rsidR="005165EC" w:rsidRPr="008500E5" w:rsidRDefault="005165EC" w:rsidP="005165EC">
            <w:pPr>
              <w:jc w:val="center"/>
              <w:rPr>
                <w:sz w:val="20"/>
                <w:szCs w:val="20"/>
              </w:rPr>
            </w:pPr>
            <w:r w:rsidRPr="008500E5">
              <w:rPr>
                <w:sz w:val="20"/>
                <w:szCs w:val="20"/>
              </w:rPr>
              <w:t>83 691,13</w:t>
            </w:r>
          </w:p>
        </w:tc>
        <w:tc>
          <w:tcPr>
            <w:tcW w:w="1417" w:type="dxa"/>
            <w:vAlign w:val="center"/>
          </w:tcPr>
          <w:p w:rsidR="005165EC" w:rsidRPr="008500E5" w:rsidRDefault="005165EC" w:rsidP="00885179">
            <w:pPr>
              <w:spacing w:line="360" w:lineRule="auto"/>
              <w:jc w:val="center"/>
              <w:rPr>
                <w:sz w:val="20"/>
                <w:szCs w:val="20"/>
              </w:rPr>
            </w:pPr>
            <w:r w:rsidRPr="008500E5">
              <w:rPr>
                <w:sz w:val="20"/>
                <w:szCs w:val="20"/>
              </w:rPr>
              <w:t xml:space="preserve">  76 149,69   </w:t>
            </w:r>
          </w:p>
        </w:tc>
        <w:tc>
          <w:tcPr>
            <w:tcW w:w="1418" w:type="dxa"/>
            <w:shd w:val="clear" w:color="auto" w:fill="auto"/>
            <w:vAlign w:val="center"/>
          </w:tcPr>
          <w:p w:rsidR="005165EC" w:rsidRPr="007B7FD5" w:rsidRDefault="005165EC" w:rsidP="00885179">
            <w:pPr>
              <w:spacing w:line="360" w:lineRule="auto"/>
              <w:jc w:val="center"/>
              <w:rPr>
                <w:sz w:val="20"/>
                <w:szCs w:val="20"/>
              </w:rPr>
            </w:pPr>
            <w:r w:rsidRPr="007B7FD5">
              <w:rPr>
                <w:sz w:val="20"/>
                <w:szCs w:val="20"/>
              </w:rPr>
              <w:t xml:space="preserve">71 596,58   </w:t>
            </w:r>
          </w:p>
        </w:tc>
        <w:tc>
          <w:tcPr>
            <w:tcW w:w="1271" w:type="dxa"/>
            <w:vAlign w:val="center"/>
          </w:tcPr>
          <w:p w:rsidR="005165EC" w:rsidRPr="00A02528" w:rsidRDefault="005165EC" w:rsidP="00A02528">
            <w:pPr>
              <w:jc w:val="center"/>
              <w:rPr>
                <w:sz w:val="20"/>
                <w:szCs w:val="20"/>
              </w:rPr>
            </w:pPr>
            <w:r w:rsidRPr="00A02528">
              <w:rPr>
                <w:sz w:val="20"/>
                <w:szCs w:val="20"/>
              </w:rPr>
              <w:t xml:space="preserve"> 4 553,11   </w:t>
            </w:r>
          </w:p>
        </w:tc>
        <w:tc>
          <w:tcPr>
            <w:tcW w:w="855" w:type="dxa"/>
            <w:vAlign w:val="center"/>
          </w:tcPr>
          <w:p w:rsidR="005165EC" w:rsidRPr="00A02528" w:rsidRDefault="005165EC" w:rsidP="00A02528">
            <w:pPr>
              <w:jc w:val="center"/>
              <w:rPr>
                <w:sz w:val="20"/>
                <w:szCs w:val="20"/>
              </w:rPr>
            </w:pPr>
            <w:r w:rsidRPr="00A02528">
              <w:rPr>
                <w:sz w:val="20"/>
                <w:szCs w:val="20"/>
              </w:rPr>
              <w:t xml:space="preserve">94,02   </w:t>
            </w:r>
          </w:p>
        </w:tc>
      </w:tr>
      <w:tr w:rsidR="005165EC" w:rsidRPr="00E248B9" w:rsidTr="007B7FD5">
        <w:trPr>
          <w:jc w:val="center"/>
        </w:trPr>
        <w:tc>
          <w:tcPr>
            <w:tcW w:w="2552" w:type="dxa"/>
            <w:vAlign w:val="center"/>
          </w:tcPr>
          <w:p w:rsidR="005165EC" w:rsidRPr="00E248B9" w:rsidRDefault="005165EC" w:rsidP="005165EC">
            <w:pPr>
              <w:rPr>
                <w:sz w:val="20"/>
                <w:szCs w:val="20"/>
              </w:rPr>
            </w:pPr>
            <w:r w:rsidRPr="00E248B9">
              <w:rPr>
                <w:sz w:val="20"/>
                <w:szCs w:val="20"/>
              </w:rPr>
              <w:t>Другие вопросы в области социальной политики</w:t>
            </w:r>
          </w:p>
        </w:tc>
        <w:tc>
          <w:tcPr>
            <w:tcW w:w="1276" w:type="dxa"/>
            <w:vAlign w:val="center"/>
          </w:tcPr>
          <w:p w:rsidR="005165EC" w:rsidRPr="00E248B9" w:rsidRDefault="005165EC" w:rsidP="005165EC">
            <w:pPr>
              <w:spacing w:line="360" w:lineRule="auto"/>
              <w:jc w:val="center"/>
              <w:rPr>
                <w:sz w:val="20"/>
                <w:szCs w:val="20"/>
              </w:rPr>
            </w:pPr>
          </w:p>
        </w:tc>
        <w:tc>
          <w:tcPr>
            <w:tcW w:w="1417" w:type="dxa"/>
            <w:vAlign w:val="center"/>
          </w:tcPr>
          <w:p w:rsidR="005165EC" w:rsidRPr="008500E5" w:rsidRDefault="005165EC" w:rsidP="005165EC">
            <w:pPr>
              <w:jc w:val="center"/>
              <w:rPr>
                <w:sz w:val="20"/>
                <w:szCs w:val="20"/>
              </w:rPr>
            </w:pPr>
          </w:p>
        </w:tc>
        <w:tc>
          <w:tcPr>
            <w:tcW w:w="1417" w:type="dxa"/>
            <w:vAlign w:val="center"/>
          </w:tcPr>
          <w:p w:rsidR="005165EC" w:rsidRPr="008500E5" w:rsidRDefault="005165EC" w:rsidP="00885179">
            <w:pPr>
              <w:spacing w:line="360" w:lineRule="auto"/>
              <w:jc w:val="center"/>
              <w:rPr>
                <w:sz w:val="20"/>
                <w:szCs w:val="20"/>
              </w:rPr>
            </w:pPr>
            <w:r w:rsidRPr="008500E5">
              <w:rPr>
                <w:sz w:val="20"/>
                <w:szCs w:val="20"/>
              </w:rPr>
              <w:t xml:space="preserve">  1 012,95   </w:t>
            </w:r>
          </w:p>
        </w:tc>
        <w:tc>
          <w:tcPr>
            <w:tcW w:w="1418" w:type="dxa"/>
            <w:shd w:val="clear" w:color="auto" w:fill="auto"/>
            <w:vAlign w:val="center"/>
          </w:tcPr>
          <w:p w:rsidR="005165EC" w:rsidRPr="007B7FD5" w:rsidRDefault="005165EC" w:rsidP="00885179">
            <w:pPr>
              <w:spacing w:line="360" w:lineRule="auto"/>
              <w:jc w:val="center"/>
              <w:rPr>
                <w:sz w:val="20"/>
                <w:szCs w:val="20"/>
              </w:rPr>
            </w:pPr>
            <w:r w:rsidRPr="007B7FD5">
              <w:rPr>
                <w:sz w:val="20"/>
                <w:szCs w:val="20"/>
              </w:rPr>
              <w:t xml:space="preserve">    1 012,95   </w:t>
            </w:r>
          </w:p>
        </w:tc>
        <w:tc>
          <w:tcPr>
            <w:tcW w:w="1271" w:type="dxa"/>
            <w:vAlign w:val="center"/>
          </w:tcPr>
          <w:p w:rsidR="005165EC" w:rsidRPr="00A02528" w:rsidRDefault="005165EC" w:rsidP="00A02528">
            <w:pPr>
              <w:jc w:val="center"/>
              <w:rPr>
                <w:sz w:val="20"/>
                <w:szCs w:val="20"/>
              </w:rPr>
            </w:pPr>
            <w:r w:rsidRPr="00A02528">
              <w:rPr>
                <w:sz w:val="20"/>
                <w:szCs w:val="20"/>
              </w:rPr>
              <w:t xml:space="preserve">0,00     </w:t>
            </w:r>
          </w:p>
        </w:tc>
        <w:tc>
          <w:tcPr>
            <w:tcW w:w="855" w:type="dxa"/>
            <w:vAlign w:val="center"/>
          </w:tcPr>
          <w:p w:rsidR="005165EC" w:rsidRPr="00A02528" w:rsidRDefault="005165EC" w:rsidP="00A02528">
            <w:pPr>
              <w:jc w:val="center"/>
              <w:rPr>
                <w:sz w:val="20"/>
                <w:szCs w:val="20"/>
              </w:rPr>
            </w:pPr>
            <w:r w:rsidRPr="00A02528">
              <w:rPr>
                <w:sz w:val="20"/>
                <w:szCs w:val="20"/>
              </w:rPr>
              <w:t xml:space="preserve">100,00   </w:t>
            </w:r>
          </w:p>
        </w:tc>
      </w:tr>
      <w:tr w:rsidR="005165EC" w:rsidRPr="00E248B9" w:rsidTr="007B7FD5">
        <w:trPr>
          <w:jc w:val="center"/>
        </w:trPr>
        <w:tc>
          <w:tcPr>
            <w:tcW w:w="2552" w:type="dxa"/>
            <w:vAlign w:val="center"/>
          </w:tcPr>
          <w:p w:rsidR="005165EC" w:rsidRPr="00E248B9" w:rsidRDefault="005165EC" w:rsidP="005165EC">
            <w:pPr>
              <w:rPr>
                <w:b/>
                <w:sz w:val="20"/>
                <w:szCs w:val="20"/>
              </w:rPr>
            </w:pPr>
            <w:r w:rsidRPr="00E248B9">
              <w:rPr>
                <w:b/>
                <w:sz w:val="20"/>
                <w:szCs w:val="20"/>
              </w:rPr>
              <w:t>9. Физическая культура и спорт</w:t>
            </w:r>
          </w:p>
          <w:p w:rsidR="005165EC" w:rsidRPr="00E248B9" w:rsidRDefault="005165EC" w:rsidP="005165EC">
            <w:pPr>
              <w:rPr>
                <w:sz w:val="20"/>
                <w:szCs w:val="20"/>
              </w:rPr>
            </w:pPr>
            <w:r w:rsidRPr="00E248B9">
              <w:rPr>
                <w:sz w:val="20"/>
                <w:szCs w:val="20"/>
              </w:rPr>
              <w:t>в том числе:</w:t>
            </w:r>
          </w:p>
        </w:tc>
        <w:tc>
          <w:tcPr>
            <w:tcW w:w="1276" w:type="dxa"/>
            <w:vAlign w:val="center"/>
          </w:tcPr>
          <w:p w:rsidR="005165EC" w:rsidRPr="00E248B9" w:rsidRDefault="005165EC" w:rsidP="005165EC">
            <w:pPr>
              <w:spacing w:line="360" w:lineRule="auto"/>
              <w:jc w:val="center"/>
              <w:rPr>
                <w:b/>
                <w:sz w:val="20"/>
                <w:szCs w:val="20"/>
              </w:rPr>
            </w:pPr>
            <w:r w:rsidRPr="00E248B9">
              <w:rPr>
                <w:b/>
                <w:sz w:val="20"/>
                <w:szCs w:val="20"/>
              </w:rPr>
              <w:t>16 933,59</w:t>
            </w:r>
          </w:p>
        </w:tc>
        <w:tc>
          <w:tcPr>
            <w:tcW w:w="1417" w:type="dxa"/>
            <w:vAlign w:val="center"/>
          </w:tcPr>
          <w:p w:rsidR="005165EC" w:rsidRPr="008500E5" w:rsidRDefault="005165EC" w:rsidP="005165EC">
            <w:pPr>
              <w:jc w:val="center"/>
              <w:rPr>
                <w:b/>
                <w:sz w:val="20"/>
                <w:szCs w:val="20"/>
              </w:rPr>
            </w:pPr>
            <w:r w:rsidRPr="008500E5">
              <w:rPr>
                <w:b/>
                <w:sz w:val="20"/>
                <w:szCs w:val="20"/>
              </w:rPr>
              <w:t>16 963,17</w:t>
            </w:r>
          </w:p>
        </w:tc>
        <w:tc>
          <w:tcPr>
            <w:tcW w:w="1417" w:type="dxa"/>
            <w:vAlign w:val="center"/>
          </w:tcPr>
          <w:p w:rsidR="005165EC" w:rsidRPr="008500E5" w:rsidRDefault="005165EC" w:rsidP="005165EC">
            <w:pPr>
              <w:rPr>
                <w:b/>
                <w:bCs/>
                <w:color w:val="000000"/>
                <w:sz w:val="20"/>
                <w:szCs w:val="20"/>
              </w:rPr>
            </w:pPr>
            <w:r w:rsidRPr="008500E5">
              <w:rPr>
                <w:b/>
                <w:bCs/>
                <w:color w:val="000000"/>
                <w:sz w:val="20"/>
                <w:szCs w:val="20"/>
              </w:rPr>
              <w:t xml:space="preserve">27 146,04   </w:t>
            </w:r>
          </w:p>
        </w:tc>
        <w:tc>
          <w:tcPr>
            <w:tcW w:w="1418" w:type="dxa"/>
            <w:shd w:val="clear" w:color="auto" w:fill="auto"/>
            <w:vAlign w:val="center"/>
          </w:tcPr>
          <w:p w:rsidR="005165EC" w:rsidRPr="007B7FD5" w:rsidRDefault="005165EC" w:rsidP="005165EC">
            <w:pPr>
              <w:rPr>
                <w:b/>
                <w:bCs/>
                <w:color w:val="000000"/>
                <w:sz w:val="20"/>
                <w:szCs w:val="20"/>
              </w:rPr>
            </w:pPr>
            <w:r w:rsidRPr="007B7FD5">
              <w:rPr>
                <w:b/>
                <w:bCs/>
                <w:color w:val="000000"/>
                <w:sz w:val="20"/>
                <w:szCs w:val="20"/>
              </w:rPr>
              <w:t xml:space="preserve">27 141,50   </w:t>
            </w:r>
          </w:p>
        </w:tc>
        <w:tc>
          <w:tcPr>
            <w:tcW w:w="1271" w:type="dxa"/>
            <w:vAlign w:val="center"/>
          </w:tcPr>
          <w:p w:rsidR="005165EC" w:rsidRPr="00E248B9" w:rsidRDefault="005165EC" w:rsidP="00A02528">
            <w:pPr>
              <w:rPr>
                <w:b/>
                <w:bCs/>
                <w:color w:val="000000"/>
                <w:sz w:val="20"/>
                <w:szCs w:val="20"/>
              </w:rPr>
            </w:pPr>
            <w:r w:rsidRPr="00E248B9">
              <w:rPr>
                <w:b/>
                <w:bCs/>
                <w:color w:val="000000"/>
                <w:sz w:val="20"/>
                <w:szCs w:val="20"/>
              </w:rPr>
              <w:t xml:space="preserve"> 4,54   </w:t>
            </w:r>
          </w:p>
        </w:tc>
        <w:tc>
          <w:tcPr>
            <w:tcW w:w="855" w:type="dxa"/>
            <w:vAlign w:val="center"/>
          </w:tcPr>
          <w:p w:rsidR="005165EC" w:rsidRPr="00E248B9" w:rsidRDefault="005165EC" w:rsidP="00A02528">
            <w:pPr>
              <w:rPr>
                <w:b/>
                <w:bCs/>
                <w:color w:val="000000"/>
                <w:sz w:val="20"/>
                <w:szCs w:val="20"/>
              </w:rPr>
            </w:pPr>
            <w:r w:rsidRPr="00E248B9">
              <w:rPr>
                <w:b/>
                <w:bCs/>
                <w:color w:val="000000"/>
                <w:sz w:val="20"/>
                <w:szCs w:val="20"/>
              </w:rPr>
              <w:t xml:space="preserve"> 99,98   </w:t>
            </w:r>
          </w:p>
        </w:tc>
      </w:tr>
      <w:tr w:rsidR="005165EC" w:rsidRPr="00E248B9" w:rsidTr="007B7FD5">
        <w:trPr>
          <w:jc w:val="center"/>
        </w:trPr>
        <w:tc>
          <w:tcPr>
            <w:tcW w:w="2552" w:type="dxa"/>
            <w:vAlign w:val="center"/>
          </w:tcPr>
          <w:p w:rsidR="005165EC" w:rsidRPr="00E248B9" w:rsidRDefault="005165EC" w:rsidP="005165EC">
            <w:pPr>
              <w:rPr>
                <w:sz w:val="20"/>
                <w:szCs w:val="20"/>
              </w:rPr>
            </w:pPr>
            <w:r w:rsidRPr="00E248B9">
              <w:rPr>
                <w:sz w:val="20"/>
                <w:szCs w:val="20"/>
              </w:rPr>
              <w:t>массовый спорт</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16 933,59</w:t>
            </w:r>
          </w:p>
        </w:tc>
        <w:tc>
          <w:tcPr>
            <w:tcW w:w="1417" w:type="dxa"/>
            <w:vAlign w:val="center"/>
          </w:tcPr>
          <w:p w:rsidR="005165EC" w:rsidRPr="008500E5" w:rsidRDefault="005165EC" w:rsidP="005165EC">
            <w:pPr>
              <w:jc w:val="center"/>
              <w:rPr>
                <w:sz w:val="20"/>
                <w:szCs w:val="20"/>
              </w:rPr>
            </w:pPr>
            <w:r w:rsidRPr="008500E5">
              <w:rPr>
                <w:sz w:val="20"/>
                <w:szCs w:val="20"/>
              </w:rPr>
              <w:t>16 918,18</w:t>
            </w:r>
          </w:p>
        </w:tc>
        <w:tc>
          <w:tcPr>
            <w:tcW w:w="1417" w:type="dxa"/>
            <w:vAlign w:val="center"/>
          </w:tcPr>
          <w:p w:rsidR="005165EC" w:rsidRPr="008500E5" w:rsidRDefault="005165EC" w:rsidP="00E248B9">
            <w:pPr>
              <w:rPr>
                <w:color w:val="000000"/>
                <w:sz w:val="20"/>
                <w:szCs w:val="20"/>
              </w:rPr>
            </w:pPr>
            <w:r w:rsidRPr="008500E5">
              <w:rPr>
                <w:color w:val="000000"/>
                <w:sz w:val="20"/>
                <w:szCs w:val="20"/>
              </w:rPr>
              <w:t xml:space="preserve"> 4 259,88   </w:t>
            </w:r>
          </w:p>
        </w:tc>
        <w:tc>
          <w:tcPr>
            <w:tcW w:w="1418" w:type="dxa"/>
            <w:shd w:val="clear" w:color="auto" w:fill="auto"/>
            <w:vAlign w:val="center"/>
          </w:tcPr>
          <w:p w:rsidR="005165EC" w:rsidRPr="007B7FD5" w:rsidRDefault="005165EC" w:rsidP="005165EC">
            <w:pPr>
              <w:rPr>
                <w:color w:val="000000"/>
                <w:sz w:val="20"/>
                <w:szCs w:val="20"/>
              </w:rPr>
            </w:pPr>
            <w:r w:rsidRPr="007B7FD5">
              <w:rPr>
                <w:color w:val="000000"/>
                <w:sz w:val="20"/>
                <w:szCs w:val="20"/>
              </w:rPr>
              <w:t xml:space="preserve">4 255,34   </w:t>
            </w:r>
          </w:p>
        </w:tc>
        <w:tc>
          <w:tcPr>
            <w:tcW w:w="1271" w:type="dxa"/>
            <w:vAlign w:val="center"/>
          </w:tcPr>
          <w:p w:rsidR="005165EC" w:rsidRPr="00E248B9" w:rsidRDefault="005165EC" w:rsidP="00A02528">
            <w:pPr>
              <w:rPr>
                <w:color w:val="000000"/>
                <w:sz w:val="20"/>
                <w:szCs w:val="20"/>
              </w:rPr>
            </w:pPr>
            <w:r w:rsidRPr="00E248B9">
              <w:rPr>
                <w:color w:val="000000"/>
                <w:sz w:val="20"/>
                <w:szCs w:val="20"/>
              </w:rPr>
              <w:t xml:space="preserve">     4,54   </w:t>
            </w:r>
          </w:p>
        </w:tc>
        <w:tc>
          <w:tcPr>
            <w:tcW w:w="855" w:type="dxa"/>
            <w:vAlign w:val="center"/>
          </w:tcPr>
          <w:p w:rsidR="005165EC" w:rsidRPr="00E248B9" w:rsidRDefault="005165EC" w:rsidP="005165EC">
            <w:pPr>
              <w:rPr>
                <w:color w:val="000000"/>
                <w:sz w:val="20"/>
                <w:szCs w:val="20"/>
              </w:rPr>
            </w:pPr>
            <w:r w:rsidRPr="00E248B9">
              <w:rPr>
                <w:color w:val="000000"/>
                <w:sz w:val="20"/>
                <w:szCs w:val="20"/>
              </w:rPr>
              <w:t xml:space="preserve">99,89   </w:t>
            </w:r>
          </w:p>
        </w:tc>
      </w:tr>
      <w:tr w:rsidR="005165EC" w:rsidRPr="00E248B9" w:rsidTr="007B7FD5">
        <w:trPr>
          <w:jc w:val="center"/>
        </w:trPr>
        <w:tc>
          <w:tcPr>
            <w:tcW w:w="2552" w:type="dxa"/>
            <w:vAlign w:val="center"/>
          </w:tcPr>
          <w:p w:rsidR="005165EC" w:rsidRPr="00E248B9" w:rsidRDefault="005165EC" w:rsidP="005165EC">
            <w:pPr>
              <w:rPr>
                <w:sz w:val="20"/>
                <w:szCs w:val="20"/>
              </w:rPr>
            </w:pPr>
            <w:r w:rsidRPr="00E248B9">
              <w:rPr>
                <w:sz w:val="20"/>
                <w:szCs w:val="20"/>
              </w:rPr>
              <w:t>спорт высших достижений</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0</w:t>
            </w:r>
          </w:p>
        </w:tc>
        <w:tc>
          <w:tcPr>
            <w:tcW w:w="1417" w:type="dxa"/>
            <w:vAlign w:val="center"/>
          </w:tcPr>
          <w:p w:rsidR="005165EC" w:rsidRPr="008500E5" w:rsidRDefault="005165EC" w:rsidP="005165EC">
            <w:pPr>
              <w:jc w:val="center"/>
              <w:rPr>
                <w:sz w:val="20"/>
                <w:szCs w:val="20"/>
              </w:rPr>
            </w:pPr>
            <w:r w:rsidRPr="008500E5">
              <w:rPr>
                <w:sz w:val="20"/>
                <w:szCs w:val="20"/>
              </w:rPr>
              <w:t>44,99</w:t>
            </w:r>
          </w:p>
        </w:tc>
        <w:tc>
          <w:tcPr>
            <w:tcW w:w="1417" w:type="dxa"/>
            <w:vAlign w:val="center"/>
          </w:tcPr>
          <w:p w:rsidR="005165EC" w:rsidRPr="008500E5" w:rsidRDefault="005165EC" w:rsidP="005165EC">
            <w:pPr>
              <w:rPr>
                <w:color w:val="000000"/>
                <w:sz w:val="20"/>
                <w:szCs w:val="20"/>
              </w:rPr>
            </w:pPr>
            <w:r w:rsidRPr="008500E5">
              <w:rPr>
                <w:color w:val="000000"/>
                <w:sz w:val="20"/>
                <w:szCs w:val="20"/>
              </w:rPr>
              <w:t xml:space="preserve">22 886,16   </w:t>
            </w:r>
          </w:p>
        </w:tc>
        <w:tc>
          <w:tcPr>
            <w:tcW w:w="1418" w:type="dxa"/>
            <w:shd w:val="clear" w:color="auto" w:fill="auto"/>
            <w:vAlign w:val="center"/>
          </w:tcPr>
          <w:p w:rsidR="005165EC" w:rsidRPr="007B7FD5" w:rsidRDefault="005165EC" w:rsidP="005165EC">
            <w:pPr>
              <w:rPr>
                <w:color w:val="000000"/>
                <w:sz w:val="20"/>
                <w:szCs w:val="20"/>
              </w:rPr>
            </w:pPr>
            <w:r w:rsidRPr="007B7FD5">
              <w:rPr>
                <w:color w:val="000000"/>
                <w:sz w:val="20"/>
                <w:szCs w:val="20"/>
              </w:rPr>
              <w:t xml:space="preserve">22 886,16   </w:t>
            </w:r>
          </w:p>
        </w:tc>
        <w:tc>
          <w:tcPr>
            <w:tcW w:w="1271" w:type="dxa"/>
            <w:vAlign w:val="center"/>
          </w:tcPr>
          <w:p w:rsidR="005165EC" w:rsidRPr="00E248B9" w:rsidRDefault="005165EC" w:rsidP="00A02528">
            <w:pPr>
              <w:rPr>
                <w:color w:val="000000"/>
                <w:sz w:val="20"/>
                <w:szCs w:val="20"/>
              </w:rPr>
            </w:pPr>
            <w:r w:rsidRPr="00E248B9">
              <w:rPr>
                <w:color w:val="000000"/>
                <w:sz w:val="20"/>
                <w:szCs w:val="20"/>
              </w:rPr>
              <w:t xml:space="preserve">   0,00     </w:t>
            </w:r>
          </w:p>
        </w:tc>
        <w:tc>
          <w:tcPr>
            <w:tcW w:w="855" w:type="dxa"/>
            <w:vAlign w:val="center"/>
          </w:tcPr>
          <w:p w:rsidR="005165EC" w:rsidRPr="00E248B9" w:rsidRDefault="005165EC" w:rsidP="005165EC">
            <w:pPr>
              <w:rPr>
                <w:color w:val="000000"/>
                <w:sz w:val="20"/>
                <w:szCs w:val="20"/>
              </w:rPr>
            </w:pPr>
            <w:r w:rsidRPr="00E248B9">
              <w:rPr>
                <w:color w:val="000000"/>
                <w:sz w:val="20"/>
                <w:szCs w:val="20"/>
              </w:rPr>
              <w:t xml:space="preserve">100,00   </w:t>
            </w:r>
          </w:p>
        </w:tc>
      </w:tr>
      <w:tr w:rsidR="005165EC" w:rsidRPr="00E248B9" w:rsidTr="007B7FD5">
        <w:trPr>
          <w:jc w:val="center"/>
        </w:trPr>
        <w:tc>
          <w:tcPr>
            <w:tcW w:w="2552" w:type="dxa"/>
            <w:vAlign w:val="center"/>
          </w:tcPr>
          <w:p w:rsidR="005165EC" w:rsidRPr="00E248B9" w:rsidRDefault="005165EC" w:rsidP="005165EC">
            <w:pPr>
              <w:rPr>
                <w:b/>
                <w:sz w:val="20"/>
                <w:szCs w:val="20"/>
              </w:rPr>
            </w:pPr>
            <w:r w:rsidRPr="00E248B9">
              <w:rPr>
                <w:b/>
                <w:sz w:val="20"/>
                <w:szCs w:val="20"/>
              </w:rPr>
              <w:t>10. Средства массовой информации</w:t>
            </w:r>
          </w:p>
          <w:p w:rsidR="005165EC" w:rsidRPr="00E248B9" w:rsidRDefault="005165EC" w:rsidP="005165EC">
            <w:pPr>
              <w:rPr>
                <w:sz w:val="20"/>
                <w:szCs w:val="20"/>
              </w:rPr>
            </w:pPr>
            <w:r w:rsidRPr="00E248B9">
              <w:rPr>
                <w:sz w:val="20"/>
                <w:szCs w:val="20"/>
              </w:rPr>
              <w:t>в том числе:</w:t>
            </w:r>
          </w:p>
        </w:tc>
        <w:tc>
          <w:tcPr>
            <w:tcW w:w="1276" w:type="dxa"/>
            <w:vAlign w:val="center"/>
          </w:tcPr>
          <w:p w:rsidR="005165EC" w:rsidRPr="00E248B9" w:rsidRDefault="005165EC" w:rsidP="005165EC">
            <w:pPr>
              <w:spacing w:line="360" w:lineRule="auto"/>
              <w:jc w:val="center"/>
              <w:rPr>
                <w:b/>
                <w:sz w:val="20"/>
                <w:szCs w:val="20"/>
              </w:rPr>
            </w:pPr>
            <w:r w:rsidRPr="00E248B9">
              <w:rPr>
                <w:b/>
                <w:sz w:val="20"/>
                <w:szCs w:val="20"/>
              </w:rPr>
              <w:t>4 542,10</w:t>
            </w:r>
          </w:p>
        </w:tc>
        <w:tc>
          <w:tcPr>
            <w:tcW w:w="1417" w:type="dxa"/>
            <w:vAlign w:val="center"/>
          </w:tcPr>
          <w:p w:rsidR="005165EC" w:rsidRPr="008500E5" w:rsidRDefault="005165EC" w:rsidP="005165EC">
            <w:pPr>
              <w:jc w:val="center"/>
              <w:rPr>
                <w:b/>
                <w:sz w:val="20"/>
                <w:szCs w:val="20"/>
              </w:rPr>
            </w:pPr>
            <w:r w:rsidRPr="008500E5">
              <w:rPr>
                <w:b/>
                <w:sz w:val="20"/>
                <w:szCs w:val="20"/>
              </w:rPr>
              <w:t>7 265,45</w:t>
            </w:r>
          </w:p>
        </w:tc>
        <w:tc>
          <w:tcPr>
            <w:tcW w:w="1417" w:type="dxa"/>
            <w:vAlign w:val="center"/>
          </w:tcPr>
          <w:p w:rsidR="005165EC" w:rsidRPr="008500E5" w:rsidRDefault="005165EC" w:rsidP="00E248B9">
            <w:pPr>
              <w:rPr>
                <w:b/>
                <w:bCs/>
                <w:color w:val="000000"/>
                <w:sz w:val="20"/>
                <w:szCs w:val="20"/>
              </w:rPr>
            </w:pPr>
            <w:r w:rsidRPr="008500E5">
              <w:rPr>
                <w:b/>
                <w:bCs/>
                <w:color w:val="000000"/>
                <w:sz w:val="20"/>
                <w:szCs w:val="20"/>
              </w:rPr>
              <w:t xml:space="preserve"> 9 500,00   </w:t>
            </w:r>
          </w:p>
        </w:tc>
        <w:tc>
          <w:tcPr>
            <w:tcW w:w="1418" w:type="dxa"/>
            <w:shd w:val="clear" w:color="auto" w:fill="auto"/>
            <w:vAlign w:val="center"/>
          </w:tcPr>
          <w:p w:rsidR="005165EC" w:rsidRPr="007B7FD5" w:rsidRDefault="005165EC" w:rsidP="005165EC">
            <w:pPr>
              <w:rPr>
                <w:b/>
                <w:bCs/>
                <w:color w:val="000000"/>
                <w:sz w:val="20"/>
                <w:szCs w:val="20"/>
              </w:rPr>
            </w:pPr>
            <w:r w:rsidRPr="007B7FD5">
              <w:rPr>
                <w:b/>
                <w:bCs/>
                <w:color w:val="000000"/>
                <w:sz w:val="20"/>
                <w:szCs w:val="20"/>
              </w:rPr>
              <w:t xml:space="preserve">9 500,00   </w:t>
            </w:r>
          </w:p>
        </w:tc>
        <w:tc>
          <w:tcPr>
            <w:tcW w:w="1271" w:type="dxa"/>
            <w:vAlign w:val="center"/>
          </w:tcPr>
          <w:p w:rsidR="005165EC" w:rsidRPr="00E248B9" w:rsidRDefault="005165EC" w:rsidP="00A02528">
            <w:pPr>
              <w:rPr>
                <w:b/>
                <w:bCs/>
                <w:color w:val="000000"/>
                <w:sz w:val="20"/>
                <w:szCs w:val="20"/>
              </w:rPr>
            </w:pPr>
            <w:r w:rsidRPr="00E248B9">
              <w:rPr>
                <w:b/>
                <w:bCs/>
                <w:color w:val="000000"/>
                <w:sz w:val="20"/>
                <w:szCs w:val="20"/>
              </w:rPr>
              <w:t xml:space="preserve"> 0,00    </w:t>
            </w:r>
          </w:p>
        </w:tc>
        <w:tc>
          <w:tcPr>
            <w:tcW w:w="855" w:type="dxa"/>
            <w:vAlign w:val="center"/>
          </w:tcPr>
          <w:p w:rsidR="005165EC" w:rsidRPr="00E248B9" w:rsidRDefault="005165EC" w:rsidP="00A02528">
            <w:pPr>
              <w:rPr>
                <w:b/>
                <w:bCs/>
                <w:color w:val="000000"/>
                <w:sz w:val="20"/>
                <w:szCs w:val="20"/>
              </w:rPr>
            </w:pPr>
            <w:r w:rsidRPr="00E248B9">
              <w:rPr>
                <w:b/>
                <w:bCs/>
                <w:color w:val="000000"/>
                <w:sz w:val="20"/>
                <w:szCs w:val="20"/>
              </w:rPr>
              <w:t xml:space="preserve"> 100,00   </w:t>
            </w:r>
          </w:p>
        </w:tc>
      </w:tr>
      <w:tr w:rsidR="005165EC" w:rsidRPr="00E248B9" w:rsidTr="007B7FD5">
        <w:trPr>
          <w:jc w:val="center"/>
        </w:trPr>
        <w:tc>
          <w:tcPr>
            <w:tcW w:w="2552" w:type="dxa"/>
            <w:vAlign w:val="center"/>
          </w:tcPr>
          <w:p w:rsidR="005165EC" w:rsidRPr="00E248B9" w:rsidRDefault="005165EC" w:rsidP="005165EC">
            <w:pPr>
              <w:rPr>
                <w:sz w:val="20"/>
                <w:szCs w:val="20"/>
              </w:rPr>
            </w:pPr>
            <w:r w:rsidRPr="00E248B9">
              <w:rPr>
                <w:sz w:val="20"/>
                <w:szCs w:val="20"/>
              </w:rPr>
              <w:t>периодическая печать и издания</w:t>
            </w:r>
          </w:p>
        </w:tc>
        <w:tc>
          <w:tcPr>
            <w:tcW w:w="1276" w:type="dxa"/>
            <w:vAlign w:val="center"/>
          </w:tcPr>
          <w:p w:rsidR="005165EC" w:rsidRPr="00E248B9" w:rsidRDefault="005165EC" w:rsidP="005165EC">
            <w:pPr>
              <w:spacing w:line="360" w:lineRule="auto"/>
              <w:jc w:val="center"/>
              <w:rPr>
                <w:sz w:val="20"/>
                <w:szCs w:val="20"/>
              </w:rPr>
            </w:pPr>
            <w:r w:rsidRPr="00E248B9">
              <w:rPr>
                <w:sz w:val="20"/>
                <w:szCs w:val="20"/>
              </w:rPr>
              <w:t>4 542,10</w:t>
            </w:r>
          </w:p>
        </w:tc>
        <w:tc>
          <w:tcPr>
            <w:tcW w:w="1417" w:type="dxa"/>
            <w:vAlign w:val="center"/>
          </w:tcPr>
          <w:p w:rsidR="005165EC" w:rsidRPr="008500E5" w:rsidRDefault="005165EC" w:rsidP="005165EC">
            <w:pPr>
              <w:jc w:val="center"/>
              <w:rPr>
                <w:sz w:val="20"/>
                <w:szCs w:val="20"/>
              </w:rPr>
            </w:pPr>
            <w:r w:rsidRPr="008500E5">
              <w:rPr>
                <w:sz w:val="20"/>
                <w:szCs w:val="20"/>
              </w:rPr>
              <w:t>7 265,45</w:t>
            </w:r>
          </w:p>
        </w:tc>
        <w:tc>
          <w:tcPr>
            <w:tcW w:w="1417" w:type="dxa"/>
            <w:vAlign w:val="center"/>
          </w:tcPr>
          <w:p w:rsidR="005165EC" w:rsidRPr="008500E5" w:rsidRDefault="005165EC" w:rsidP="005165EC">
            <w:pPr>
              <w:rPr>
                <w:color w:val="000000"/>
                <w:sz w:val="20"/>
                <w:szCs w:val="20"/>
              </w:rPr>
            </w:pPr>
            <w:r w:rsidRPr="008500E5">
              <w:rPr>
                <w:color w:val="000000"/>
                <w:sz w:val="20"/>
                <w:szCs w:val="20"/>
              </w:rPr>
              <w:t xml:space="preserve">9 500,00   </w:t>
            </w:r>
          </w:p>
        </w:tc>
        <w:tc>
          <w:tcPr>
            <w:tcW w:w="1418" w:type="dxa"/>
            <w:shd w:val="clear" w:color="auto" w:fill="auto"/>
            <w:vAlign w:val="center"/>
          </w:tcPr>
          <w:p w:rsidR="005165EC" w:rsidRPr="007B7FD5" w:rsidRDefault="005165EC" w:rsidP="00885179">
            <w:pPr>
              <w:rPr>
                <w:color w:val="000000"/>
                <w:sz w:val="20"/>
                <w:szCs w:val="20"/>
              </w:rPr>
            </w:pPr>
            <w:r w:rsidRPr="007B7FD5">
              <w:rPr>
                <w:color w:val="000000"/>
                <w:sz w:val="20"/>
                <w:szCs w:val="20"/>
              </w:rPr>
              <w:t xml:space="preserve"> 9 500,00   </w:t>
            </w:r>
          </w:p>
        </w:tc>
        <w:tc>
          <w:tcPr>
            <w:tcW w:w="1271" w:type="dxa"/>
            <w:vAlign w:val="center"/>
          </w:tcPr>
          <w:p w:rsidR="005165EC" w:rsidRPr="00E248B9" w:rsidRDefault="005165EC" w:rsidP="00A02528">
            <w:pPr>
              <w:rPr>
                <w:color w:val="000000"/>
                <w:sz w:val="20"/>
                <w:szCs w:val="20"/>
              </w:rPr>
            </w:pPr>
            <w:r w:rsidRPr="00E248B9">
              <w:rPr>
                <w:color w:val="000000"/>
                <w:sz w:val="20"/>
                <w:szCs w:val="20"/>
              </w:rPr>
              <w:t xml:space="preserve">    0,00     </w:t>
            </w:r>
          </w:p>
        </w:tc>
        <w:tc>
          <w:tcPr>
            <w:tcW w:w="855" w:type="dxa"/>
            <w:vAlign w:val="center"/>
          </w:tcPr>
          <w:p w:rsidR="005165EC" w:rsidRPr="00E248B9" w:rsidRDefault="005165EC" w:rsidP="00A02528">
            <w:pPr>
              <w:rPr>
                <w:color w:val="000000"/>
                <w:sz w:val="20"/>
                <w:szCs w:val="20"/>
              </w:rPr>
            </w:pPr>
            <w:r w:rsidRPr="00E248B9">
              <w:rPr>
                <w:color w:val="000000"/>
                <w:sz w:val="20"/>
                <w:szCs w:val="20"/>
              </w:rPr>
              <w:t xml:space="preserve">100,00   </w:t>
            </w:r>
          </w:p>
        </w:tc>
      </w:tr>
      <w:tr w:rsidR="00E248B9" w:rsidRPr="00E248B9" w:rsidTr="007B7FD5">
        <w:trPr>
          <w:jc w:val="center"/>
        </w:trPr>
        <w:tc>
          <w:tcPr>
            <w:tcW w:w="2552" w:type="dxa"/>
            <w:vAlign w:val="center"/>
          </w:tcPr>
          <w:p w:rsidR="00E248B9" w:rsidRPr="00E248B9" w:rsidRDefault="00E248B9" w:rsidP="00E248B9">
            <w:pPr>
              <w:rPr>
                <w:b/>
                <w:bCs/>
                <w:iCs/>
                <w:sz w:val="20"/>
                <w:szCs w:val="20"/>
              </w:rPr>
            </w:pPr>
            <w:r w:rsidRPr="00E248B9">
              <w:rPr>
                <w:b/>
                <w:bCs/>
                <w:iCs/>
                <w:sz w:val="20"/>
                <w:szCs w:val="20"/>
              </w:rPr>
              <w:t>Итого расходов</w:t>
            </w:r>
          </w:p>
        </w:tc>
        <w:tc>
          <w:tcPr>
            <w:tcW w:w="1276" w:type="dxa"/>
            <w:vAlign w:val="center"/>
          </w:tcPr>
          <w:p w:rsidR="00E248B9" w:rsidRPr="00E248B9" w:rsidRDefault="00E248B9" w:rsidP="00E248B9">
            <w:pPr>
              <w:spacing w:line="360" w:lineRule="auto"/>
              <w:jc w:val="center"/>
              <w:rPr>
                <w:sz w:val="20"/>
                <w:szCs w:val="20"/>
              </w:rPr>
            </w:pPr>
            <w:r w:rsidRPr="00E248B9">
              <w:rPr>
                <w:b/>
                <w:sz w:val="20"/>
                <w:szCs w:val="20"/>
              </w:rPr>
              <w:t>1 624 645,55</w:t>
            </w:r>
          </w:p>
        </w:tc>
        <w:tc>
          <w:tcPr>
            <w:tcW w:w="1417" w:type="dxa"/>
            <w:vAlign w:val="center"/>
          </w:tcPr>
          <w:p w:rsidR="00E248B9" w:rsidRPr="008500E5" w:rsidRDefault="00E248B9" w:rsidP="00E248B9">
            <w:pPr>
              <w:jc w:val="center"/>
              <w:rPr>
                <w:b/>
                <w:sz w:val="20"/>
                <w:szCs w:val="20"/>
              </w:rPr>
            </w:pPr>
            <w:r w:rsidRPr="008500E5">
              <w:rPr>
                <w:b/>
                <w:sz w:val="20"/>
                <w:szCs w:val="20"/>
              </w:rPr>
              <w:t>2 138 804,39</w:t>
            </w:r>
          </w:p>
        </w:tc>
        <w:tc>
          <w:tcPr>
            <w:tcW w:w="1417" w:type="dxa"/>
            <w:vAlign w:val="center"/>
          </w:tcPr>
          <w:p w:rsidR="00E248B9" w:rsidRPr="008500E5" w:rsidRDefault="00E248B9" w:rsidP="00E248B9">
            <w:pPr>
              <w:rPr>
                <w:b/>
                <w:bCs/>
                <w:color w:val="000000"/>
                <w:sz w:val="20"/>
                <w:szCs w:val="20"/>
              </w:rPr>
            </w:pPr>
            <w:r w:rsidRPr="008500E5">
              <w:rPr>
                <w:b/>
                <w:bCs/>
                <w:color w:val="000000"/>
                <w:sz w:val="20"/>
                <w:szCs w:val="20"/>
              </w:rPr>
              <w:t xml:space="preserve">1 919 899,89   </w:t>
            </w:r>
          </w:p>
        </w:tc>
        <w:tc>
          <w:tcPr>
            <w:tcW w:w="1418" w:type="dxa"/>
            <w:shd w:val="clear" w:color="auto" w:fill="auto"/>
            <w:vAlign w:val="center"/>
          </w:tcPr>
          <w:p w:rsidR="00E248B9" w:rsidRPr="007B7FD5" w:rsidRDefault="00E248B9" w:rsidP="00E248B9">
            <w:pPr>
              <w:rPr>
                <w:b/>
                <w:bCs/>
                <w:color w:val="000000"/>
                <w:sz w:val="20"/>
                <w:szCs w:val="20"/>
              </w:rPr>
            </w:pPr>
            <w:r w:rsidRPr="007B7FD5">
              <w:rPr>
                <w:b/>
                <w:bCs/>
                <w:color w:val="000000"/>
                <w:sz w:val="20"/>
                <w:szCs w:val="20"/>
              </w:rPr>
              <w:t xml:space="preserve">   1 868 391,22   </w:t>
            </w:r>
          </w:p>
        </w:tc>
        <w:tc>
          <w:tcPr>
            <w:tcW w:w="1271" w:type="dxa"/>
            <w:vAlign w:val="center"/>
          </w:tcPr>
          <w:p w:rsidR="00E248B9" w:rsidRPr="00E248B9" w:rsidRDefault="00E248B9" w:rsidP="00E248B9">
            <w:pPr>
              <w:rPr>
                <w:b/>
                <w:bCs/>
                <w:color w:val="000000"/>
                <w:sz w:val="20"/>
                <w:szCs w:val="20"/>
              </w:rPr>
            </w:pPr>
            <w:r w:rsidRPr="00E248B9">
              <w:rPr>
                <w:b/>
                <w:bCs/>
                <w:color w:val="000000"/>
                <w:sz w:val="20"/>
                <w:szCs w:val="20"/>
              </w:rPr>
              <w:t xml:space="preserve">51 508,67   </w:t>
            </w:r>
          </w:p>
        </w:tc>
        <w:tc>
          <w:tcPr>
            <w:tcW w:w="855" w:type="dxa"/>
            <w:vAlign w:val="center"/>
          </w:tcPr>
          <w:p w:rsidR="00E248B9" w:rsidRPr="00E248B9" w:rsidRDefault="00E248B9" w:rsidP="00A02528">
            <w:pPr>
              <w:rPr>
                <w:b/>
                <w:bCs/>
                <w:color w:val="000000"/>
                <w:sz w:val="20"/>
                <w:szCs w:val="20"/>
              </w:rPr>
            </w:pPr>
            <w:r w:rsidRPr="00E248B9">
              <w:rPr>
                <w:b/>
                <w:bCs/>
                <w:color w:val="000000"/>
                <w:sz w:val="20"/>
                <w:szCs w:val="20"/>
              </w:rPr>
              <w:t xml:space="preserve">   97,32   </w:t>
            </w:r>
          </w:p>
        </w:tc>
      </w:tr>
      <w:tr w:rsidR="00E248B9" w:rsidRPr="00E248B9" w:rsidTr="007B7FD5">
        <w:trPr>
          <w:jc w:val="center"/>
        </w:trPr>
        <w:tc>
          <w:tcPr>
            <w:tcW w:w="2552" w:type="dxa"/>
            <w:vAlign w:val="center"/>
          </w:tcPr>
          <w:p w:rsidR="00E248B9" w:rsidRPr="00E248B9" w:rsidRDefault="00E248B9" w:rsidP="00E248B9">
            <w:pPr>
              <w:ind w:firstLine="1"/>
              <w:rPr>
                <w:b/>
                <w:bCs/>
                <w:sz w:val="20"/>
                <w:szCs w:val="20"/>
              </w:rPr>
            </w:pPr>
            <w:r w:rsidRPr="00E248B9">
              <w:rPr>
                <w:b/>
                <w:bCs/>
                <w:sz w:val="20"/>
                <w:szCs w:val="20"/>
              </w:rPr>
              <w:lastRenderedPageBreak/>
              <w:t>Справочно:</w:t>
            </w:r>
          </w:p>
        </w:tc>
        <w:tc>
          <w:tcPr>
            <w:tcW w:w="1276" w:type="dxa"/>
            <w:vAlign w:val="center"/>
          </w:tcPr>
          <w:p w:rsidR="00E248B9" w:rsidRPr="00E248B9" w:rsidRDefault="00E248B9" w:rsidP="00E248B9">
            <w:pPr>
              <w:spacing w:line="360" w:lineRule="auto"/>
              <w:jc w:val="center"/>
              <w:rPr>
                <w:sz w:val="20"/>
                <w:szCs w:val="20"/>
              </w:rPr>
            </w:pPr>
          </w:p>
        </w:tc>
        <w:tc>
          <w:tcPr>
            <w:tcW w:w="1417" w:type="dxa"/>
            <w:vAlign w:val="center"/>
          </w:tcPr>
          <w:p w:rsidR="00E248B9" w:rsidRPr="008500E5" w:rsidRDefault="00E248B9" w:rsidP="00E248B9">
            <w:pPr>
              <w:jc w:val="center"/>
              <w:rPr>
                <w:sz w:val="20"/>
                <w:szCs w:val="20"/>
              </w:rPr>
            </w:pPr>
          </w:p>
        </w:tc>
        <w:tc>
          <w:tcPr>
            <w:tcW w:w="1417" w:type="dxa"/>
            <w:vAlign w:val="center"/>
          </w:tcPr>
          <w:p w:rsidR="00E248B9" w:rsidRPr="008500E5" w:rsidRDefault="00E248B9" w:rsidP="00E248B9">
            <w:pPr>
              <w:spacing w:line="360" w:lineRule="auto"/>
              <w:rPr>
                <w:sz w:val="20"/>
                <w:szCs w:val="20"/>
              </w:rPr>
            </w:pPr>
          </w:p>
        </w:tc>
        <w:tc>
          <w:tcPr>
            <w:tcW w:w="1418" w:type="dxa"/>
            <w:shd w:val="clear" w:color="auto" w:fill="auto"/>
            <w:vAlign w:val="center"/>
          </w:tcPr>
          <w:p w:rsidR="00E248B9" w:rsidRPr="007B7FD5" w:rsidRDefault="00E248B9" w:rsidP="00E248B9">
            <w:pPr>
              <w:spacing w:line="360" w:lineRule="auto"/>
              <w:rPr>
                <w:sz w:val="20"/>
                <w:szCs w:val="20"/>
              </w:rPr>
            </w:pPr>
          </w:p>
        </w:tc>
        <w:tc>
          <w:tcPr>
            <w:tcW w:w="1271" w:type="dxa"/>
            <w:vAlign w:val="center"/>
          </w:tcPr>
          <w:p w:rsidR="00E248B9" w:rsidRPr="00E248B9" w:rsidRDefault="00E248B9" w:rsidP="00E248B9">
            <w:pPr>
              <w:spacing w:line="360" w:lineRule="auto"/>
              <w:rPr>
                <w:sz w:val="20"/>
                <w:szCs w:val="20"/>
              </w:rPr>
            </w:pPr>
          </w:p>
        </w:tc>
        <w:tc>
          <w:tcPr>
            <w:tcW w:w="855" w:type="dxa"/>
            <w:vAlign w:val="center"/>
          </w:tcPr>
          <w:p w:rsidR="00E248B9" w:rsidRPr="00E248B9" w:rsidRDefault="00E248B9" w:rsidP="00E248B9">
            <w:pPr>
              <w:spacing w:line="360" w:lineRule="auto"/>
              <w:rPr>
                <w:sz w:val="20"/>
                <w:szCs w:val="20"/>
              </w:rPr>
            </w:pPr>
          </w:p>
        </w:tc>
      </w:tr>
      <w:tr w:rsidR="00E248B9" w:rsidRPr="00E248B9" w:rsidTr="007B7FD5">
        <w:trPr>
          <w:jc w:val="center"/>
        </w:trPr>
        <w:tc>
          <w:tcPr>
            <w:tcW w:w="2552" w:type="dxa"/>
            <w:vAlign w:val="center"/>
          </w:tcPr>
          <w:p w:rsidR="00E248B9" w:rsidRPr="00E248B9" w:rsidRDefault="00E248B9" w:rsidP="00E248B9">
            <w:pPr>
              <w:rPr>
                <w:sz w:val="20"/>
                <w:szCs w:val="20"/>
              </w:rPr>
            </w:pPr>
            <w:r w:rsidRPr="00E248B9">
              <w:rPr>
                <w:sz w:val="20"/>
                <w:szCs w:val="20"/>
              </w:rPr>
              <w:t>Бюджетные инвестиции</w:t>
            </w:r>
          </w:p>
        </w:tc>
        <w:tc>
          <w:tcPr>
            <w:tcW w:w="1276" w:type="dxa"/>
            <w:vAlign w:val="center"/>
          </w:tcPr>
          <w:p w:rsidR="00E248B9" w:rsidRPr="00E248B9" w:rsidRDefault="00E248B9" w:rsidP="00E248B9">
            <w:pPr>
              <w:jc w:val="center"/>
              <w:rPr>
                <w:sz w:val="20"/>
                <w:szCs w:val="20"/>
              </w:rPr>
            </w:pPr>
            <w:r w:rsidRPr="00E248B9">
              <w:rPr>
                <w:sz w:val="20"/>
                <w:szCs w:val="20"/>
              </w:rPr>
              <w:t>144 929,93</w:t>
            </w:r>
          </w:p>
        </w:tc>
        <w:tc>
          <w:tcPr>
            <w:tcW w:w="1417" w:type="dxa"/>
            <w:vAlign w:val="center"/>
          </w:tcPr>
          <w:p w:rsidR="00E248B9" w:rsidRPr="008500E5" w:rsidRDefault="00E248B9" w:rsidP="00E248B9">
            <w:pPr>
              <w:jc w:val="center"/>
              <w:rPr>
                <w:sz w:val="20"/>
                <w:szCs w:val="20"/>
              </w:rPr>
            </w:pPr>
            <w:r w:rsidRPr="008500E5">
              <w:rPr>
                <w:sz w:val="20"/>
                <w:szCs w:val="20"/>
              </w:rPr>
              <w:t>211 744,13</w:t>
            </w:r>
          </w:p>
        </w:tc>
        <w:tc>
          <w:tcPr>
            <w:tcW w:w="1417" w:type="dxa"/>
            <w:vAlign w:val="center"/>
          </w:tcPr>
          <w:p w:rsidR="00E248B9" w:rsidRPr="008500E5" w:rsidRDefault="00E248B9" w:rsidP="00E248B9">
            <w:pPr>
              <w:spacing w:line="360" w:lineRule="auto"/>
              <w:jc w:val="center"/>
              <w:rPr>
                <w:sz w:val="20"/>
                <w:szCs w:val="20"/>
              </w:rPr>
            </w:pPr>
            <w:r w:rsidRPr="008500E5">
              <w:rPr>
                <w:sz w:val="20"/>
                <w:szCs w:val="20"/>
              </w:rPr>
              <w:t>70 269,60</w:t>
            </w:r>
          </w:p>
        </w:tc>
        <w:tc>
          <w:tcPr>
            <w:tcW w:w="1418" w:type="dxa"/>
            <w:shd w:val="clear" w:color="auto" w:fill="auto"/>
            <w:vAlign w:val="center"/>
          </w:tcPr>
          <w:p w:rsidR="00E248B9" w:rsidRPr="007B7FD5" w:rsidRDefault="00E248B9" w:rsidP="00E248B9">
            <w:pPr>
              <w:spacing w:line="360" w:lineRule="auto"/>
              <w:jc w:val="center"/>
              <w:rPr>
                <w:sz w:val="20"/>
                <w:szCs w:val="20"/>
                <w:lang w:val="en-US"/>
              </w:rPr>
            </w:pPr>
            <w:r w:rsidRPr="007B7FD5">
              <w:rPr>
                <w:sz w:val="20"/>
                <w:szCs w:val="20"/>
              </w:rPr>
              <w:t>44 989,28</w:t>
            </w:r>
          </w:p>
        </w:tc>
        <w:tc>
          <w:tcPr>
            <w:tcW w:w="1271" w:type="dxa"/>
            <w:vAlign w:val="center"/>
          </w:tcPr>
          <w:p w:rsidR="00E248B9" w:rsidRPr="00E248B9" w:rsidRDefault="00E248B9" w:rsidP="00E248B9">
            <w:pPr>
              <w:spacing w:line="360" w:lineRule="auto"/>
              <w:jc w:val="center"/>
              <w:rPr>
                <w:sz w:val="20"/>
                <w:szCs w:val="20"/>
              </w:rPr>
            </w:pPr>
            <w:r w:rsidRPr="00E248B9">
              <w:rPr>
                <w:sz w:val="20"/>
                <w:szCs w:val="20"/>
              </w:rPr>
              <w:t>25 280,32</w:t>
            </w:r>
          </w:p>
        </w:tc>
        <w:tc>
          <w:tcPr>
            <w:tcW w:w="855" w:type="dxa"/>
            <w:vAlign w:val="center"/>
          </w:tcPr>
          <w:p w:rsidR="00E248B9" w:rsidRPr="00E248B9" w:rsidRDefault="00E248B9" w:rsidP="00E248B9">
            <w:pPr>
              <w:spacing w:line="360" w:lineRule="auto"/>
              <w:jc w:val="center"/>
              <w:rPr>
                <w:sz w:val="20"/>
                <w:szCs w:val="20"/>
              </w:rPr>
            </w:pPr>
            <w:r w:rsidRPr="00E248B9">
              <w:rPr>
                <w:sz w:val="20"/>
                <w:szCs w:val="20"/>
              </w:rPr>
              <w:t>64,02</w:t>
            </w:r>
          </w:p>
        </w:tc>
      </w:tr>
    </w:tbl>
    <w:p w:rsidR="00B75A76" w:rsidRDefault="00B75A76" w:rsidP="00B75A76">
      <w:pPr>
        <w:ind w:firstLine="720"/>
        <w:jc w:val="both"/>
      </w:pPr>
    </w:p>
    <w:p w:rsidR="00CD642C" w:rsidRDefault="00CD642C" w:rsidP="00916E00">
      <w:pPr>
        <w:ind w:firstLine="567"/>
        <w:jc w:val="both"/>
      </w:pPr>
      <w:r>
        <w:t>По сравнению с 2022</w:t>
      </w:r>
      <w:r w:rsidR="00916E00">
        <w:t>,</w:t>
      </w:r>
      <w:r w:rsidR="00A50876">
        <w:t xml:space="preserve"> </w:t>
      </w:r>
      <w:r w:rsidR="00916E00">
        <w:t>2023 годами</w:t>
      </w:r>
      <w:r>
        <w:t xml:space="preserve"> по разделам и подразделам в 202</w:t>
      </w:r>
      <w:r w:rsidR="00916E00">
        <w:t xml:space="preserve">4 году наблюдается рост расходов, кроме </w:t>
      </w:r>
      <w:r w:rsidR="00916E00" w:rsidRPr="00916E00">
        <w:t xml:space="preserve">расходов </w:t>
      </w:r>
      <w:r w:rsidR="00916E00">
        <w:t>по подразделам:</w:t>
      </w:r>
      <w:r w:rsidR="00916E00" w:rsidRPr="00916E00">
        <w:t xml:space="preserve"> дорожное хозяйство</w:t>
      </w:r>
      <w:r w:rsidR="00916E00">
        <w:t>,</w:t>
      </w:r>
      <w:r w:rsidR="004E6D30" w:rsidRPr="004E6D30">
        <w:t xml:space="preserve"> жилищное хозяйство</w:t>
      </w:r>
      <w:r w:rsidR="004E6D30">
        <w:t>,</w:t>
      </w:r>
      <w:r w:rsidR="004E6D30" w:rsidRPr="004E6D30">
        <w:t xml:space="preserve"> коммунальное хозяйство</w:t>
      </w:r>
      <w:r w:rsidR="004E6D30">
        <w:t>,</w:t>
      </w:r>
      <w:r w:rsidR="004E6D30" w:rsidRPr="004E6D30">
        <w:t xml:space="preserve"> социальное обеспечение населения</w:t>
      </w:r>
      <w:r w:rsidR="004E6D30">
        <w:t>.</w:t>
      </w:r>
    </w:p>
    <w:p w:rsidR="00107462" w:rsidRDefault="00107462" w:rsidP="00916E00">
      <w:pPr>
        <w:ind w:firstLine="567"/>
        <w:jc w:val="both"/>
      </w:pPr>
      <w:r>
        <w:rPr>
          <w:noProof/>
        </w:rPr>
        <w:drawing>
          <wp:inline distT="0" distB="0" distL="0" distR="0">
            <wp:extent cx="6299835" cy="5615070"/>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6299835" cy="5615070"/>
                    </a:xfrm>
                    <a:prstGeom prst="rect">
                      <a:avLst/>
                    </a:prstGeom>
                    <a:noFill/>
                    <a:ln w="9525">
                      <a:noFill/>
                      <a:miter lim="800000"/>
                      <a:headEnd/>
                      <a:tailEnd/>
                    </a:ln>
                  </pic:spPr>
                </pic:pic>
              </a:graphicData>
            </a:graphic>
          </wp:inline>
        </w:drawing>
      </w:r>
    </w:p>
    <w:p w:rsidR="008500E5" w:rsidRDefault="008500E5" w:rsidP="008500E5">
      <w:pPr>
        <w:jc w:val="both"/>
      </w:pPr>
    </w:p>
    <w:p w:rsidR="008500E5" w:rsidRPr="00916E00" w:rsidRDefault="00E05C27" w:rsidP="00E05C27">
      <w:pPr>
        <w:jc w:val="center"/>
      </w:pPr>
      <w:r>
        <w:rPr>
          <w:noProof/>
        </w:rPr>
        <w:lastRenderedPageBreak/>
        <w:drawing>
          <wp:inline distT="0" distB="0" distL="0" distR="0">
            <wp:extent cx="5419725" cy="2921782"/>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a:stretch>
                      <a:fillRect/>
                    </a:stretch>
                  </pic:blipFill>
                  <pic:spPr bwMode="auto">
                    <a:xfrm>
                      <a:off x="0" y="0"/>
                      <a:ext cx="5419725" cy="2921782"/>
                    </a:xfrm>
                    <a:prstGeom prst="rect">
                      <a:avLst/>
                    </a:prstGeom>
                    <a:noFill/>
                    <a:ln w="9525">
                      <a:noFill/>
                      <a:miter lim="800000"/>
                      <a:headEnd/>
                      <a:tailEnd/>
                    </a:ln>
                  </pic:spPr>
                </pic:pic>
              </a:graphicData>
            </a:graphic>
          </wp:inline>
        </w:drawing>
      </w:r>
    </w:p>
    <w:p w:rsidR="00AA5A71" w:rsidRDefault="00AA5A71" w:rsidP="00332D9E">
      <w:pPr>
        <w:ind w:firstLine="567"/>
        <w:jc w:val="both"/>
      </w:pPr>
    </w:p>
    <w:p w:rsidR="00B75A76" w:rsidRDefault="00B75A76" w:rsidP="00332D9E">
      <w:pPr>
        <w:ind w:firstLine="567"/>
        <w:jc w:val="both"/>
      </w:pPr>
      <w:r w:rsidRPr="00622B38">
        <w:t>Ниже среднего уровня (</w:t>
      </w:r>
      <w:r w:rsidR="004E6D30">
        <w:t>9</w:t>
      </w:r>
      <w:r w:rsidR="00E05C27">
        <w:t>7,32</w:t>
      </w:r>
      <w:r w:rsidRPr="00622B38">
        <w:t>%) ра</w:t>
      </w:r>
      <w:r w:rsidR="00E05C27">
        <w:t xml:space="preserve">сходы исполнены по следующим </w:t>
      </w:r>
      <w:r w:rsidRPr="00622B38">
        <w:t>разделам:</w:t>
      </w:r>
    </w:p>
    <w:p w:rsidR="00AA5A71" w:rsidRDefault="00AA5A71" w:rsidP="00332D9E">
      <w:pPr>
        <w:ind w:firstLine="567"/>
        <w:jc w:val="both"/>
      </w:pPr>
    </w:p>
    <w:p w:rsidR="00E05C27" w:rsidRPr="00E05C27" w:rsidRDefault="00E05C27" w:rsidP="00AA5A71">
      <w:pPr>
        <w:pStyle w:val="a6"/>
        <w:numPr>
          <w:ilvl w:val="0"/>
          <w:numId w:val="10"/>
        </w:numPr>
        <w:ind w:left="0" w:firstLine="426"/>
        <w:jc w:val="both"/>
        <w:rPr>
          <w:rFonts w:ascii="Times New Roman" w:hAnsi="Times New Roman" w:cs="Times New Roman"/>
          <w:b/>
          <w:sz w:val="24"/>
          <w:szCs w:val="24"/>
        </w:rPr>
      </w:pPr>
      <w:r w:rsidRPr="00E05C27">
        <w:rPr>
          <w:rFonts w:ascii="Times New Roman" w:hAnsi="Times New Roman" w:cs="Times New Roman"/>
          <w:b/>
          <w:sz w:val="24"/>
          <w:szCs w:val="24"/>
        </w:rPr>
        <w:t>0400 «Национальная экономика»</w:t>
      </w:r>
      <w:r w:rsidR="00AA5A71">
        <w:rPr>
          <w:rFonts w:ascii="Times New Roman" w:hAnsi="Times New Roman" w:cs="Times New Roman"/>
          <w:b/>
          <w:sz w:val="24"/>
          <w:szCs w:val="24"/>
        </w:rPr>
        <w:t xml:space="preserve"> - исполнение 88,43%</w:t>
      </w:r>
      <w:r w:rsidRPr="00E05C27">
        <w:rPr>
          <w:rFonts w:ascii="Times New Roman" w:hAnsi="Times New Roman" w:cs="Times New Roman"/>
          <w:b/>
          <w:sz w:val="24"/>
          <w:szCs w:val="24"/>
        </w:rPr>
        <w:t>, в том числе по подразделам:</w:t>
      </w:r>
    </w:p>
    <w:p w:rsidR="00B75A76" w:rsidRPr="00622B38" w:rsidRDefault="00B75A76" w:rsidP="00332D9E">
      <w:pPr>
        <w:ind w:firstLine="567"/>
        <w:jc w:val="both"/>
      </w:pPr>
      <w:r w:rsidRPr="00622B38">
        <w:rPr>
          <w:b/>
          <w:bCs/>
        </w:rPr>
        <w:t>- 0405 «сельское хозяйство»</w:t>
      </w:r>
      <w:r w:rsidR="00603EF2">
        <w:rPr>
          <w:b/>
          <w:bCs/>
        </w:rPr>
        <w:t xml:space="preserve"> </w:t>
      </w:r>
      <w:r w:rsidR="004E6D30">
        <w:rPr>
          <w:bCs/>
        </w:rPr>
        <w:t>-</w:t>
      </w:r>
      <w:r w:rsidR="00603EF2">
        <w:rPr>
          <w:bCs/>
        </w:rPr>
        <w:t xml:space="preserve"> </w:t>
      </w:r>
      <w:r w:rsidR="004E6D30" w:rsidRPr="004E6D30">
        <w:rPr>
          <w:bCs/>
        </w:rPr>
        <w:t>85,39% (план – 6 109,43 тыс. рублей, исполнение – 5 216,62 тыс. рублей)</w:t>
      </w:r>
      <w:r w:rsidRPr="00622B38">
        <w:rPr>
          <w:bCs/>
        </w:rPr>
        <w:t xml:space="preserve">, экономия по результатам аукционов по отлову и </w:t>
      </w:r>
      <w:r w:rsidRPr="00622B38">
        <w:t>содержанию безнадзорных животных;</w:t>
      </w:r>
    </w:p>
    <w:p w:rsidR="00B75A76" w:rsidRPr="00622B38" w:rsidRDefault="00B75A76" w:rsidP="00332D9E">
      <w:pPr>
        <w:ind w:firstLine="567"/>
        <w:jc w:val="both"/>
      </w:pPr>
      <w:proofErr w:type="gramStart"/>
      <w:r w:rsidRPr="00622B38">
        <w:rPr>
          <w:b/>
          <w:bCs/>
        </w:rPr>
        <w:t>- 0406 «водное хозяйство» -</w:t>
      </w:r>
      <w:r w:rsidR="00603EF2">
        <w:rPr>
          <w:b/>
          <w:bCs/>
        </w:rPr>
        <w:t xml:space="preserve"> </w:t>
      </w:r>
      <w:r w:rsidR="007A18C7" w:rsidRPr="007A18C7">
        <w:rPr>
          <w:bCs/>
        </w:rPr>
        <w:t>40,68% (план – 12 942,05 тыс.</w:t>
      </w:r>
      <w:r w:rsidR="00603EF2">
        <w:rPr>
          <w:bCs/>
        </w:rPr>
        <w:t xml:space="preserve"> </w:t>
      </w:r>
      <w:r w:rsidR="007A18C7" w:rsidRPr="007A18C7">
        <w:rPr>
          <w:bCs/>
        </w:rPr>
        <w:t>рублей, исполнение – 5 264,65 тыс.</w:t>
      </w:r>
      <w:r w:rsidR="00603EF2">
        <w:rPr>
          <w:bCs/>
        </w:rPr>
        <w:t xml:space="preserve"> </w:t>
      </w:r>
      <w:r w:rsidR="007A18C7" w:rsidRPr="007A18C7">
        <w:rPr>
          <w:bCs/>
        </w:rPr>
        <w:t>рублей)</w:t>
      </w:r>
      <w:r w:rsidRPr="00622B38">
        <w:rPr>
          <w:bCs/>
        </w:rPr>
        <w:t xml:space="preserve">, </w:t>
      </w:r>
      <w:r w:rsidR="007A18C7" w:rsidRPr="007A18C7">
        <w:t>в связи с неисполнением подрядчиком обязательств по муниципальному контракту на реконструкцию гидротехнического сооружения - защитной дамбы по левому берегу р. Постышевка в г. Партизанске</w:t>
      </w:r>
      <w:r w:rsidR="00603EF2">
        <w:t>,</w:t>
      </w:r>
      <w:r w:rsidR="007A18C7" w:rsidRPr="007A18C7">
        <w:t xml:space="preserve"> объект не принят и не введен в эксплуатацию в 2024 году, окончательный расчет по муниципальному контракту не проведен</w:t>
      </w:r>
      <w:r w:rsidRPr="00622B38">
        <w:t>, объект не принят и не</w:t>
      </w:r>
      <w:proofErr w:type="gramEnd"/>
      <w:r w:rsidRPr="00622B38">
        <w:t xml:space="preserve"> </w:t>
      </w:r>
      <w:proofErr w:type="gramStart"/>
      <w:r w:rsidRPr="00622B38">
        <w:t>введен</w:t>
      </w:r>
      <w:proofErr w:type="gramEnd"/>
      <w:r w:rsidRPr="00622B38">
        <w:t xml:space="preserve"> в эксплуатацию;</w:t>
      </w:r>
    </w:p>
    <w:p w:rsidR="00B75A76" w:rsidRPr="00622B38" w:rsidRDefault="00B75A76" w:rsidP="00332D9E">
      <w:pPr>
        <w:ind w:firstLine="567"/>
        <w:jc w:val="both"/>
        <w:rPr>
          <w:bCs/>
        </w:rPr>
      </w:pPr>
      <w:r w:rsidRPr="00622B38">
        <w:rPr>
          <w:b/>
        </w:rPr>
        <w:t>- 0408 «транспорт»</w:t>
      </w:r>
      <w:r w:rsidRPr="00622B38">
        <w:t xml:space="preserve"> - </w:t>
      </w:r>
      <w:r w:rsidR="007A18C7" w:rsidRPr="007A18C7">
        <w:t>63,51% (план – 5 639,88 тыс.</w:t>
      </w:r>
      <w:r w:rsidR="00603EF2">
        <w:t xml:space="preserve"> </w:t>
      </w:r>
      <w:r w:rsidR="007A18C7" w:rsidRPr="007A18C7">
        <w:t>рублей, исполнение – 3 582,12 тыс.</w:t>
      </w:r>
      <w:r w:rsidR="00603EF2">
        <w:t xml:space="preserve"> </w:t>
      </w:r>
      <w:r w:rsidR="007A18C7" w:rsidRPr="007A18C7">
        <w:t>рублей), оплат</w:t>
      </w:r>
      <w:r w:rsidR="00603EF2">
        <w:t>а</w:t>
      </w:r>
      <w:r w:rsidR="007A18C7" w:rsidRPr="007A18C7">
        <w:t xml:space="preserve"> фактического объема выполненных работ</w:t>
      </w:r>
      <w:r w:rsidRPr="00622B38">
        <w:rPr>
          <w:bCs/>
        </w:rPr>
        <w:t>;</w:t>
      </w:r>
    </w:p>
    <w:p w:rsidR="00603EF2" w:rsidRPr="00622B38" w:rsidRDefault="00B75A76" w:rsidP="00603EF2">
      <w:pPr>
        <w:ind w:firstLine="567"/>
        <w:jc w:val="both"/>
        <w:rPr>
          <w:bCs/>
        </w:rPr>
      </w:pPr>
      <w:r w:rsidRPr="00622B38">
        <w:rPr>
          <w:b/>
        </w:rPr>
        <w:t>- 0412 «другие вопросы в области национальной экономики</w:t>
      </w:r>
      <w:r w:rsidRPr="00622B38">
        <w:t xml:space="preserve">» - </w:t>
      </w:r>
      <w:r w:rsidR="007A18C7" w:rsidRPr="007A18C7">
        <w:t>91,69 % (план – 4 554,73 тыс.</w:t>
      </w:r>
      <w:r w:rsidR="00603EF2">
        <w:t xml:space="preserve"> </w:t>
      </w:r>
      <w:r w:rsidR="007A18C7" w:rsidRPr="007A18C7">
        <w:t>рублей, исполнение – 4 176,10 тыс.</w:t>
      </w:r>
      <w:r w:rsidR="00603EF2">
        <w:t xml:space="preserve"> </w:t>
      </w:r>
      <w:r w:rsidR="007A18C7" w:rsidRPr="007A18C7">
        <w:t>рублей)</w:t>
      </w:r>
      <w:r w:rsidR="00603EF2">
        <w:t>,</w:t>
      </w:r>
      <w:r w:rsidRPr="00622B38">
        <w:t xml:space="preserve"> </w:t>
      </w:r>
      <w:r w:rsidR="00603EF2" w:rsidRPr="007A18C7">
        <w:t>оплат</w:t>
      </w:r>
      <w:r w:rsidR="00603EF2">
        <w:t>а</w:t>
      </w:r>
      <w:r w:rsidR="00603EF2" w:rsidRPr="007A18C7">
        <w:t xml:space="preserve"> фактического объема выполненных работ</w:t>
      </w:r>
      <w:r w:rsidR="00603EF2" w:rsidRPr="00622B38">
        <w:rPr>
          <w:bCs/>
        </w:rPr>
        <w:t>;</w:t>
      </w:r>
    </w:p>
    <w:p w:rsidR="00E05C27" w:rsidRPr="00E05C27" w:rsidRDefault="00E05C27" w:rsidP="00AA5A71">
      <w:pPr>
        <w:pStyle w:val="a6"/>
        <w:numPr>
          <w:ilvl w:val="0"/>
          <w:numId w:val="10"/>
        </w:numPr>
        <w:ind w:left="0" w:firstLine="426"/>
        <w:jc w:val="both"/>
        <w:rPr>
          <w:rFonts w:ascii="Times New Roman" w:hAnsi="Times New Roman" w:cs="Times New Roman"/>
          <w:b/>
          <w:sz w:val="24"/>
          <w:szCs w:val="24"/>
        </w:rPr>
      </w:pPr>
      <w:r w:rsidRPr="00E05C27">
        <w:rPr>
          <w:rFonts w:ascii="Times New Roman" w:hAnsi="Times New Roman" w:cs="Times New Roman"/>
          <w:b/>
          <w:sz w:val="24"/>
          <w:szCs w:val="24"/>
        </w:rPr>
        <w:t>0500 «Жилищно-коммунальное хозяйство»</w:t>
      </w:r>
      <w:r w:rsidR="00AA5A71">
        <w:rPr>
          <w:rFonts w:ascii="Times New Roman" w:hAnsi="Times New Roman" w:cs="Times New Roman"/>
          <w:b/>
          <w:sz w:val="24"/>
          <w:szCs w:val="24"/>
        </w:rPr>
        <w:t xml:space="preserve"> - исполнение 84,14%</w:t>
      </w:r>
      <w:r w:rsidRPr="00E05C27">
        <w:rPr>
          <w:rFonts w:ascii="Times New Roman" w:hAnsi="Times New Roman" w:cs="Times New Roman"/>
          <w:b/>
          <w:sz w:val="24"/>
          <w:szCs w:val="24"/>
        </w:rPr>
        <w:t>, в том числе по подразделам:</w:t>
      </w:r>
    </w:p>
    <w:p w:rsidR="007A18C7" w:rsidRDefault="00B75A76" w:rsidP="007A18C7">
      <w:pPr>
        <w:ind w:firstLine="567"/>
        <w:jc w:val="both"/>
      </w:pPr>
      <w:r w:rsidRPr="00622B38">
        <w:rPr>
          <w:b/>
        </w:rPr>
        <w:t xml:space="preserve">- 0501 «жилищное хозяйство» </w:t>
      </w:r>
      <w:r w:rsidRPr="00622B38">
        <w:t xml:space="preserve">- </w:t>
      </w:r>
      <w:r w:rsidR="007A18C7" w:rsidRPr="007A18C7">
        <w:t>87,24 % (план – 58 814,30 тыс.</w:t>
      </w:r>
      <w:r w:rsidR="006E0ED7">
        <w:t xml:space="preserve"> </w:t>
      </w:r>
      <w:r w:rsidR="007A18C7" w:rsidRPr="007A18C7">
        <w:t>рублей, исполнение – 51 310,33 тыс.</w:t>
      </w:r>
      <w:r w:rsidR="006E0ED7">
        <w:t xml:space="preserve"> </w:t>
      </w:r>
      <w:r w:rsidR="007A18C7" w:rsidRPr="007A18C7">
        <w:t>рублей)</w:t>
      </w:r>
      <w:r w:rsidRPr="00622B38">
        <w:t xml:space="preserve">. Отклонение от плановых назначений составило </w:t>
      </w:r>
      <w:r w:rsidR="007A18C7" w:rsidRPr="007A18C7">
        <w:t>7 503,97 тыс.</w:t>
      </w:r>
      <w:r w:rsidR="006E0ED7">
        <w:t xml:space="preserve"> </w:t>
      </w:r>
      <w:r w:rsidR="007A18C7" w:rsidRPr="007A18C7">
        <w:t>рублей</w:t>
      </w:r>
      <w:r w:rsidRPr="00622B38">
        <w:t>, из них</w:t>
      </w:r>
      <w:r w:rsidR="007A18C7" w:rsidRPr="007A18C7">
        <w:t>7 338,74 тыс</w:t>
      </w:r>
      <w:proofErr w:type="gramStart"/>
      <w:r w:rsidR="007A18C7" w:rsidRPr="007A18C7">
        <w:t>.р</w:t>
      </w:r>
      <w:proofErr w:type="gramEnd"/>
      <w:r w:rsidR="007A18C7" w:rsidRPr="007A18C7">
        <w:t xml:space="preserve">ублей – остаток бюджетных ассигнований на исполнение судебных решений по выплате выкупной стоимости квартир, находящихся в домах, признанных аварийными, по судебным решениям, находящимся на рассмотрении в кассационной инстанции </w:t>
      </w:r>
    </w:p>
    <w:p w:rsidR="00B75A76" w:rsidRDefault="007A18C7" w:rsidP="00332D9E">
      <w:pPr>
        <w:ind w:firstLine="567"/>
        <w:jc w:val="both"/>
      </w:pPr>
      <w:r>
        <w:rPr>
          <w:b/>
        </w:rPr>
        <w:t xml:space="preserve">- </w:t>
      </w:r>
      <w:r w:rsidRPr="007A18C7">
        <w:rPr>
          <w:b/>
        </w:rPr>
        <w:t xml:space="preserve">0502 «коммунальное хозяйство» - </w:t>
      </w:r>
      <w:r w:rsidRPr="007A18C7">
        <w:t>44,89% (план – 33 110,46 тыс.</w:t>
      </w:r>
      <w:r w:rsidR="006E0ED7">
        <w:t xml:space="preserve"> </w:t>
      </w:r>
      <w:r w:rsidRPr="007A18C7">
        <w:t>рублей, исполнение – 14 863,58 тыс.</w:t>
      </w:r>
      <w:r w:rsidR="006E0ED7">
        <w:t xml:space="preserve"> </w:t>
      </w:r>
      <w:r w:rsidRPr="007A18C7">
        <w:t>рублей), отклонение от плановых назначений составило 18 246,88 тыс.</w:t>
      </w:r>
      <w:r w:rsidR="006E0ED7">
        <w:t xml:space="preserve"> </w:t>
      </w:r>
      <w:r w:rsidRPr="007A18C7">
        <w:t>рублей, из них</w:t>
      </w:r>
      <w:r w:rsidR="006E0ED7">
        <w:t xml:space="preserve"> </w:t>
      </w:r>
      <w:r w:rsidRPr="007A18C7">
        <w:t>17 491,61 тыс</w:t>
      </w:r>
      <w:proofErr w:type="gramStart"/>
      <w:r w:rsidRPr="007A18C7">
        <w:t>.р</w:t>
      </w:r>
      <w:proofErr w:type="gramEnd"/>
      <w:r w:rsidRPr="007A18C7">
        <w:t>ублей в связи с неисполнением подрядчиком обязательств по муниципальному контракту на строительство водозабора «Северный» на реке Партизанская объект не введен в эксплуатацию в 2024 году, окончательный расчет по муниципальному контракту не проведен</w:t>
      </w:r>
      <w:r w:rsidR="00E05C27">
        <w:t>.</w:t>
      </w:r>
    </w:p>
    <w:p w:rsidR="00AA5A71" w:rsidRDefault="00AA5A71" w:rsidP="00332D9E">
      <w:pPr>
        <w:ind w:firstLine="567"/>
        <w:jc w:val="both"/>
        <w:rPr>
          <w:b/>
        </w:rPr>
      </w:pPr>
    </w:p>
    <w:p w:rsidR="00E05C27" w:rsidRDefault="00E05C27" w:rsidP="00332D9E">
      <w:pPr>
        <w:ind w:firstLine="567"/>
        <w:jc w:val="both"/>
        <w:rPr>
          <w:b/>
        </w:rPr>
      </w:pPr>
      <w:r w:rsidRPr="00E05C27">
        <w:rPr>
          <w:b/>
        </w:rPr>
        <w:t>Низкое исполнение расходов в 2024 году по следующим подразделам:</w:t>
      </w:r>
    </w:p>
    <w:p w:rsidR="00AA5A71" w:rsidRPr="00E05C27" w:rsidRDefault="00AA5A71" w:rsidP="00332D9E">
      <w:pPr>
        <w:ind w:firstLine="567"/>
        <w:jc w:val="both"/>
        <w:rPr>
          <w:b/>
        </w:rPr>
      </w:pPr>
    </w:p>
    <w:p w:rsidR="00E05C27" w:rsidRPr="00E05C27" w:rsidRDefault="00E05C27" w:rsidP="00E05C27">
      <w:pPr>
        <w:ind w:firstLine="567"/>
        <w:jc w:val="both"/>
      </w:pPr>
      <w:r w:rsidRPr="00E05C27">
        <w:rPr>
          <w:b/>
        </w:rPr>
        <w:lastRenderedPageBreak/>
        <w:t>- 0105 «судебная система»</w:t>
      </w:r>
      <w:r w:rsidRPr="00E05C27">
        <w:t xml:space="preserve"> - 10,55 % (план – 31,67 тыс. рублей, исполнение – 3,34 тыс. рублей), отсутствие фактических расходов по составлению списков кандидатов в присяжные заседатели федеральных судов общей юрисдикции;</w:t>
      </w:r>
    </w:p>
    <w:p w:rsidR="00E05C27" w:rsidRPr="00622B38" w:rsidRDefault="00E05C27" w:rsidP="00E05C27">
      <w:pPr>
        <w:ind w:firstLine="567"/>
        <w:jc w:val="both"/>
      </w:pPr>
      <w:r w:rsidRPr="00E05C27">
        <w:rPr>
          <w:b/>
        </w:rPr>
        <w:t>- 0111 «резервные фонды»</w:t>
      </w:r>
      <w:r w:rsidRPr="00E05C27">
        <w:t xml:space="preserve"> - остаток неиспользованных ассигнований резерва финансовых ресурсов для ликвидации чрезвычайных ситуаций природного и техногенного характера в сумме 6 429,01 тыс. руб.;</w:t>
      </w:r>
    </w:p>
    <w:p w:rsidR="00B75A76" w:rsidRPr="00622B38" w:rsidRDefault="00B75A76" w:rsidP="00332D9E">
      <w:pPr>
        <w:ind w:firstLine="567"/>
        <w:jc w:val="both"/>
      </w:pPr>
      <w:r w:rsidRPr="00622B38">
        <w:rPr>
          <w:b/>
        </w:rPr>
        <w:t>- 0705 «профессиональная подготовка и повышение квалификации»</w:t>
      </w:r>
      <w:r w:rsidRPr="00622B38">
        <w:t xml:space="preserve"> - </w:t>
      </w:r>
      <w:r w:rsidR="00CE73D0" w:rsidRPr="00CE73D0">
        <w:t>75,51% (план – 443,40 тыс</w:t>
      </w:r>
      <w:proofErr w:type="gramStart"/>
      <w:r w:rsidR="00CE73D0" w:rsidRPr="00CE73D0">
        <w:t>.р</w:t>
      </w:r>
      <w:proofErr w:type="gramEnd"/>
      <w:r w:rsidR="00CE73D0" w:rsidRPr="00CE73D0">
        <w:t>ублей, исполнение – 334,80 тыс.рублей</w:t>
      </w:r>
      <w:r w:rsidR="00CE73D0">
        <w:t>)</w:t>
      </w:r>
      <w:r w:rsidR="00CE73D0" w:rsidRPr="00CE73D0">
        <w:t>, использование бесплатных дистанционных форм повышения квалификации по запланированным программам обучения</w:t>
      </w:r>
      <w:r w:rsidRPr="00144287">
        <w:t>;</w:t>
      </w:r>
    </w:p>
    <w:p w:rsidR="00B75A76" w:rsidRPr="00C104AA" w:rsidRDefault="00B75A76" w:rsidP="006E0ED7">
      <w:pPr>
        <w:spacing w:after="120"/>
        <w:ind w:firstLine="567"/>
        <w:jc w:val="both"/>
      </w:pPr>
      <w:r w:rsidRPr="00C104AA">
        <w:rPr>
          <w:b/>
        </w:rPr>
        <w:t>- 0804 «другие вопросы в области культуры и кинематографии»</w:t>
      </w:r>
      <w:r w:rsidR="006E0ED7">
        <w:rPr>
          <w:b/>
        </w:rPr>
        <w:t xml:space="preserve"> </w:t>
      </w:r>
      <w:r w:rsidRPr="00C104AA">
        <w:rPr>
          <w:b/>
        </w:rPr>
        <w:t xml:space="preserve">- </w:t>
      </w:r>
      <w:r w:rsidRPr="00C104AA">
        <w:t>87,51% (план – 3 424,39 тыс</w:t>
      </w:r>
      <w:proofErr w:type="gramStart"/>
      <w:r w:rsidRPr="00C104AA">
        <w:t>.р</w:t>
      </w:r>
      <w:proofErr w:type="gramEnd"/>
      <w:r w:rsidRPr="00C104AA">
        <w:t>уб</w:t>
      </w:r>
      <w:r w:rsidR="00F75E8D" w:rsidRPr="00C104AA">
        <w:t>.</w:t>
      </w:r>
      <w:r w:rsidRPr="00C104AA">
        <w:t>, исполнение – 2 996,62 тыс.руб</w:t>
      </w:r>
      <w:r w:rsidR="00F75E8D" w:rsidRPr="00C104AA">
        <w:t>.</w:t>
      </w:r>
      <w:r w:rsidRPr="00C104AA">
        <w:t>). Отклонение от плановых назначений составило 427,77 тыс</w:t>
      </w:r>
      <w:proofErr w:type="gramStart"/>
      <w:r w:rsidRPr="00C104AA">
        <w:t>.р</w:t>
      </w:r>
      <w:proofErr w:type="gramEnd"/>
      <w:r w:rsidRPr="00C104AA">
        <w:t>уб</w:t>
      </w:r>
      <w:r w:rsidR="00F75E8D" w:rsidRPr="00C104AA">
        <w:t>.</w:t>
      </w:r>
      <w:r w:rsidRPr="00C104AA">
        <w:t xml:space="preserve"> и связано с наличием экономии по расходам на обеспечение деятельности отдела культуры и молодежной политики администрации Партизанского городского округа; </w:t>
      </w:r>
    </w:p>
    <w:p w:rsidR="00CE73D0" w:rsidRPr="00CE73D0" w:rsidRDefault="00B75A76" w:rsidP="006E0ED7">
      <w:pPr>
        <w:spacing w:after="120"/>
        <w:ind w:firstLine="567"/>
        <w:jc w:val="both"/>
      </w:pPr>
      <w:r w:rsidRPr="003669AC">
        <w:t>В 202</w:t>
      </w:r>
      <w:r w:rsidR="003669AC" w:rsidRPr="003669AC">
        <w:t>4</w:t>
      </w:r>
      <w:r w:rsidRPr="003669AC">
        <w:t xml:space="preserve"> году </w:t>
      </w:r>
      <w:r w:rsidRPr="003669AC">
        <w:rPr>
          <w:b/>
        </w:rPr>
        <w:t>бюджетные</w:t>
      </w:r>
      <w:r w:rsidRPr="00622B38">
        <w:rPr>
          <w:b/>
        </w:rPr>
        <w:t xml:space="preserve"> инвестиции</w:t>
      </w:r>
      <w:r w:rsidRPr="00622B38">
        <w:t xml:space="preserve"> исполнены на </w:t>
      </w:r>
      <w:r w:rsidR="00CE73D0" w:rsidRPr="00CE73D0">
        <w:t>64,02 % (план -70 269,60 тыс.</w:t>
      </w:r>
      <w:r w:rsidR="006E0ED7">
        <w:t xml:space="preserve"> </w:t>
      </w:r>
      <w:r w:rsidR="00CE73D0" w:rsidRPr="00CE73D0">
        <w:t>рублей, исполнение – 44 989,28 тыс.</w:t>
      </w:r>
      <w:r w:rsidR="006E0ED7">
        <w:t xml:space="preserve"> </w:t>
      </w:r>
      <w:r w:rsidR="00CE73D0" w:rsidRPr="00CE73D0">
        <w:t>рублей), в том числе:</w:t>
      </w:r>
    </w:p>
    <w:p w:rsidR="00CE73D0" w:rsidRPr="00CE73D0" w:rsidRDefault="00CE73D0" w:rsidP="00CE73D0">
      <w:pPr>
        <w:ind w:firstLine="567"/>
        <w:jc w:val="both"/>
      </w:pPr>
      <w:r w:rsidRPr="00CE73D0">
        <w:t>- строительство водозабора «Северный» на реке Партизанская для водоснабжения с. Углекаменск – 16,98 % (план – 21 068,53 тыс.</w:t>
      </w:r>
      <w:r w:rsidR="006E0ED7">
        <w:t xml:space="preserve"> </w:t>
      </w:r>
      <w:r w:rsidRPr="00CE73D0">
        <w:t>рублей, исполнение – 3 576,92 тыс</w:t>
      </w:r>
      <w:proofErr w:type="gramStart"/>
      <w:r w:rsidRPr="00CE73D0">
        <w:t>.р</w:t>
      </w:r>
      <w:proofErr w:type="gramEnd"/>
      <w:r w:rsidRPr="00CE73D0">
        <w:t>ублей);</w:t>
      </w:r>
    </w:p>
    <w:p w:rsidR="00CE73D0" w:rsidRPr="00CE73D0" w:rsidRDefault="00CE73D0" w:rsidP="00CE73D0">
      <w:pPr>
        <w:ind w:firstLine="567"/>
        <w:jc w:val="both"/>
      </w:pPr>
      <w:r w:rsidRPr="00CE73D0">
        <w:t xml:space="preserve">- реконструкция гидротехнического сооружения - защитной дамбы по левому берегу р. Постышевка в </w:t>
      </w:r>
      <w:proofErr w:type="gramStart"/>
      <w:r w:rsidRPr="00CE73D0">
        <w:t>г</w:t>
      </w:r>
      <w:proofErr w:type="gramEnd"/>
      <w:r w:rsidRPr="00CE73D0">
        <w:t>. Партизанске – 30,56 % (план – 11 056,17 тыс.</w:t>
      </w:r>
      <w:r w:rsidR="002F6D8A">
        <w:t xml:space="preserve"> </w:t>
      </w:r>
      <w:r w:rsidRPr="00CE73D0">
        <w:t>рублей, исполнение – 3 378,76 тыс.</w:t>
      </w:r>
      <w:r w:rsidR="002F6D8A">
        <w:t xml:space="preserve"> </w:t>
      </w:r>
      <w:r w:rsidRPr="00CE73D0">
        <w:t>рублей);</w:t>
      </w:r>
    </w:p>
    <w:p w:rsidR="00CE73D0" w:rsidRPr="00CE73D0" w:rsidRDefault="00CE73D0" w:rsidP="00CE73D0">
      <w:pPr>
        <w:ind w:firstLine="567"/>
        <w:jc w:val="both"/>
      </w:pPr>
      <w:r w:rsidRPr="00CE73D0">
        <w:t>- приобретение 4 жилых помещений на вторичном рынке в муниципальный жилой фонд для предоставления гражданам во исполнение решения судов – 100,00 % (план -11 761,60 тыс.</w:t>
      </w:r>
      <w:r w:rsidR="002F6D8A">
        <w:t xml:space="preserve"> </w:t>
      </w:r>
      <w:r w:rsidRPr="00CE73D0">
        <w:t>рублей, исполнение – 11 761,60 тыс.</w:t>
      </w:r>
      <w:r w:rsidR="002F6D8A">
        <w:t xml:space="preserve"> </w:t>
      </w:r>
      <w:r w:rsidRPr="00CE73D0">
        <w:t>рублей);</w:t>
      </w:r>
    </w:p>
    <w:p w:rsidR="00CE73D0" w:rsidRPr="00CE73D0" w:rsidRDefault="00CE73D0" w:rsidP="00CE73D0">
      <w:pPr>
        <w:ind w:firstLine="567"/>
        <w:jc w:val="both"/>
      </w:pPr>
      <w:r w:rsidRPr="00CE73D0">
        <w:t>- приобретение 10 жилых помещений в специализированный муниципальный жилой фонд для предоставления детям-сиротам на условиях социального найма – 100,00 % (план – 26 272,00 тыс</w:t>
      </w:r>
      <w:proofErr w:type="gramStart"/>
      <w:r w:rsidRPr="00CE73D0">
        <w:t>.р</w:t>
      </w:r>
      <w:proofErr w:type="gramEnd"/>
      <w:r w:rsidRPr="00CE73D0">
        <w:t>ублей, исполнение</w:t>
      </w:r>
      <w:r w:rsidR="002F6D8A">
        <w:t xml:space="preserve">  –  </w:t>
      </w:r>
      <w:r w:rsidRPr="00CE73D0">
        <w:t>26 272,00 тыс.рублей);</w:t>
      </w:r>
    </w:p>
    <w:p w:rsidR="00CE73D0" w:rsidRDefault="00CE73D0" w:rsidP="00CE73D0">
      <w:pPr>
        <w:ind w:firstLine="567"/>
        <w:jc w:val="both"/>
      </w:pPr>
      <w:r w:rsidRPr="00CE73D0">
        <w:t>- разработка проектно-сметной документации на строительство подъездных автомобильных дорог к земельным участкам, предоставленным «многодетным» семьям» на условиях софинансирования - 0,00% (план – 111,30 тыс.</w:t>
      </w:r>
      <w:r w:rsidR="002F6D8A">
        <w:t xml:space="preserve"> </w:t>
      </w:r>
      <w:r w:rsidRPr="00CE73D0">
        <w:t>рублей, исполнение - 0,00 тыс.</w:t>
      </w:r>
      <w:r w:rsidR="002F6D8A">
        <w:t xml:space="preserve"> </w:t>
      </w:r>
      <w:r w:rsidRPr="00CE73D0">
        <w:t>рублей), отсутствие софинансирования из краевого бюджета</w:t>
      </w:r>
      <w:r>
        <w:t>.</w:t>
      </w:r>
    </w:p>
    <w:p w:rsidR="00CE73D0" w:rsidRDefault="00CE73D0" w:rsidP="00CE73D0">
      <w:pPr>
        <w:ind w:firstLine="567"/>
        <w:jc w:val="both"/>
      </w:pPr>
    </w:p>
    <w:p w:rsidR="009F4EA8" w:rsidRDefault="009F4EA8" w:rsidP="00CE73D0">
      <w:pPr>
        <w:ind w:firstLine="567"/>
        <w:jc w:val="center"/>
        <w:rPr>
          <w:b/>
        </w:rPr>
      </w:pPr>
      <w:r>
        <w:rPr>
          <w:b/>
        </w:rPr>
        <w:t xml:space="preserve">5.2. </w:t>
      </w:r>
      <w:r w:rsidR="002F6D8A">
        <w:rPr>
          <w:b/>
        </w:rPr>
        <w:t>Вн</w:t>
      </w:r>
      <w:r w:rsidRPr="00B47385">
        <w:rPr>
          <w:b/>
        </w:rPr>
        <w:t>епрограммные направления деятельности</w:t>
      </w:r>
    </w:p>
    <w:p w:rsidR="005C4948" w:rsidRPr="00B47385" w:rsidRDefault="005C4948" w:rsidP="00CE73D0">
      <w:pPr>
        <w:ind w:firstLine="567"/>
        <w:jc w:val="center"/>
        <w:rPr>
          <w:b/>
        </w:rPr>
      </w:pPr>
    </w:p>
    <w:p w:rsidR="009F4EA8" w:rsidRDefault="009F4EA8" w:rsidP="009F4EA8">
      <w:pPr>
        <w:spacing w:after="120"/>
        <w:ind w:firstLine="720"/>
        <w:jc w:val="both"/>
      </w:pPr>
      <w:r w:rsidRPr="00B47385">
        <w:t xml:space="preserve"> В целом по </w:t>
      </w:r>
      <w:r w:rsidR="002F6D8A">
        <w:t>в</w:t>
      </w:r>
      <w:r w:rsidRPr="00B47385">
        <w:t xml:space="preserve">непрограммным направлениям деятельности расходы исполнены в сумме </w:t>
      </w:r>
      <w:r w:rsidR="0036282D">
        <w:t>387 080,08</w:t>
      </w:r>
      <w:r w:rsidRPr="00B47385">
        <w:t xml:space="preserve"> тыс.</w:t>
      </w:r>
      <w:r w:rsidR="00A50876">
        <w:t xml:space="preserve"> </w:t>
      </w:r>
      <w:r w:rsidRPr="00B47385">
        <w:t>руб</w:t>
      </w:r>
      <w:r w:rsidR="009935AD">
        <w:t>.</w:t>
      </w:r>
      <w:r w:rsidRPr="00B47385">
        <w:t xml:space="preserve"> или на 95,</w:t>
      </w:r>
      <w:r w:rsidR="0036282D">
        <w:t>13</w:t>
      </w:r>
      <w:r w:rsidRPr="00B47385">
        <w:t xml:space="preserve">% от утвержденных бюджетных ассигнований в размере </w:t>
      </w:r>
      <w:r w:rsidR="0036282D">
        <w:t xml:space="preserve">406 907,29 </w:t>
      </w:r>
      <w:r w:rsidRPr="00B47385">
        <w:t>тыс. руб</w:t>
      </w:r>
      <w:r w:rsidR="009935AD">
        <w:t>.</w:t>
      </w:r>
    </w:p>
    <w:p w:rsidR="002F6D8A" w:rsidRDefault="002F6D8A" w:rsidP="009F4EA8">
      <w:pPr>
        <w:spacing w:after="120"/>
        <w:ind w:firstLine="720"/>
        <w:jc w:val="both"/>
      </w:pPr>
      <w:r>
        <w:t>Анализ исполнения расходов по внепрограммным направлениям приведен на диаграмме:</w:t>
      </w:r>
    </w:p>
    <w:p w:rsidR="00B13ADD" w:rsidRDefault="00B13ADD" w:rsidP="00B13ADD">
      <w:pPr>
        <w:spacing w:after="120"/>
        <w:jc w:val="both"/>
      </w:pPr>
      <w:r>
        <w:rPr>
          <w:noProof/>
        </w:rPr>
        <w:lastRenderedPageBreak/>
        <w:drawing>
          <wp:inline distT="0" distB="0" distL="0" distR="0">
            <wp:extent cx="6134100" cy="65246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srcRect b="3249"/>
                    <a:stretch>
                      <a:fillRect/>
                    </a:stretch>
                  </pic:blipFill>
                  <pic:spPr bwMode="auto">
                    <a:xfrm>
                      <a:off x="0" y="0"/>
                      <a:ext cx="6134100" cy="6524625"/>
                    </a:xfrm>
                    <a:prstGeom prst="rect">
                      <a:avLst/>
                    </a:prstGeom>
                    <a:noFill/>
                    <a:ln w="9525">
                      <a:noFill/>
                      <a:miter lim="800000"/>
                      <a:headEnd/>
                      <a:tailEnd/>
                    </a:ln>
                  </pic:spPr>
                </pic:pic>
              </a:graphicData>
            </a:graphic>
          </wp:inline>
        </w:drawing>
      </w:r>
    </w:p>
    <w:p w:rsidR="002F6D8A" w:rsidRDefault="009F4EA8" w:rsidP="009F4EA8">
      <w:pPr>
        <w:ind w:firstLine="720"/>
        <w:jc w:val="both"/>
      </w:pPr>
      <w:r w:rsidRPr="00B47385">
        <w:t xml:space="preserve"> </w:t>
      </w:r>
    </w:p>
    <w:p w:rsidR="009F4EA8" w:rsidRDefault="002F5853" w:rsidP="009F4EA8">
      <w:pPr>
        <w:ind w:firstLine="720"/>
        <w:jc w:val="both"/>
      </w:pPr>
      <w:r>
        <w:t>Р</w:t>
      </w:r>
      <w:r w:rsidR="009F4EA8" w:rsidRPr="00B47385">
        <w:t>асходы, закрепленные за органами местного самоуправления в соответствии с реализуемыми ими полномочиями</w:t>
      </w:r>
      <w:r w:rsidR="005C4948">
        <w:t>:</w:t>
      </w:r>
    </w:p>
    <w:p w:rsidR="005C4948" w:rsidRDefault="005C4948" w:rsidP="009F4EA8">
      <w:pPr>
        <w:ind w:firstLine="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1835"/>
        <w:gridCol w:w="1567"/>
        <w:gridCol w:w="1553"/>
      </w:tblGrid>
      <w:tr w:rsidR="00410B71" w:rsidRPr="00410B71" w:rsidTr="00410B71">
        <w:trPr>
          <w:tblHeader/>
        </w:trPr>
        <w:tc>
          <w:tcPr>
            <w:tcW w:w="4786" w:type="dxa"/>
          </w:tcPr>
          <w:p w:rsidR="00410B71" w:rsidRPr="00410B71" w:rsidRDefault="00410B71" w:rsidP="00410B71">
            <w:pPr>
              <w:jc w:val="center"/>
              <w:rPr>
                <w:sz w:val="18"/>
                <w:szCs w:val="18"/>
              </w:rPr>
            </w:pPr>
            <w:r w:rsidRPr="00410B71">
              <w:rPr>
                <w:sz w:val="18"/>
                <w:szCs w:val="18"/>
              </w:rPr>
              <w:t xml:space="preserve">Наименование </w:t>
            </w:r>
          </w:p>
        </w:tc>
        <w:tc>
          <w:tcPr>
            <w:tcW w:w="1835" w:type="dxa"/>
          </w:tcPr>
          <w:p w:rsidR="00410B71" w:rsidRPr="00410B71" w:rsidRDefault="00410B71" w:rsidP="00410B71">
            <w:pPr>
              <w:jc w:val="center"/>
              <w:rPr>
                <w:sz w:val="18"/>
                <w:szCs w:val="18"/>
              </w:rPr>
            </w:pPr>
            <w:r w:rsidRPr="00410B71">
              <w:rPr>
                <w:sz w:val="18"/>
                <w:szCs w:val="18"/>
              </w:rPr>
              <w:t>Утвержденные бюджетные назначения</w:t>
            </w:r>
          </w:p>
        </w:tc>
        <w:tc>
          <w:tcPr>
            <w:tcW w:w="1567" w:type="dxa"/>
          </w:tcPr>
          <w:p w:rsidR="00410B71" w:rsidRPr="00410B71" w:rsidRDefault="00410B71" w:rsidP="00410B71">
            <w:pPr>
              <w:jc w:val="center"/>
              <w:rPr>
                <w:sz w:val="18"/>
                <w:szCs w:val="18"/>
              </w:rPr>
            </w:pPr>
            <w:r w:rsidRPr="00410B71">
              <w:rPr>
                <w:sz w:val="18"/>
                <w:szCs w:val="18"/>
              </w:rPr>
              <w:t>Исполнение</w:t>
            </w:r>
          </w:p>
        </w:tc>
        <w:tc>
          <w:tcPr>
            <w:tcW w:w="1553" w:type="dxa"/>
          </w:tcPr>
          <w:p w:rsidR="00410B71" w:rsidRPr="00410B71" w:rsidRDefault="00410B71" w:rsidP="00410B71">
            <w:pPr>
              <w:jc w:val="center"/>
              <w:rPr>
                <w:sz w:val="18"/>
                <w:szCs w:val="18"/>
              </w:rPr>
            </w:pPr>
            <w:r w:rsidRPr="00410B71">
              <w:rPr>
                <w:sz w:val="18"/>
                <w:szCs w:val="18"/>
              </w:rPr>
              <w:t>Процент исполнения</w:t>
            </w:r>
          </w:p>
        </w:tc>
      </w:tr>
      <w:tr w:rsidR="00410B71" w:rsidRPr="00410B71" w:rsidTr="00410B71">
        <w:tc>
          <w:tcPr>
            <w:tcW w:w="4786" w:type="dxa"/>
          </w:tcPr>
          <w:p w:rsidR="00410B71" w:rsidRPr="00410B71" w:rsidRDefault="00410B71" w:rsidP="00410B71">
            <w:pPr>
              <w:jc w:val="both"/>
              <w:rPr>
                <w:sz w:val="18"/>
                <w:szCs w:val="18"/>
              </w:rPr>
            </w:pPr>
            <w:r w:rsidRPr="00410B71">
              <w:rPr>
                <w:sz w:val="18"/>
                <w:szCs w:val="18"/>
              </w:rPr>
              <w:t>Содержание органов местного самоуправления</w:t>
            </w:r>
          </w:p>
        </w:tc>
        <w:tc>
          <w:tcPr>
            <w:tcW w:w="1835" w:type="dxa"/>
          </w:tcPr>
          <w:p w:rsidR="00410B71" w:rsidRPr="00410B71" w:rsidRDefault="00410B71" w:rsidP="00410B71">
            <w:pPr>
              <w:spacing w:line="360" w:lineRule="auto"/>
              <w:jc w:val="center"/>
              <w:rPr>
                <w:sz w:val="18"/>
                <w:szCs w:val="18"/>
              </w:rPr>
            </w:pPr>
            <w:r w:rsidRPr="00410B71">
              <w:rPr>
                <w:sz w:val="18"/>
                <w:szCs w:val="18"/>
              </w:rPr>
              <w:t>156 480,63</w:t>
            </w:r>
          </w:p>
        </w:tc>
        <w:tc>
          <w:tcPr>
            <w:tcW w:w="1567" w:type="dxa"/>
          </w:tcPr>
          <w:p w:rsidR="00410B71" w:rsidRPr="00410B71" w:rsidRDefault="00410B71" w:rsidP="00410B71">
            <w:pPr>
              <w:spacing w:line="360" w:lineRule="auto"/>
              <w:jc w:val="center"/>
              <w:rPr>
                <w:sz w:val="18"/>
                <w:szCs w:val="18"/>
              </w:rPr>
            </w:pPr>
            <w:r w:rsidRPr="00410B71">
              <w:rPr>
                <w:sz w:val="18"/>
                <w:szCs w:val="18"/>
              </w:rPr>
              <w:t>155 726,20</w:t>
            </w:r>
          </w:p>
        </w:tc>
        <w:tc>
          <w:tcPr>
            <w:tcW w:w="1553" w:type="dxa"/>
          </w:tcPr>
          <w:p w:rsidR="00410B71" w:rsidRPr="00410B71" w:rsidRDefault="00410B71" w:rsidP="00410B71">
            <w:pPr>
              <w:spacing w:line="360" w:lineRule="auto"/>
              <w:jc w:val="center"/>
              <w:rPr>
                <w:sz w:val="18"/>
                <w:szCs w:val="18"/>
              </w:rPr>
            </w:pPr>
            <w:r w:rsidRPr="00410B71">
              <w:rPr>
                <w:sz w:val="18"/>
                <w:szCs w:val="18"/>
              </w:rPr>
              <w:t>99,52</w:t>
            </w:r>
          </w:p>
        </w:tc>
      </w:tr>
      <w:tr w:rsidR="00410B71" w:rsidRPr="00410B71" w:rsidTr="00410B71">
        <w:tc>
          <w:tcPr>
            <w:tcW w:w="4786" w:type="dxa"/>
          </w:tcPr>
          <w:p w:rsidR="00410B71" w:rsidRPr="00410B71" w:rsidRDefault="00410B71" w:rsidP="00410B71">
            <w:pPr>
              <w:jc w:val="both"/>
              <w:rPr>
                <w:sz w:val="18"/>
                <w:szCs w:val="18"/>
              </w:rPr>
            </w:pPr>
            <w:r w:rsidRPr="00410B71">
              <w:rPr>
                <w:sz w:val="18"/>
                <w:szCs w:val="18"/>
              </w:rPr>
              <w:t>Исполнение отдельных государственных полномочий</w:t>
            </w:r>
          </w:p>
        </w:tc>
        <w:tc>
          <w:tcPr>
            <w:tcW w:w="1835" w:type="dxa"/>
          </w:tcPr>
          <w:p w:rsidR="00410B71" w:rsidRPr="00410B71" w:rsidRDefault="00410B71" w:rsidP="00410B71">
            <w:pPr>
              <w:spacing w:line="360" w:lineRule="auto"/>
              <w:jc w:val="center"/>
              <w:rPr>
                <w:sz w:val="18"/>
                <w:szCs w:val="18"/>
              </w:rPr>
            </w:pPr>
            <w:r w:rsidRPr="00410B71">
              <w:rPr>
                <w:sz w:val="18"/>
                <w:szCs w:val="18"/>
              </w:rPr>
              <w:t>53 145,82</w:t>
            </w:r>
          </w:p>
        </w:tc>
        <w:tc>
          <w:tcPr>
            <w:tcW w:w="1567" w:type="dxa"/>
          </w:tcPr>
          <w:p w:rsidR="00410B71" w:rsidRPr="00410B71" w:rsidRDefault="00410B71" w:rsidP="00410B71">
            <w:pPr>
              <w:spacing w:line="360" w:lineRule="auto"/>
              <w:jc w:val="center"/>
              <w:rPr>
                <w:color w:val="FF0000"/>
                <w:sz w:val="18"/>
                <w:szCs w:val="18"/>
              </w:rPr>
            </w:pPr>
            <w:r w:rsidRPr="00410B71">
              <w:rPr>
                <w:sz w:val="18"/>
                <w:szCs w:val="18"/>
              </w:rPr>
              <w:t>50 762,73</w:t>
            </w:r>
          </w:p>
        </w:tc>
        <w:tc>
          <w:tcPr>
            <w:tcW w:w="1553" w:type="dxa"/>
          </w:tcPr>
          <w:p w:rsidR="00410B71" w:rsidRPr="00410B71" w:rsidRDefault="00410B71" w:rsidP="00410B71">
            <w:pPr>
              <w:spacing w:line="360" w:lineRule="auto"/>
              <w:jc w:val="center"/>
              <w:rPr>
                <w:sz w:val="18"/>
                <w:szCs w:val="18"/>
              </w:rPr>
            </w:pPr>
            <w:r w:rsidRPr="00410B71">
              <w:rPr>
                <w:sz w:val="18"/>
                <w:szCs w:val="18"/>
              </w:rPr>
              <w:t>95,52</w:t>
            </w:r>
          </w:p>
        </w:tc>
      </w:tr>
      <w:tr w:rsidR="00410B71" w:rsidRPr="00410B71" w:rsidTr="00410B71">
        <w:tc>
          <w:tcPr>
            <w:tcW w:w="4786" w:type="dxa"/>
          </w:tcPr>
          <w:p w:rsidR="00410B71" w:rsidRPr="00410B71" w:rsidRDefault="00410B71" w:rsidP="00410B71">
            <w:pPr>
              <w:jc w:val="both"/>
              <w:rPr>
                <w:sz w:val="18"/>
                <w:szCs w:val="18"/>
              </w:rPr>
            </w:pPr>
            <w:r w:rsidRPr="00410B71">
              <w:rPr>
                <w:sz w:val="18"/>
                <w:szCs w:val="18"/>
              </w:rPr>
              <w:t xml:space="preserve">Представительские расходы </w:t>
            </w:r>
          </w:p>
        </w:tc>
        <w:tc>
          <w:tcPr>
            <w:tcW w:w="1835" w:type="dxa"/>
          </w:tcPr>
          <w:p w:rsidR="00410B71" w:rsidRPr="00410B71" w:rsidRDefault="00410B71" w:rsidP="00410B71">
            <w:pPr>
              <w:spacing w:line="360" w:lineRule="auto"/>
              <w:jc w:val="center"/>
              <w:rPr>
                <w:sz w:val="18"/>
                <w:szCs w:val="18"/>
              </w:rPr>
            </w:pPr>
            <w:r w:rsidRPr="00410B71">
              <w:rPr>
                <w:sz w:val="18"/>
                <w:szCs w:val="18"/>
              </w:rPr>
              <w:t>968,00</w:t>
            </w:r>
          </w:p>
        </w:tc>
        <w:tc>
          <w:tcPr>
            <w:tcW w:w="1567" w:type="dxa"/>
          </w:tcPr>
          <w:p w:rsidR="00410B71" w:rsidRPr="00410B71" w:rsidRDefault="00410B71" w:rsidP="00410B71">
            <w:pPr>
              <w:spacing w:line="360" w:lineRule="auto"/>
              <w:jc w:val="center"/>
              <w:rPr>
                <w:sz w:val="18"/>
                <w:szCs w:val="18"/>
              </w:rPr>
            </w:pPr>
            <w:r w:rsidRPr="00410B71">
              <w:rPr>
                <w:sz w:val="18"/>
                <w:szCs w:val="18"/>
              </w:rPr>
              <w:t>859,87</w:t>
            </w:r>
          </w:p>
        </w:tc>
        <w:tc>
          <w:tcPr>
            <w:tcW w:w="1553" w:type="dxa"/>
          </w:tcPr>
          <w:p w:rsidR="00410B71" w:rsidRPr="00410B71" w:rsidRDefault="00410B71" w:rsidP="00410B71">
            <w:pPr>
              <w:spacing w:line="360" w:lineRule="auto"/>
              <w:jc w:val="center"/>
              <w:rPr>
                <w:sz w:val="18"/>
                <w:szCs w:val="18"/>
              </w:rPr>
            </w:pPr>
            <w:r w:rsidRPr="00410B71">
              <w:rPr>
                <w:sz w:val="18"/>
                <w:szCs w:val="18"/>
              </w:rPr>
              <w:t>88,83</w:t>
            </w:r>
          </w:p>
        </w:tc>
      </w:tr>
      <w:tr w:rsidR="00410B71" w:rsidRPr="00410B71" w:rsidTr="00410B71">
        <w:tc>
          <w:tcPr>
            <w:tcW w:w="4786" w:type="dxa"/>
          </w:tcPr>
          <w:p w:rsidR="00410B71" w:rsidRPr="00410B71" w:rsidRDefault="00410B71" w:rsidP="00410B71">
            <w:pPr>
              <w:jc w:val="both"/>
              <w:rPr>
                <w:sz w:val="18"/>
                <w:szCs w:val="18"/>
              </w:rPr>
            </w:pPr>
            <w:r w:rsidRPr="00410B71">
              <w:rPr>
                <w:sz w:val="18"/>
                <w:szCs w:val="18"/>
              </w:rPr>
              <w:t>Исполнение решений судов</w:t>
            </w:r>
          </w:p>
        </w:tc>
        <w:tc>
          <w:tcPr>
            <w:tcW w:w="1835" w:type="dxa"/>
          </w:tcPr>
          <w:p w:rsidR="00410B71" w:rsidRPr="00410B71" w:rsidRDefault="00410B71" w:rsidP="00410B71">
            <w:pPr>
              <w:spacing w:line="360" w:lineRule="auto"/>
              <w:jc w:val="center"/>
              <w:rPr>
                <w:sz w:val="18"/>
                <w:szCs w:val="18"/>
              </w:rPr>
            </w:pPr>
            <w:r w:rsidRPr="00410B71">
              <w:rPr>
                <w:sz w:val="18"/>
                <w:szCs w:val="18"/>
              </w:rPr>
              <w:t>29 415,59</w:t>
            </w:r>
          </w:p>
        </w:tc>
        <w:tc>
          <w:tcPr>
            <w:tcW w:w="1567" w:type="dxa"/>
          </w:tcPr>
          <w:p w:rsidR="00410B71" w:rsidRPr="00410B71" w:rsidRDefault="00410B71" w:rsidP="00410B71">
            <w:pPr>
              <w:spacing w:line="360" w:lineRule="auto"/>
              <w:jc w:val="center"/>
              <w:rPr>
                <w:sz w:val="18"/>
                <w:szCs w:val="18"/>
              </w:rPr>
            </w:pPr>
            <w:r w:rsidRPr="00410B71">
              <w:rPr>
                <w:sz w:val="18"/>
                <w:szCs w:val="18"/>
              </w:rPr>
              <w:t>21 756,53</w:t>
            </w:r>
          </w:p>
        </w:tc>
        <w:tc>
          <w:tcPr>
            <w:tcW w:w="1553" w:type="dxa"/>
          </w:tcPr>
          <w:p w:rsidR="00410B71" w:rsidRPr="00410B71" w:rsidRDefault="00410B71" w:rsidP="00410B71">
            <w:pPr>
              <w:spacing w:line="360" w:lineRule="auto"/>
              <w:jc w:val="center"/>
              <w:rPr>
                <w:sz w:val="18"/>
                <w:szCs w:val="18"/>
              </w:rPr>
            </w:pPr>
            <w:r w:rsidRPr="00410B71">
              <w:rPr>
                <w:sz w:val="18"/>
                <w:szCs w:val="18"/>
              </w:rPr>
              <w:t>73,96</w:t>
            </w:r>
          </w:p>
        </w:tc>
      </w:tr>
      <w:tr w:rsidR="00410B71" w:rsidRPr="00410B71" w:rsidTr="00410B71">
        <w:tc>
          <w:tcPr>
            <w:tcW w:w="4786" w:type="dxa"/>
          </w:tcPr>
          <w:p w:rsidR="00410B71" w:rsidRPr="00410B71" w:rsidRDefault="00410B71" w:rsidP="00410B71">
            <w:pPr>
              <w:jc w:val="both"/>
              <w:rPr>
                <w:sz w:val="18"/>
                <w:szCs w:val="18"/>
              </w:rPr>
            </w:pPr>
            <w:r w:rsidRPr="00410B71">
              <w:rPr>
                <w:sz w:val="18"/>
                <w:szCs w:val="18"/>
              </w:rPr>
              <w:t>Содержание казенных учреждений, исполняющих функции по содержанию зданий, транспортному обслуживанию, материально-техническому обеспечению деятельности органов местного самоуправления и архивному делу</w:t>
            </w:r>
          </w:p>
        </w:tc>
        <w:tc>
          <w:tcPr>
            <w:tcW w:w="1835" w:type="dxa"/>
          </w:tcPr>
          <w:p w:rsidR="00410B71" w:rsidRPr="00410B71" w:rsidRDefault="00410B71" w:rsidP="00410B71">
            <w:pPr>
              <w:spacing w:line="360" w:lineRule="auto"/>
              <w:jc w:val="center"/>
              <w:rPr>
                <w:sz w:val="18"/>
                <w:szCs w:val="18"/>
              </w:rPr>
            </w:pPr>
            <w:r w:rsidRPr="00410B71">
              <w:rPr>
                <w:sz w:val="18"/>
                <w:szCs w:val="18"/>
              </w:rPr>
              <w:t>85 226,80</w:t>
            </w:r>
          </w:p>
        </w:tc>
        <w:tc>
          <w:tcPr>
            <w:tcW w:w="1567" w:type="dxa"/>
          </w:tcPr>
          <w:p w:rsidR="00410B71" w:rsidRPr="00410B71" w:rsidRDefault="00410B71" w:rsidP="00410B71">
            <w:pPr>
              <w:spacing w:line="360" w:lineRule="auto"/>
              <w:jc w:val="center"/>
              <w:rPr>
                <w:sz w:val="18"/>
                <w:szCs w:val="18"/>
              </w:rPr>
            </w:pPr>
            <w:r w:rsidRPr="00410B71">
              <w:rPr>
                <w:sz w:val="18"/>
                <w:szCs w:val="18"/>
              </w:rPr>
              <w:t>84 859,79</w:t>
            </w:r>
          </w:p>
        </w:tc>
        <w:tc>
          <w:tcPr>
            <w:tcW w:w="1553" w:type="dxa"/>
          </w:tcPr>
          <w:p w:rsidR="00410B71" w:rsidRPr="00410B71" w:rsidRDefault="00410B71" w:rsidP="00410B71">
            <w:pPr>
              <w:spacing w:line="360" w:lineRule="auto"/>
              <w:jc w:val="center"/>
              <w:rPr>
                <w:sz w:val="18"/>
                <w:szCs w:val="18"/>
              </w:rPr>
            </w:pPr>
            <w:r w:rsidRPr="00410B71">
              <w:rPr>
                <w:sz w:val="18"/>
                <w:szCs w:val="18"/>
              </w:rPr>
              <w:t>99,57</w:t>
            </w:r>
          </w:p>
        </w:tc>
      </w:tr>
      <w:tr w:rsidR="00410B71" w:rsidRPr="00410B71" w:rsidTr="00410B71">
        <w:tc>
          <w:tcPr>
            <w:tcW w:w="4786" w:type="dxa"/>
          </w:tcPr>
          <w:p w:rsidR="00410B71" w:rsidRPr="00410B71" w:rsidRDefault="00410B71" w:rsidP="00410B71">
            <w:pPr>
              <w:jc w:val="both"/>
              <w:rPr>
                <w:sz w:val="18"/>
                <w:szCs w:val="18"/>
              </w:rPr>
            </w:pPr>
            <w:r w:rsidRPr="00410B71">
              <w:rPr>
                <w:sz w:val="18"/>
                <w:szCs w:val="18"/>
              </w:rPr>
              <w:t>Расходы на осуществление выплат, обусловленных нормативными правовыми актами</w:t>
            </w:r>
          </w:p>
        </w:tc>
        <w:tc>
          <w:tcPr>
            <w:tcW w:w="1835" w:type="dxa"/>
          </w:tcPr>
          <w:p w:rsidR="00410B71" w:rsidRPr="00410B71" w:rsidRDefault="00410B71" w:rsidP="00410B71">
            <w:pPr>
              <w:spacing w:line="360" w:lineRule="auto"/>
              <w:jc w:val="center"/>
              <w:rPr>
                <w:sz w:val="18"/>
                <w:szCs w:val="18"/>
              </w:rPr>
            </w:pPr>
            <w:r w:rsidRPr="00410B71">
              <w:rPr>
                <w:sz w:val="18"/>
                <w:szCs w:val="18"/>
              </w:rPr>
              <w:t>4 630,91</w:t>
            </w:r>
          </w:p>
        </w:tc>
        <w:tc>
          <w:tcPr>
            <w:tcW w:w="1567" w:type="dxa"/>
          </w:tcPr>
          <w:p w:rsidR="00410B71" w:rsidRPr="00410B71" w:rsidRDefault="00410B71" w:rsidP="00410B71">
            <w:pPr>
              <w:spacing w:line="360" w:lineRule="auto"/>
              <w:jc w:val="center"/>
              <w:rPr>
                <w:sz w:val="18"/>
                <w:szCs w:val="18"/>
              </w:rPr>
            </w:pPr>
            <w:r w:rsidRPr="00410B71">
              <w:rPr>
                <w:sz w:val="18"/>
                <w:szCs w:val="18"/>
              </w:rPr>
              <w:t>4 614,78</w:t>
            </w:r>
          </w:p>
        </w:tc>
        <w:tc>
          <w:tcPr>
            <w:tcW w:w="1553" w:type="dxa"/>
          </w:tcPr>
          <w:p w:rsidR="00410B71" w:rsidRPr="00410B71" w:rsidRDefault="00410B71" w:rsidP="00410B71">
            <w:pPr>
              <w:spacing w:line="360" w:lineRule="auto"/>
              <w:jc w:val="center"/>
              <w:rPr>
                <w:sz w:val="18"/>
                <w:szCs w:val="18"/>
              </w:rPr>
            </w:pPr>
            <w:r w:rsidRPr="00410B71">
              <w:rPr>
                <w:sz w:val="18"/>
                <w:szCs w:val="18"/>
              </w:rPr>
              <w:t>99,65</w:t>
            </w:r>
          </w:p>
        </w:tc>
      </w:tr>
      <w:tr w:rsidR="00410B71" w:rsidRPr="00410B71" w:rsidTr="00410B71">
        <w:tc>
          <w:tcPr>
            <w:tcW w:w="4786" w:type="dxa"/>
          </w:tcPr>
          <w:p w:rsidR="00410B71" w:rsidRPr="00410B71" w:rsidRDefault="00410B71" w:rsidP="00410B71">
            <w:pPr>
              <w:jc w:val="both"/>
              <w:rPr>
                <w:sz w:val="18"/>
                <w:szCs w:val="18"/>
              </w:rPr>
            </w:pPr>
            <w:r w:rsidRPr="00410B71">
              <w:rPr>
                <w:sz w:val="18"/>
                <w:szCs w:val="18"/>
              </w:rPr>
              <w:lastRenderedPageBreak/>
              <w:t>Публикация официальной информации</w:t>
            </w:r>
          </w:p>
        </w:tc>
        <w:tc>
          <w:tcPr>
            <w:tcW w:w="1835" w:type="dxa"/>
          </w:tcPr>
          <w:p w:rsidR="00410B71" w:rsidRPr="00410B71" w:rsidRDefault="00410B71" w:rsidP="00410B71">
            <w:pPr>
              <w:spacing w:line="360" w:lineRule="auto"/>
              <w:jc w:val="center"/>
              <w:rPr>
                <w:sz w:val="18"/>
                <w:szCs w:val="18"/>
              </w:rPr>
            </w:pPr>
            <w:r w:rsidRPr="00410B71">
              <w:rPr>
                <w:sz w:val="18"/>
                <w:szCs w:val="18"/>
              </w:rPr>
              <w:t>9 500,00</w:t>
            </w:r>
          </w:p>
        </w:tc>
        <w:tc>
          <w:tcPr>
            <w:tcW w:w="1567" w:type="dxa"/>
          </w:tcPr>
          <w:p w:rsidR="00410B71" w:rsidRPr="00410B71" w:rsidRDefault="00410B71" w:rsidP="00410B71">
            <w:pPr>
              <w:spacing w:line="360" w:lineRule="auto"/>
              <w:jc w:val="center"/>
              <w:rPr>
                <w:sz w:val="18"/>
                <w:szCs w:val="18"/>
              </w:rPr>
            </w:pPr>
            <w:r w:rsidRPr="00410B71">
              <w:rPr>
                <w:sz w:val="18"/>
                <w:szCs w:val="18"/>
              </w:rPr>
              <w:t>9 500,00</w:t>
            </w:r>
          </w:p>
        </w:tc>
        <w:tc>
          <w:tcPr>
            <w:tcW w:w="1553" w:type="dxa"/>
          </w:tcPr>
          <w:p w:rsidR="00410B71" w:rsidRPr="00410B71" w:rsidRDefault="00410B71" w:rsidP="00410B71">
            <w:pPr>
              <w:spacing w:line="360" w:lineRule="auto"/>
              <w:jc w:val="center"/>
              <w:rPr>
                <w:sz w:val="18"/>
                <w:szCs w:val="18"/>
              </w:rPr>
            </w:pPr>
            <w:r w:rsidRPr="00410B71">
              <w:rPr>
                <w:sz w:val="18"/>
                <w:szCs w:val="18"/>
              </w:rPr>
              <w:t>100,00</w:t>
            </w:r>
          </w:p>
        </w:tc>
      </w:tr>
      <w:tr w:rsidR="00410B71" w:rsidRPr="00410B71" w:rsidTr="00410B71">
        <w:tc>
          <w:tcPr>
            <w:tcW w:w="4786" w:type="dxa"/>
          </w:tcPr>
          <w:p w:rsidR="00410B71" w:rsidRPr="008462BD" w:rsidRDefault="00410B71" w:rsidP="00410B71">
            <w:pPr>
              <w:jc w:val="both"/>
              <w:rPr>
                <w:sz w:val="18"/>
                <w:szCs w:val="18"/>
              </w:rPr>
            </w:pPr>
            <w:r w:rsidRPr="008462BD">
              <w:rPr>
                <w:sz w:val="18"/>
                <w:szCs w:val="18"/>
              </w:rPr>
              <w:t>Резервный фонд администрации</w:t>
            </w:r>
          </w:p>
        </w:tc>
        <w:tc>
          <w:tcPr>
            <w:tcW w:w="1835" w:type="dxa"/>
          </w:tcPr>
          <w:p w:rsidR="00410B71" w:rsidRPr="008462BD" w:rsidRDefault="00410B71" w:rsidP="00410B71">
            <w:pPr>
              <w:spacing w:line="360" w:lineRule="auto"/>
              <w:jc w:val="center"/>
              <w:rPr>
                <w:sz w:val="18"/>
                <w:szCs w:val="18"/>
              </w:rPr>
            </w:pPr>
            <w:r w:rsidRPr="008462BD">
              <w:rPr>
                <w:sz w:val="18"/>
                <w:szCs w:val="18"/>
              </w:rPr>
              <w:t>15 548,50</w:t>
            </w:r>
          </w:p>
        </w:tc>
        <w:tc>
          <w:tcPr>
            <w:tcW w:w="1567" w:type="dxa"/>
          </w:tcPr>
          <w:p w:rsidR="00410B71" w:rsidRPr="008462BD" w:rsidRDefault="00410B71" w:rsidP="00410B71">
            <w:pPr>
              <w:spacing w:line="360" w:lineRule="auto"/>
              <w:jc w:val="center"/>
              <w:rPr>
                <w:sz w:val="18"/>
                <w:szCs w:val="18"/>
              </w:rPr>
            </w:pPr>
            <w:r w:rsidRPr="008462BD">
              <w:rPr>
                <w:sz w:val="18"/>
                <w:szCs w:val="18"/>
              </w:rPr>
              <w:t>9 119,49</w:t>
            </w:r>
          </w:p>
        </w:tc>
        <w:tc>
          <w:tcPr>
            <w:tcW w:w="1553" w:type="dxa"/>
          </w:tcPr>
          <w:p w:rsidR="00410B71" w:rsidRPr="008462BD" w:rsidRDefault="00410B71" w:rsidP="00410B71">
            <w:pPr>
              <w:spacing w:line="360" w:lineRule="auto"/>
              <w:jc w:val="center"/>
              <w:rPr>
                <w:sz w:val="18"/>
                <w:szCs w:val="18"/>
              </w:rPr>
            </w:pPr>
            <w:r w:rsidRPr="008462BD">
              <w:rPr>
                <w:sz w:val="18"/>
                <w:szCs w:val="18"/>
              </w:rPr>
              <w:t>58,65</w:t>
            </w:r>
          </w:p>
        </w:tc>
      </w:tr>
      <w:tr w:rsidR="00410B71" w:rsidRPr="00410B71" w:rsidTr="00410B71">
        <w:tc>
          <w:tcPr>
            <w:tcW w:w="4786" w:type="dxa"/>
          </w:tcPr>
          <w:p w:rsidR="00410B71" w:rsidRPr="008462BD" w:rsidRDefault="00410B71" w:rsidP="00410B71">
            <w:pPr>
              <w:jc w:val="both"/>
              <w:rPr>
                <w:sz w:val="18"/>
                <w:szCs w:val="18"/>
              </w:rPr>
            </w:pPr>
            <w:r w:rsidRPr="008462BD">
              <w:rPr>
                <w:sz w:val="18"/>
                <w:szCs w:val="18"/>
              </w:rPr>
              <w:t>Финансовый резерв для ликвидации ЧС</w:t>
            </w:r>
          </w:p>
        </w:tc>
        <w:tc>
          <w:tcPr>
            <w:tcW w:w="1835" w:type="dxa"/>
          </w:tcPr>
          <w:p w:rsidR="00410B71" w:rsidRPr="008462BD" w:rsidRDefault="00410B71" w:rsidP="00410B71">
            <w:pPr>
              <w:spacing w:line="360" w:lineRule="auto"/>
              <w:jc w:val="center"/>
              <w:rPr>
                <w:sz w:val="18"/>
                <w:szCs w:val="18"/>
              </w:rPr>
            </w:pPr>
            <w:r w:rsidRPr="008462BD">
              <w:rPr>
                <w:sz w:val="18"/>
                <w:szCs w:val="18"/>
              </w:rPr>
              <w:t>12 876,77</w:t>
            </w:r>
          </w:p>
        </w:tc>
        <w:tc>
          <w:tcPr>
            <w:tcW w:w="1567" w:type="dxa"/>
          </w:tcPr>
          <w:p w:rsidR="00410B71" w:rsidRPr="008462BD" w:rsidRDefault="00410B71" w:rsidP="00410B71">
            <w:pPr>
              <w:spacing w:line="360" w:lineRule="auto"/>
              <w:jc w:val="center"/>
              <w:rPr>
                <w:sz w:val="18"/>
                <w:szCs w:val="18"/>
              </w:rPr>
            </w:pPr>
            <w:r w:rsidRPr="008462BD">
              <w:rPr>
                <w:sz w:val="18"/>
                <w:szCs w:val="18"/>
              </w:rPr>
              <w:t>12 876,77</w:t>
            </w:r>
          </w:p>
        </w:tc>
        <w:tc>
          <w:tcPr>
            <w:tcW w:w="1553" w:type="dxa"/>
          </w:tcPr>
          <w:p w:rsidR="00410B71" w:rsidRPr="008462BD" w:rsidRDefault="00410B71" w:rsidP="00410B71">
            <w:pPr>
              <w:spacing w:line="360" w:lineRule="auto"/>
              <w:jc w:val="center"/>
              <w:rPr>
                <w:sz w:val="18"/>
                <w:szCs w:val="18"/>
              </w:rPr>
            </w:pPr>
            <w:r w:rsidRPr="008462BD">
              <w:rPr>
                <w:sz w:val="18"/>
                <w:szCs w:val="18"/>
              </w:rPr>
              <w:t>100,00</w:t>
            </w:r>
          </w:p>
        </w:tc>
      </w:tr>
      <w:tr w:rsidR="00410B71" w:rsidRPr="00410B71" w:rsidTr="00410B71">
        <w:tc>
          <w:tcPr>
            <w:tcW w:w="4786" w:type="dxa"/>
          </w:tcPr>
          <w:p w:rsidR="00410B71" w:rsidRPr="00410B71" w:rsidRDefault="00410B71" w:rsidP="00410B71">
            <w:pPr>
              <w:jc w:val="both"/>
              <w:rPr>
                <w:sz w:val="18"/>
                <w:szCs w:val="18"/>
              </w:rPr>
            </w:pPr>
            <w:r w:rsidRPr="00410B71">
              <w:rPr>
                <w:sz w:val="18"/>
                <w:szCs w:val="18"/>
              </w:rPr>
              <w:t>Организация транспортного обслуживания в границах городского округа</w:t>
            </w:r>
          </w:p>
        </w:tc>
        <w:tc>
          <w:tcPr>
            <w:tcW w:w="1835" w:type="dxa"/>
          </w:tcPr>
          <w:p w:rsidR="00410B71" w:rsidRPr="00410B71" w:rsidRDefault="00410B71" w:rsidP="00410B71">
            <w:pPr>
              <w:spacing w:line="360" w:lineRule="auto"/>
              <w:jc w:val="center"/>
              <w:rPr>
                <w:sz w:val="18"/>
                <w:szCs w:val="18"/>
              </w:rPr>
            </w:pPr>
            <w:r w:rsidRPr="00410B71">
              <w:rPr>
                <w:sz w:val="18"/>
                <w:szCs w:val="18"/>
              </w:rPr>
              <w:t>5 639,88</w:t>
            </w:r>
          </w:p>
        </w:tc>
        <w:tc>
          <w:tcPr>
            <w:tcW w:w="1567" w:type="dxa"/>
          </w:tcPr>
          <w:p w:rsidR="00410B71" w:rsidRPr="00410B71" w:rsidRDefault="00410B71" w:rsidP="00410B71">
            <w:pPr>
              <w:spacing w:line="360" w:lineRule="auto"/>
              <w:jc w:val="center"/>
              <w:rPr>
                <w:sz w:val="18"/>
                <w:szCs w:val="18"/>
              </w:rPr>
            </w:pPr>
            <w:r w:rsidRPr="00410B71">
              <w:rPr>
                <w:sz w:val="18"/>
                <w:szCs w:val="18"/>
              </w:rPr>
              <w:t>3 582,12</w:t>
            </w:r>
          </w:p>
        </w:tc>
        <w:tc>
          <w:tcPr>
            <w:tcW w:w="1553" w:type="dxa"/>
          </w:tcPr>
          <w:p w:rsidR="00410B71" w:rsidRPr="00410B71" w:rsidRDefault="00410B71" w:rsidP="00410B71">
            <w:pPr>
              <w:spacing w:line="360" w:lineRule="auto"/>
              <w:jc w:val="center"/>
              <w:rPr>
                <w:sz w:val="18"/>
                <w:szCs w:val="18"/>
              </w:rPr>
            </w:pPr>
            <w:r w:rsidRPr="00410B71">
              <w:rPr>
                <w:sz w:val="18"/>
                <w:szCs w:val="18"/>
              </w:rPr>
              <w:t>63,51</w:t>
            </w:r>
          </w:p>
        </w:tc>
      </w:tr>
      <w:tr w:rsidR="00410B71" w:rsidRPr="00410B71" w:rsidTr="00410B71">
        <w:tc>
          <w:tcPr>
            <w:tcW w:w="4786" w:type="dxa"/>
          </w:tcPr>
          <w:p w:rsidR="00410B71" w:rsidRPr="00410B71" w:rsidRDefault="00410B71" w:rsidP="00410B71">
            <w:pPr>
              <w:jc w:val="both"/>
              <w:rPr>
                <w:sz w:val="18"/>
                <w:szCs w:val="18"/>
              </w:rPr>
            </w:pPr>
            <w:r w:rsidRPr="00410B71">
              <w:rPr>
                <w:sz w:val="18"/>
                <w:szCs w:val="18"/>
              </w:rPr>
              <w:t xml:space="preserve">Реализация проектов </w:t>
            </w:r>
            <w:proofErr w:type="gramStart"/>
            <w:r w:rsidRPr="00410B71">
              <w:rPr>
                <w:sz w:val="18"/>
                <w:szCs w:val="18"/>
              </w:rPr>
              <w:t>инициативного</w:t>
            </w:r>
            <w:proofErr w:type="gramEnd"/>
            <w:r w:rsidRPr="00410B71">
              <w:rPr>
                <w:sz w:val="18"/>
                <w:szCs w:val="18"/>
              </w:rPr>
              <w:t xml:space="preserve"> бюджетирования по направлению «Твой проект» </w:t>
            </w:r>
          </w:p>
        </w:tc>
        <w:tc>
          <w:tcPr>
            <w:tcW w:w="1835" w:type="dxa"/>
          </w:tcPr>
          <w:p w:rsidR="00410B71" w:rsidRPr="00410B71" w:rsidRDefault="00410B71" w:rsidP="00410B71">
            <w:pPr>
              <w:jc w:val="center"/>
              <w:rPr>
                <w:sz w:val="18"/>
                <w:szCs w:val="18"/>
              </w:rPr>
            </w:pPr>
            <w:r w:rsidRPr="00410B71">
              <w:rPr>
                <w:sz w:val="18"/>
                <w:szCs w:val="18"/>
              </w:rPr>
              <w:t>8 371,93</w:t>
            </w:r>
          </w:p>
        </w:tc>
        <w:tc>
          <w:tcPr>
            <w:tcW w:w="1567" w:type="dxa"/>
          </w:tcPr>
          <w:p w:rsidR="00410B71" w:rsidRPr="00410B71" w:rsidRDefault="00410B71" w:rsidP="00410B71">
            <w:pPr>
              <w:jc w:val="center"/>
              <w:rPr>
                <w:sz w:val="18"/>
                <w:szCs w:val="18"/>
              </w:rPr>
            </w:pPr>
            <w:r w:rsidRPr="00410B71">
              <w:rPr>
                <w:sz w:val="18"/>
                <w:szCs w:val="18"/>
              </w:rPr>
              <w:t>8 371,93</w:t>
            </w:r>
          </w:p>
        </w:tc>
        <w:tc>
          <w:tcPr>
            <w:tcW w:w="1553" w:type="dxa"/>
          </w:tcPr>
          <w:p w:rsidR="00410B71" w:rsidRPr="00410B71" w:rsidRDefault="00410B71" w:rsidP="00410B71">
            <w:pPr>
              <w:jc w:val="center"/>
              <w:rPr>
                <w:sz w:val="18"/>
                <w:szCs w:val="18"/>
              </w:rPr>
            </w:pPr>
            <w:r w:rsidRPr="00410B71">
              <w:rPr>
                <w:sz w:val="18"/>
                <w:szCs w:val="18"/>
              </w:rPr>
              <w:t>100,00</w:t>
            </w:r>
          </w:p>
        </w:tc>
      </w:tr>
      <w:tr w:rsidR="00410B71" w:rsidRPr="00410B71" w:rsidTr="00410B71">
        <w:tc>
          <w:tcPr>
            <w:tcW w:w="4786" w:type="dxa"/>
          </w:tcPr>
          <w:p w:rsidR="00410B71" w:rsidRPr="00410B71" w:rsidRDefault="00410B71" w:rsidP="00410B71">
            <w:pPr>
              <w:jc w:val="both"/>
              <w:rPr>
                <w:sz w:val="18"/>
                <w:szCs w:val="18"/>
              </w:rPr>
            </w:pPr>
            <w:r w:rsidRPr="00410B71">
              <w:rPr>
                <w:sz w:val="18"/>
                <w:szCs w:val="18"/>
              </w:rPr>
              <w:t xml:space="preserve">Реализация проектов </w:t>
            </w:r>
            <w:proofErr w:type="gramStart"/>
            <w:r w:rsidRPr="00410B71">
              <w:rPr>
                <w:sz w:val="18"/>
                <w:szCs w:val="18"/>
              </w:rPr>
              <w:t>инициативного</w:t>
            </w:r>
            <w:proofErr w:type="gramEnd"/>
            <w:r w:rsidRPr="00410B71">
              <w:rPr>
                <w:sz w:val="18"/>
                <w:szCs w:val="18"/>
              </w:rPr>
              <w:t xml:space="preserve"> бюджетирования по направлению «Молодежный бюджет»</w:t>
            </w:r>
          </w:p>
        </w:tc>
        <w:tc>
          <w:tcPr>
            <w:tcW w:w="1835" w:type="dxa"/>
          </w:tcPr>
          <w:p w:rsidR="00410B71" w:rsidRPr="00410B71" w:rsidRDefault="00410B71" w:rsidP="00410B71">
            <w:pPr>
              <w:jc w:val="center"/>
              <w:rPr>
                <w:sz w:val="18"/>
                <w:szCs w:val="18"/>
              </w:rPr>
            </w:pPr>
            <w:r w:rsidRPr="00410B71">
              <w:rPr>
                <w:sz w:val="18"/>
                <w:szCs w:val="18"/>
              </w:rPr>
              <w:t>3 765,11</w:t>
            </w:r>
          </w:p>
        </w:tc>
        <w:tc>
          <w:tcPr>
            <w:tcW w:w="1567" w:type="dxa"/>
          </w:tcPr>
          <w:p w:rsidR="00410B71" w:rsidRPr="00410B71" w:rsidRDefault="00410B71" w:rsidP="00410B71">
            <w:pPr>
              <w:jc w:val="center"/>
              <w:rPr>
                <w:sz w:val="18"/>
                <w:szCs w:val="18"/>
              </w:rPr>
            </w:pPr>
            <w:r w:rsidRPr="00410B71">
              <w:rPr>
                <w:sz w:val="18"/>
                <w:szCs w:val="18"/>
              </w:rPr>
              <w:t>3 765,11</w:t>
            </w:r>
          </w:p>
        </w:tc>
        <w:tc>
          <w:tcPr>
            <w:tcW w:w="1553" w:type="dxa"/>
          </w:tcPr>
          <w:p w:rsidR="00410B71" w:rsidRPr="00410B71" w:rsidRDefault="00410B71" w:rsidP="00410B71">
            <w:pPr>
              <w:jc w:val="center"/>
              <w:rPr>
                <w:sz w:val="18"/>
                <w:szCs w:val="18"/>
              </w:rPr>
            </w:pPr>
            <w:r w:rsidRPr="00410B71">
              <w:rPr>
                <w:sz w:val="18"/>
                <w:szCs w:val="18"/>
              </w:rPr>
              <w:t>100,00</w:t>
            </w:r>
          </w:p>
        </w:tc>
      </w:tr>
      <w:tr w:rsidR="00410B71" w:rsidRPr="00410B71" w:rsidTr="00410B71">
        <w:tc>
          <w:tcPr>
            <w:tcW w:w="4786" w:type="dxa"/>
          </w:tcPr>
          <w:p w:rsidR="00410B71" w:rsidRPr="00410B71" w:rsidRDefault="00410B71" w:rsidP="00410B71">
            <w:pPr>
              <w:jc w:val="both"/>
              <w:rPr>
                <w:sz w:val="18"/>
                <w:szCs w:val="18"/>
              </w:rPr>
            </w:pPr>
            <w:r w:rsidRPr="00410B71">
              <w:rPr>
                <w:sz w:val="18"/>
                <w:szCs w:val="18"/>
              </w:rPr>
              <w:t>Изготовление и размещение тематической наружной рекламы</w:t>
            </w:r>
          </w:p>
        </w:tc>
        <w:tc>
          <w:tcPr>
            <w:tcW w:w="1835" w:type="dxa"/>
          </w:tcPr>
          <w:p w:rsidR="00410B71" w:rsidRPr="00410B71" w:rsidRDefault="00410B71" w:rsidP="00410B71">
            <w:pPr>
              <w:spacing w:line="360" w:lineRule="auto"/>
              <w:jc w:val="center"/>
              <w:rPr>
                <w:sz w:val="18"/>
                <w:szCs w:val="18"/>
              </w:rPr>
            </w:pPr>
            <w:r w:rsidRPr="00410B71">
              <w:rPr>
                <w:sz w:val="18"/>
                <w:szCs w:val="18"/>
              </w:rPr>
              <w:t>250,00</w:t>
            </w:r>
          </w:p>
        </w:tc>
        <w:tc>
          <w:tcPr>
            <w:tcW w:w="1567" w:type="dxa"/>
          </w:tcPr>
          <w:p w:rsidR="00410B71" w:rsidRPr="00410B71" w:rsidRDefault="00410B71" w:rsidP="00410B71">
            <w:pPr>
              <w:spacing w:line="360" w:lineRule="auto"/>
              <w:jc w:val="center"/>
              <w:rPr>
                <w:sz w:val="18"/>
                <w:szCs w:val="18"/>
              </w:rPr>
            </w:pPr>
            <w:r w:rsidRPr="00410B71">
              <w:rPr>
                <w:sz w:val="18"/>
                <w:szCs w:val="18"/>
              </w:rPr>
              <w:t>202,74</w:t>
            </w:r>
          </w:p>
        </w:tc>
        <w:tc>
          <w:tcPr>
            <w:tcW w:w="1553" w:type="dxa"/>
          </w:tcPr>
          <w:p w:rsidR="00410B71" w:rsidRPr="00410B71" w:rsidRDefault="00410B71" w:rsidP="00410B71">
            <w:pPr>
              <w:spacing w:line="360" w:lineRule="auto"/>
              <w:jc w:val="center"/>
              <w:rPr>
                <w:sz w:val="18"/>
                <w:szCs w:val="18"/>
              </w:rPr>
            </w:pPr>
            <w:r w:rsidRPr="00410B71">
              <w:rPr>
                <w:sz w:val="18"/>
                <w:szCs w:val="18"/>
              </w:rPr>
              <w:t>81,10</w:t>
            </w:r>
          </w:p>
        </w:tc>
      </w:tr>
      <w:tr w:rsidR="00410B71" w:rsidRPr="00410B71" w:rsidTr="00410B71">
        <w:tc>
          <w:tcPr>
            <w:tcW w:w="4786" w:type="dxa"/>
          </w:tcPr>
          <w:p w:rsidR="00410B71" w:rsidRPr="00410B71" w:rsidRDefault="00410B71" w:rsidP="00410B71">
            <w:pPr>
              <w:jc w:val="both"/>
              <w:rPr>
                <w:sz w:val="18"/>
                <w:szCs w:val="18"/>
              </w:rPr>
            </w:pPr>
            <w:r w:rsidRPr="00410B71">
              <w:rPr>
                <w:sz w:val="18"/>
                <w:szCs w:val="18"/>
              </w:rPr>
              <w:t>Благоустройство территорий, прилегающих к местам туристического показа</w:t>
            </w:r>
          </w:p>
        </w:tc>
        <w:tc>
          <w:tcPr>
            <w:tcW w:w="1835" w:type="dxa"/>
          </w:tcPr>
          <w:p w:rsidR="00410B71" w:rsidRPr="00410B71" w:rsidRDefault="00410B71" w:rsidP="00410B71">
            <w:pPr>
              <w:spacing w:line="360" w:lineRule="auto"/>
              <w:jc w:val="center"/>
              <w:rPr>
                <w:sz w:val="18"/>
                <w:szCs w:val="18"/>
              </w:rPr>
            </w:pPr>
            <w:r w:rsidRPr="00410B71">
              <w:rPr>
                <w:sz w:val="18"/>
                <w:szCs w:val="18"/>
              </w:rPr>
              <w:t>5 154,64</w:t>
            </w:r>
          </w:p>
        </w:tc>
        <w:tc>
          <w:tcPr>
            <w:tcW w:w="1567" w:type="dxa"/>
          </w:tcPr>
          <w:p w:rsidR="00410B71" w:rsidRPr="00410B71" w:rsidRDefault="00410B71" w:rsidP="00410B71">
            <w:pPr>
              <w:spacing w:line="360" w:lineRule="auto"/>
              <w:jc w:val="center"/>
              <w:rPr>
                <w:sz w:val="18"/>
                <w:szCs w:val="18"/>
              </w:rPr>
            </w:pPr>
            <w:r w:rsidRPr="00410B71">
              <w:rPr>
                <w:sz w:val="18"/>
                <w:szCs w:val="18"/>
              </w:rPr>
              <w:t>5 149,39</w:t>
            </w:r>
          </w:p>
        </w:tc>
        <w:tc>
          <w:tcPr>
            <w:tcW w:w="1553" w:type="dxa"/>
          </w:tcPr>
          <w:p w:rsidR="00410B71" w:rsidRPr="00410B71" w:rsidRDefault="00410B71" w:rsidP="00410B71">
            <w:pPr>
              <w:spacing w:line="360" w:lineRule="auto"/>
              <w:jc w:val="center"/>
              <w:rPr>
                <w:sz w:val="18"/>
                <w:szCs w:val="18"/>
              </w:rPr>
            </w:pPr>
            <w:r w:rsidRPr="00410B71">
              <w:rPr>
                <w:sz w:val="18"/>
                <w:szCs w:val="18"/>
              </w:rPr>
              <w:t>100,00</w:t>
            </w:r>
          </w:p>
        </w:tc>
      </w:tr>
      <w:tr w:rsidR="00410B71" w:rsidRPr="00410B71" w:rsidTr="00410B71">
        <w:tc>
          <w:tcPr>
            <w:tcW w:w="4786" w:type="dxa"/>
          </w:tcPr>
          <w:p w:rsidR="00410B71" w:rsidRPr="00410B71" w:rsidRDefault="00410B71" w:rsidP="00410B71">
            <w:pPr>
              <w:jc w:val="both"/>
              <w:rPr>
                <w:sz w:val="18"/>
                <w:szCs w:val="18"/>
              </w:rPr>
            </w:pPr>
            <w:r w:rsidRPr="00410B71">
              <w:rPr>
                <w:sz w:val="18"/>
                <w:szCs w:val="18"/>
              </w:rPr>
              <w:t>Реализация проектов-победителей, инициируемых жителями городского округа по решению вопросов местного значения, по результатам конкурсного отбора</w:t>
            </w:r>
          </w:p>
        </w:tc>
        <w:tc>
          <w:tcPr>
            <w:tcW w:w="1835" w:type="dxa"/>
          </w:tcPr>
          <w:p w:rsidR="00410B71" w:rsidRPr="00410B71" w:rsidRDefault="00410B71" w:rsidP="00410B71">
            <w:pPr>
              <w:spacing w:line="360" w:lineRule="auto"/>
              <w:jc w:val="center"/>
              <w:rPr>
                <w:sz w:val="18"/>
                <w:szCs w:val="18"/>
              </w:rPr>
            </w:pPr>
            <w:r w:rsidRPr="00410B71">
              <w:rPr>
                <w:sz w:val="18"/>
                <w:szCs w:val="18"/>
              </w:rPr>
              <w:t>14 703,71</w:t>
            </w:r>
          </w:p>
        </w:tc>
        <w:tc>
          <w:tcPr>
            <w:tcW w:w="1567" w:type="dxa"/>
          </w:tcPr>
          <w:p w:rsidR="00410B71" w:rsidRPr="00410B71" w:rsidRDefault="00410B71" w:rsidP="00410B71">
            <w:pPr>
              <w:spacing w:line="360" w:lineRule="auto"/>
              <w:jc w:val="center"/>
              <w:rPr>
                <w:sz w:val="18"/>
                <w:szCs w:val="18"/>
              </w:rPr>
            </w:pPr>
            <w:r w:rsidRPr="00410B71">
              <w:rPr>
                <w:sz w:val="18"/>
                <w:szCs w:val="18"/>
              </w:rPr>
              <w:t>14703,71</w:t>
            </w:r>
          </w:p>
        </w:tc>
        <w:tc>
          <w:tcPr>
            <w:tcW w:w="1553" w:type="dxa"/>
          </w:tcPr>
          <w:p w:rsidR="00410B71" w:rsidRPr="00410B71" w:rsidRDefault="00410B71" w:rsidP="00410B71">
            <w:pPr>
              <w:spacing w:line="360" w:lineRule="auto"/>
              <w:jc w:val="center"/>
              <w:rPr>
                <w:sz w:val="18"/>
                <w:szCs w:val="18"/>
              </w:rPr>
            </w:pPr>
            <w:r w:rsidRPr="00410B71">
              <w:rPr>
                <w:sz w:val="18"/>
                <w:szCs w:val="18"/>
              </w:rPr>
              <w:t>100,00</w:t>
            </w:r>
          </w:p>
        </w:tc>
      </w:tr>
      <w:tr w:rsidR="00410B71" w:rsidRPr="00410B71" w:rsidTr="00410B71">
        <w:tc>
          <w:tcPr>
            <w:tcW w:w="4786" w:type="dxa"/>
          </w:tcPr>
          <w:p w:rsidR="00410B71" w:rsidRPr="00410B71" w:rsidRDefault="00410B71" w:rsidP="00410B71">
            <w:pPr>
              <w:jc w:val="both"/>
              <w:rPr>
                <w:sz w:val="18"/>
                <w:szCs w:val="18"/>
              </w:rPr>
            </w:pPr>
            <w:r w:rsidRPr="00410B71">
              <w:rPr>
                <w:sz w:val="18"/>
                <w:szCs w:val="18"/>
              </w:rPr>
              <w:t>Реализация молодежной политики</w:t>
            </w:r>
          </w:p>
        </w:tc>
        <w:tc>
          <w:tcPr>
            <w:tcW w:w="1835" w:type="dxa"/>
          </w:tcPr>
          <w:p w:rsidR="00410B71" w:rsidRPr="00410B71" w:rsidRDefault="00410B71" w:rsidP="00410B71">
            <w:pPr>
              <w:spacing w:line="360" w:lineRule="auto"/>
              <w:jc w:val="center"/>
              <w:rPr>
                <w:sz w:val="18"/>
                <w:szCs w:val="18"/>
              </w:rPr>
            </w:pPr>
            <w:r w:rsidRPr="00410B71">
              <w:rPr>
                <w:sz w:val="18"/>
                <w:szCs w:val="18"/>
              </w:rPr>
              <w:t>1 229,00</w:t>
            </w:r>
          </w:p>
        </w:tc>
        <w:tc>
          <w:tcPr>
            <w:tcW w:w="1567" w:type="dxa"/>
          </w:tcPr>
          <w:p w:rsidR="00410B71" w:rsidRPr="00410B71" w:rsidRDefault="00410B71" w:rsidP="00410B71">
            <w:pPr>
              <w:spacing w:line="360" w:lineRule="auto"/>
              <w:jc w:val="center"/>
              <w:rPr>
                <w:sz w:val="18"/>
                <w:szCs w:val="18"/>
              </w:rPr>
            </w:pPr>
            <w:r w:rsidRPr="00410B71">
              <w:rPr>
                <w:sz w:val="18"/>
                <w:szCs w:val="18"/>
              </w:rPr>
              <w:t>1 228,92</w:t>
            </w:r>
          </w:p>
        </w:tc>
        <w:tc>
          <w:tcPr>
            <w:tcW w:w="1553" w:type="dxa"/>
          </w:tcPr>
          <w:p w:rsidR="00410B71" w:rsidRPr="00410B71" w:rsidRDefault="00410B71" w:rsidP="00410B71">
            <w:pPr>
              <w:spacing w:line="360" w:lineRule="auto"/>
              <w:jc w:val="center"/>
              <w:rPr>
                <w:sz w:val="18"/>
                <w:szCs w:val="18"/>
              </w:rPr>
            </w:pPr>
            <w:r w:rsidRPr="00410B71">
              <w:rPr>
                <w:sz w:val="18"/>
                <w:szCs w:val="18"/>
              </w:rPr>
              <w:t>99,99</w:t>
            </w:r>
          </w:p>
        </w:tc>
      </w:tr>
      <w:tr w:rsidR="00410B71" w:rsidRPr="00410B71" w:rsidTr="00410B71">
        <w:tc>
          <w:tcPr>
            <w:tcW w:w="4786" w:type="dxa"/>
          </w:tcPr>
          <w:p w:rsidR="00410B71" w:rsidRPr="00410B71" w:rsidRDefault="00410B71" w:rsidP="00410B71">
            <w:pPr>
              <w:jc w:val="both"/>
              <w:rPr>
                <w:b/>
                <w:sz w:val="18"/>
                <w:szCs w:val="18"/>
              </w:rPr>
            </w:pPr>
            <w:r w:rsidRPr="00410B71">
              <w:rPr>
                <w:b/>
                <w:sz w:val="18"/>
                <w:szCs w:val="18"/>
              </w:rPr>
              <w:t>Итого:</w:t>
            </w:r>
          </w:p>
        </w:tc>
        <w:tc>
          <w:tcPr>
            <w:tcW w:w="1835" w:type="dxa"/>
          </w:tcPr>
          <w:p w:rsidR="00410B71" w:rsidRPr="00410B71" w:rsidRDefault="00410B71" w:rsidP="00410B71">
            <w:pPr>
              <w:spacing w:line="360" w:lineRule="auto"/>
              <w:jc w:val="center"/>
              <w:rPr>
                <w:b/>
                <w:sz w:val="18"/>
                <w:szCs w:val="18"/>
              </w:rPr>
            </w:pPr>
            <w:r w:rsidRPr="00410B71">
              <w:rPr>
                <w:b/>
                <w:sz w:val="18"/>
                <w:szCs w:val="18"/>
              </w:rPr>
              <w:t>406 907,29</w:t>
            </w:r>
          </w:p>
        </w:tc>
        <w:tc>
          <w:tcPr>
            <w:tcW w:w="1567" w:type="dxa"/>
          </w:tcPr>
          <w:p w:rsidR="00410B71" w:rsidRPr="00410B71" w:rsidRDefault="00410B71" w:rsidP="00410B71">
            <w:pPr>
              <w:spacing w:line="360" w:lineRule="auto"/>
              <w:jc w:val="center"/>
              <w:rPr>
                <w:b/>
                <w:sz w:val="18"/>
                <w:szCs w:val="18"/>
              </w:rPr>
            </w:pPr>
            <w:r w:rsidRPr="00410B71">
              <w:rPr>
                <w:b/>
                <w:sz w:val="18"/>
                <w:szCs w:val="18"/>
              </w:rPr>
              <w:t>387 080,08</w:t>
            </w:r>
          </w:p>
        </w:tc>
        <w:tc>
          <w:tcPr>
            <w:tcW w:w="1553" w:type="dxa"/>
          </w:tcPr>
          <w:p w:rsidR="00410B71" w:rsidRPr="00410B71" w:rsidRDefault="00410B71" w:rsidP="00410B71">
            <w:pPr>
              <w:spacing w:line="360" w:lineRule="auto"/>
              <w:jc w:val="center"/>
              <w:rPr>
                <w:b/>
                <w:sz w:val="18"/>
                <w:szCs w:val="18"/>
              </w:rPr>
            </w:pPr>
            <w:r w:rsidRPr="00410B71">
              <w:rPr>
                <w:b/>
                <w:sz w:val="18"/>
                <w:szCs w:val="18"/>
              </w:rPr>
              <w:t>95,13</w:t>
            </w:r>
          </w:p>
        </w:tc>
      </w:tr>
    </w:tbl>
    <w:p w:rsidR="009F4EA8" w:rsidRPr="009935AD" w:rsidRDefault="009F4EA8" w:rsidP="009F4EA8">
      <w:pPr>
        <w:ind w:firstLine="720"/>
        <w:jc w:val="both"/>
        <w:rPr>
          <w:b/>
          <w:sz w:val="20"/>
          <w:szCs w:val="20"/>
        </w:rPr>
      </w:pPr>
    </w:p>
    <w:p w:rsidR="00C14560" w:rsidRPr="0003541B" w:rsidRDefault="00C14560" w:rsidP="00C14560">
      <w:pPr>
        <w:ind w:firstLine="720"/>
        <w:jc w:val="both"/>
      </w:pPr>
      <w:r w:rsidRPr="0003541B">
        <w:rPr>
          <w:b/>
        </w:rPr>
        <w:t>Расходы на содержание органов местного самоуправления</w:t>
      </w:r>
      <w:r w:rsidRPr="0003541B">
        <w:t xml:space="preserve"> (без учета госполномочий) исполнены в сумме 155 726,20 тыс. рублей, что составляет 99,52% от утвержденных бюджетных ассигнований (156 480,63  тыс.</w:t>
      </w:r>
      <w:r w:rsidR="00E13D34">
        <w:t xml:space="preserve"> </w:t>
      </w:r>
      <w:r w:rsidRPr="0003541B">
        <w:t>рублей), в том числе расходы:</w:t>
      </w:r>
    </w:p>
    <w:p w:rsidR="00C14560" w:rsidRPr="0003541B" w:rsidRDefault="00C14560" w:rsidP="00C14560">
      <w:pPr>
        <w:pStyle w:val="a6"/>
        <w:numPr>
          <w:ilvl w:val="0"/>
          <w:numId w:val="14"/>
        </w:numPr>
        <w:spacing w:after="0" w:line="240" w:lineRule="auto"/>
        <w:ind w:left="0" w:firstLine="426"/>
        <w:jc w:val="both"/>
        <w:rPr>
          <w:rFonts w:ascii="Times New Roman" w:hAnsi="Times New Roman" w:cs="Times New Roman"/>
          <w:sz w:val="24"/>
          <w:szCs w:val="24"/>
        </w:rPr>
      </w:pPr>
      <w:r w:rsidRPr="0003541B">
        <w:rPr>
          <w:rFonts w:ascii="Times New Roman" w:hAnsi="Times New Roman" w:cs="Times New Roman"/>
          <w:sz w:val="24"/>
          <w:szCs w:val="24"/>
        </w:rPr>
        <w:t>на обеспечение функций главы Партизанского городского округа исполнены</w:t>
      </w:r>
      <w:r>
        <w:rPr>
          <w:rFonts w:ascii="Times New Roman" w:hAnsi="Times New Roman"/>
          <w:sz w:val="24"/>
          <w:szCs w:val="24"/>
        </w:rPr>
        <w:t xml:space="preserve"> в сумме</w:t>
      </w:r>
      <w:r w:rsidRPr="0003541B">
        <w:rPr>
          <w:rFonts w:ascii="Times New Roman" w:hAnsi="Times New Roman" w:cs="Times New Roman"/>
          <w:sz w:val="24"/>
          <w:szCs w:val="24"/>
        </w:rPr>
        <w:t xml:space="preserve"> 5 955,81 тыс.</w:t>
      </w:r>
      <w:r w:rsidR="00E13D34">
        <w:rPr>
          <w:rFonts w:ascii="Times New Roman" w:hAnsi="Times New Roman" w:cs="Times New Roman"/>
          <w:sz w:val="24"/>
          <w:szCs w:val="24"/>
        </w:rPr>
        <w:t xml:space="preserve"> </w:t>
      </w:r>
      <w:r w:rsidRPr="0003541B">
        <w:rPr>
          <w:rFonts w:ascii="Times New Roman" w:hAnsi="Times New Roman" w:cs="Times New Roman"/>
          <w:sz w:val="24"/>
          <w:szCs w:val="24"/>
        </w:rPr>
        <w:t>рублей</w:t>
      </w:r>
      <w:r>
        <w:rPr>
          <w:rFonts w:ascii="Times New Roman" w:hAnsi="Times New Roman"/>
          <w:sz w:val="24"/>
          <w:szCs w:val="24"/>
        </w:rPr>
        <w:t>,</w:t>
      </w:r>
      <w:r w:rsidR="00E13D34">
        <w:rPr>
          <w:rFonts w:ascii="Times New Roman" w:hAnsi="Times New Roman"/>
          <w:sz w:val="24"/>
          <w:szCs w:val="24"/>
        </w:rPr>
        <w:t xml:space="preserve"> </w:t>
      </w:r>
      <w:r w:rsidRPr="0003541B">
        <w:rPr>
          <w:rFonts w:ascii="Times New Roman" w:hAnsi="Times New Roman" w:cs="Times New Roman"/>
          <w:sz w:val="24"/>
          <w:szCs w:val="24"/>
        </w:rPr>
        <w:t>на 100,00%</w:t>
      </w:r>
      <w:r>
        <w:rPr>
          <w:rFonts w:ascii="Times New Roman" w:hAnsi="Times New Roman"/>
          <w:sz w:val="24"/>
          <w:szCs w:val="24"/>
        </w:rPr>
        <w:t>;</w:t>
      </w:r>
    </w:p>
    <w:p w:rsidR="00C14560" w:rsidRPr="0003541B" w:rsidRDefault="00C14560" w:rsidP="00C14560">
      <w:pPr>
        <w:pStyle w:val="a6"/>
        <w:numPr>
          <w:ilvl w:val="0"/>
          <w:numId w:val="14"/>
        </w:numPr>
        <w:spacing w:after="0" w:line="240" w:lineRule="auto"/>
        <w:ind w:left="0" w:firstLine="426"/>
        <w:jc w:val="both"/>
        <w:rPr>
          <w:rFonts w:ascii="Times New Roman" w:hAnsi="Times New Roman"/>
          <w:sz w:val="24"/>
          <w:szCs w:val="24"/>
        </w:rPr>
      </w:pPr>
      <w:r w:rsidRPr="0003541B">
        <w:rPr>
          <w:rFonts w:ascii="Times New Roman" w:hAnsi="Times New Roman"/>
          <w:sz w:val="24"/>
          <w:szCs w:val="24"/>
        </w:rPr>
        <w:t xml:space="preserve">на функционирование администрации Партизанского городского округа исполнены </w:t>
      </w:r>
      <w:r>
        <w:rPr>
          <w:rFonts w:ascii="Times New Roman" w:hAnsi="Times New Roman"/>
          <w:sz w:val="24"/>
          <w:szCs w:val="24"/>
        </w:rPr>
        <w:t xml:space="preserve">в сумме </w:t>
      </w:r>
      <w:r w:rsidRPr="0003541B">
        <w:rPr>
          <w:rFonts w:ascii="Times New Roman" w:hAnsi="Times New Roman"/>
          <w:sz w:val="24"/>
          <w:szCs w:val="24"/>
        </w:rPr>
        <w:t>74 319,64 тыс.</w:t>
      </w:r>
      <w:r w:rsidR="00E13D34">
        <w:rPr>
          <w:rFonts w:ascii="Times New Roman" w:hAnsi="Times New Roman"/>
          <w:sz w:val="24"/>
          <w:szCs w:val="24"/>
        </w:rPr>
        <w:t xml:space="preserve"> </w:t>
      </w:r>
      <w:r w:rsidRPr="0003541B">
        <w:rPr>
          <w:rFonts w:ascii="Times New Roman" w:hAnsi="Times New Roman"/>
          <w:sz w:val="24"/>
          <w:szCs w:val="24"/>
        </w:rPr>
        <w:t>рублей</w:t>
      </w:r>
      <w:r>
        <w:rPr>
          <w:rFonts w:ascii="Times New Roman" w:hAnsi="Times New Roman"/>
          <w:sz w:val="24"/>
          <w:szCs w:val="24"/>
        </w:rPr>
        <w:t>,</w:t>
      </w:r>
      <w:r w:rsidRPr="0003541B">
        <w:rPr>
          <w:rFonts w:ascii="Times New Roman" w:hAnsi="Times New Roman"/>
          <w:sz w:val="24"/>
          <w:szCs w:val="24"/>
        </w:rPr>
        <w:t xml:space="preserve"> на 99,40 % (план – 74 763,58 тыс.</w:t>
      </w:r>
      <w:r w:rsidR="00E13D34">
        <w:rPr>
          <w:rFonts w:ascii="Times New Roman" w:hAnsi="Times New Roman"/>
          <w:sz w:val="24"/>
          <w:szCs w:val="24"/>
        </w:rPr>
        <w:t xml:space="preserve"> </w:t>
      </w:r>
      <w:r w:rsidRPr="0003541B">
        <w:rPr>
          <w:rFonts w:ascii="Times New Roman" w:hAnsi="Times New Roman"/>
          <w:sz w:val="24"/>
          <w:szCs w:val="24"/>
        </w:rPr>
        <w:t>рублей)</w:t>
      </w:r>
      <w:r>
        <w:rPr>
          <w:rFonts w:ascii="Times New Roman" w:hAnsi="Times New Roman"/>
          <w:sz w:val="24"/>
          <w:szCs w:val="24"/>
        </w:rPr>
        <w:t>;</w:t>
      </w:r>
    </w:p>
    <w:p w:rsidR="00C14560" w:rsidRPr="0003541B" w:rsidRDefault="00C14560" w:rsidP="00C14560">
      <w:pPr>
        <w:pStyle w:val="a6"/>
        <w:numPr>
          <w:ilvl w:val="0"/>
          <w:numId w:val="14"/>
        </w:numPr>
        <w:spacing w:after="0" w:line="240" w:lineRule="auto"/>
        <w:ind w:left="0" w:firstLine="426"/>
        <w:jc w:val="both"/>
        <w:rPr>
          <w:rFonts w:ascii="Times New Roman" w:hAnsi="Times New Roman"/>
          <w:sz w:val="24"/>
          <w:szCs w:val="24"/>
        </w:rPr>
      </w:pPr>
      <w:r w:rsidRPr="0003541B">
        <w:rPr>
          <w:rFonts w:ascii="Times New Roman" w:hAnsi="Times New Roman"/>
          <w:sz w:val="24"/>
          <w:szCs w:val="24"/>
        </w:rPr>
        <w:t xml:space="preserve">на функционирование управления экономики и собственности администрации Партизанского городского округа исполнены </w:t>
      </w:r>
      <w:r>
        <w:rPr>
          <w:rFonts w:ascii="Times New Roman" w:hAnsi="Times New Roman"/>
          <w:sz w:val="24"/>
          <w:szCs w:val="24"/>
        </w:rPr>
        <w:t xml:space="preserve">в сумме </w:t>
      </w:r>
      <w:r w:rsidRPr="0003541B">
        <w:rPr>
          <w:rFonts w:ascii="Times New Roman" w:hAnsi="Times New Roman"/>
          <w:sz w:val="24"/>
          <w:szCs w:val="24"/>
        </w:rPr>
        <w:t>33 036,85 тыс.</w:t>
      </w:r>
      <w:r w:rsidR="00E13D34">
        <w:rPr>
          <w:rFonts w:ascii="Times New Roman" w:hAnsi="Times New Roman"/>
          <w:sz w:val="24"/>
          <w:szCs w:val="24"/>
        </w:rPr>
        <w:t xml:space="preserve"> </w:t>
      </w:r>
      <w:r w:rsidRPr="0003541B">
        <w:rPr>
          <w:rFonts w:ascii="Times New Roman" w:hAnsi="Times New Roman"/>
          <w:sz w:val="24"/>
          <w:szCs w:val="24"/>
        </w:rPr>
        <w:t>рублей</w:t>
      </w:r>
      <w:r>
        <w:rPr>
          <w:rFonts w:ascii="Times New Roman" w:hAnsi="Times New Roman"/>
          <w:sz w:val="24"/>
          <w:szCs w:val="24"/>
        </w:rPr>
        <w:t>,</w:t>
      </w:r>
      <w:r w:rsidRPr="0003541B">
        <w:rPr>
          <w:rFonts w:ascii="Times New Roman" w:hAnsi="Times New Roman"/>
          <w:sz w:val="24"/>
          <w:szCs w:val="24"/>
        </w:rPr>
        <w:t xml:space="preserve"> на 99,81% (план – 33 098,74 тыс. рублей</w:t>
      </w:r>
      <w:r>
        <w:rPr>
          <w:rFonts w:ascii="Times New Roman" w:hAnsi="Times New Roman"/>
          <w:sz w:val="24"/>
          <w:szCs w:val="24"/>
        </w:rPr>
        <w:t>);</w:t>
      </w:r>
    </w:p>
    <w:p w:rsidR="00C14560" w:rsidRPr="0003541B" w:rsidRDefault="00C14560" w:rsidP="00C14560">
      <w:pPr>
        <w:pStyle w:val="a6"/>
        <w:numPr>
          <w:ilvl w:val="0"/>
          <w:numId w:val="14"/>
        </w:numPr>
        <w:spacing w:after="0" w:line="240" w:lineRule="auto"/>
        <w:ind w:left="0" w:firstLine="426"/>
        <w:jc w:val="both"/>
        <w:rPr>
          <w:rFonts w:ascii="Times New Roman" w:hAnsi="Times New Roman"/>
          <w:sz w:val="24"/>
          <w:szCs w:val="24"/>
        </w:rPr>
      </w:pPr>
      <w:r w:rsidRPr="0003541B">
        <w:rPr>
          <w:rFonts w:ascii="Times New Roman" w:hAnsi="Times New Roman"/>
          <w:sz w:val="24"/>
          <w:szCs w:val="24"/>
        </w:rPr>
        <w:t xml:space="preserve">на функционирование управления образования администрации Партизанского городского округа исполнены </w:t>
      </w:r>
      <w:r>
        <w:rPr>
          <w:rFonts w:ascii="Times New Roman" w:hAnsi="Times New Roman"/>
          <w:sz w:val="24"/>
          <w:szCs w:val="24"/>
        </w:rPr>
        <w:t xml:space="preserve">в сумме </w:t>
      </w:r>
      <w:r w:rsidRPr="0003541B">
        <w:rPr>
          <w:rFonts w:ascii="Times New Roman" w:hAnsi="Times New Roman"/>
          <w:sz w:val="24"/>
          <w:szCs w:val="24"/>
        </w:rPr>
        <w:t>5 678,00 тыс.</w:t>
      </w:r>
      <w:r w:rsidR="00E13D34">
        <w:rPr>
          <w:rFonts w:ascii="Times New Roman" w:hAnsi="Times New Roman"/>
          <w:sz w:val="24"/>
          <w:szCs w:val="24"/>
        </w:rPr>
        <w:t xml:space="preserve"> </w:t>
      </w:r>
      <w:r w:rsidRPr="0003541B">
        <w:rPr>
          <w:rFonts w:ascii="Times New Roman" w:hAnsi="Times New Roman"/>
          <w:sz w:val="24"/>
          <w:szCs w:val="24"/>
        </w:rPr>
        <w:t>рублей</w:t>
      </w:r>
      <w:r>
        <w:rPr>
          <w:rFonts w:ascii="Times New Roman" w:hAnsi="Times New Roman"/>
          <w:sz w:val="24"/>
          <w:szCs w:val="24"/>
        </w:rPr>
        <w:t>,</w:t>
      </w:r>
      <w:r w:rsidRPr="0003541B">
        <w:rPr>
          <w:rFonts w:ascii="Times New Roman" w:hAnsi="Times New Roman"/>
          <w:sz w:val="24"/>
          <w:szCs w:val="24"/>
        </w:rPr>
        <w:t xml:space="preserve"> на 97,20% (план – 5 840,97 тыс</w:t>
      </w:r>
      <w:proofErr w:type="gramStart"/>
      <w:r w:rsidRPr="0003541B">
        <w:rPr>
          <w:rFonts w:ascii="Times New Roman" w:hAnsi="Times New Roman"/>
          <w:sz w:val="24"/>
          <w:szCs w:val="24"/>
        </w:rPr>
        <w:t>.р</w:t>
      </w:r>
      <w:proofErr w:type="gramEnd"/>
      <w:r w:rsidRPr="0003541B">
        <w:rPr>
          <w:rFonts w:ascii="Times New Roman" w:hAnsi="Times New Roman"/>
          <w:sz w:val="24"/>
          <w:szCs w:val="24"/>
        </w:rPr>
        <w:t>ублей), экономия сложилась по командировочным расходам</w:t>
      </w:r>
      <w:r>
        <w:rPr>
          <w:rFonts w:ascii="Times New Roman" w:hAnsi="Times New Roman"/>
          <w:sz w:val="24"/>
          <w:szCs w:val="24"/>
        </w:rPr>
        <w:t>;</w:t>
      </w:r>
    </w:p>
    <w:p w:rsidR="00C14560" w:rsidRPr="0003541B" w:rsidRDefault="00C14560" w:rsidP="00C14560">
      <w:pPr>
        <w:pStyle w:val="a6"/>
        <w:numPr>
          <w:ilvl w:val="0"/>
          <w:numId w:val="14"/>
        </w:numPr>
        <w:spacing w:after="0" w:line="240" w:lineRule="auto"/>
        <w:ind w:left="0" w:firstLine="426"/>
        <w:jc w:val="both"/>
        <w:rPr>
          <w:rFonts w:ascii="Times New Roman" w:hAnsi="Times New Roman"/>
          <w:sz w:val="24"/>
          <w:szCs w:val="24"/>
        </w:rPr>
      </w:pPr>
      <w:r w:rsidRPr="0003541B">
        <w:rPr>
          <w:rFonts w:ascii="Times New Roman" w:hAnsi="Times New Roman"/>
          <w:sz w:val="24"/>
          <w:szCs w:val="24"/>
        </w:rPr>
        <w:t xml:space="preserve">на функционирование отдела культуры и молодежной политики администрации Партизанского городского округа исполнены </w:t>
      </w:r>
      <w:r>
        <w:rPr>
          <w:rFonts w:ascii="Times New Roman" w:hAnsi="Times New Roman"/>
          <w:sz w:val="24"/>
          <w:szCs w:val="24"/>
        </w:rPr>
        <w:t xml:space="preserve">в сумме </w:t>
      </w:r>
      <w:r w:rsidRPr="0003541B">
        <w:rPr>
          <w:rFonts w:ascii="Times New Roman" w:hAnsi="Times New Roman"/>
          <w:sz w:val="24"/>
          <w:szCs w:val="24"/>
        </w:rPr>
        <w:t>3 625,40тыс.</w:t>
      </w:r>
      <w:r w:rsidR="00E13D34">
        <w:rPr>
          <w:rFonts w:ascii="Times New Roman" w:hAnsi="Times New Roman"/>
          <w:sz w:val="24"/>
          <w:szCs w:val="24"/>
        </w:rPr>
        <w:t xml:space="preserve"> </w:t>
      </w:r>
      <w:r w:rsidRPr="0003541B">
        <w:rPr>
          <w:rFonts w:ascii="Times New Roman" w:hAnsi="Times New Roman"/>
          <w:sz w:val="24"/>
          <w:szCs w:val="24"/>
        </w:rPr>
        <w:t>рублей на  99,13 % (план – 3 657,19 тыс.</w:t>
      </w:r>
      <w:r w:rsidR="00E13D34">
        <w:rPr>
          <w:rFonts w:ascii="Times New Roman" w:hAnsi="Times New Roman"/>
          <w:sz w:val="24"/>
          <w:szCs w:val="24"/>
        </w:rPr>
        <w:t xml:space="preserve"> </w:t>
      </w:r>
      <w:r w:rsidRPr="0003541B">
        <w:rPr>
          <w:rFonts w:ascii="Times New Roman" w:hAnsi="Times New Roman"/>
          <w:sz w:val="24"/>
          <w:szCs w:val="24"/>
        </w:rPr>
        <w:t>рублей)</w:t>
      </w:r>
      <w:r>
        <w:rPr>
          <w:rFonts w:ascii="Times New Roman" w:hAnsi="Times New Roman"/>
          <w:sz w:val="24"/>
          <w:szCs w:val="24"/>
        </w:rPr>
        <w:t>;</w:t>
      </w:r>
    </w:p>
    <w:p w:rsidR="00C14560" w:rsidRPr="00457FA6" w:rsidRDefault="00C14560" w:rsidP="00C14560">
      <w:pPr>
        <w:pStyle w:val="a6"/>
        <w:numPr>
          <w:ilvl w:val="0"/>
          <w:numId w:val="14"/>
        </w:numPr>
        <w:spacing w:after="0" w:line="240" w:lineRule="auto"/>
        <w:ind w:left="0" w:firstLine="426"/>
        <w:jc w:val="both"/>
        <w:rPr>
          <w:rFonts w:ascii="Times New Roman" w:hAnsi="Times New Roman"/>
          <w:sz w:val="24"/>
          <w:szCs w:val="24"/>
        </w:rPr>
      </w:pPr>
      <w:r w:rsidRPr="00457FA6">
        <w:rPr>
          <w:rFonts w:ascii="Times New Roman" w:hAnsi="Times New Roman"/>
          <w:sz w:val="24"/>
          <w:szCs w:val="24"/>
        </w:rPr>
        <w:t>на функционирование Думы Партизанского городского округа исполнены в сумме 11 405,13 тыс.</w:t>
      </w:r>
      <w:r w:rsidR="00E13D34" w:rsidRPr="00457FA6">
        <w:rPr>
          <w:rFonts w:ascii="Times New Roman" w:hAnsi="Times New Roman"/>
          <w:sz w:val="24"/>
          <w:szCs w:val="24"/>
        </w:rPr>
        <w:t xml:space="preserve"> </w:t>
      </w:r>
      <w:r w:rsidRPr="00457FA6">
        <w:rPr>
          <w:rFonts w:ascii="Times New Roman" w:hAnsi="Times New Roman"/>
          <w:sz w:val="24"/>
          <w:szCs w:val="24"/>
        </w:rPr>
        <w:t>рублей, на 99,57 % (план – 11 454,29 тыс. рублей);</w:t>
      </w:r>
    </w:p>
    <w:p w:rsidR="00C14560" w:rsidRPr="0003541B" w:rsidRDefault="00C14560" w:rsidP="00C14560">
      <w:pPr>
        <w:pStyle w:val="a6"/>
        <w:numPr>
          <w:ilvl w:val="0"/>
          <w:numId w:val="14"/>
        </w:numPr>
        <w:spacing w:after="0" w:line="240" w:lineRule="auto"/>
        <w:ind w:left="0" w:firstLine="426"/>
        <w:jc w:val="both"/>
        <w:rPr>
          <w:rFonts w:ascii="Times New Roman" w:hAnsi="Times New Roman"/>
          <w:sz w:val="24"/>
          <w:szCs w:val="24"/>
        </w:rPr>
      </w:pPr>
      <w:proofErr w:type="gramStart"/>
      <w:r w:rsidRPr="0003541B">
        <w:rPr>
          <w:rFonts w:ascii="Times New Roman" w:hAnsi="Times New Roman"/>
          <w:sz w:val="24"/>
          <w:szCs w:val="24"/>
        </w:rPr>
        <w:t>на функционирование Контрольно-счетной палаты Партизанского городского округа исполнены</w:t>
      </w:r>
      <w:r>
        <w:rPr>
          <w:rFonts w:ascii="Times New Roman" w:hAnsi="Times New Roman"/>
          <w:sz w:val="24"/>
          <w:szCs w:val="24"/>
        </w:rPr>
        <w:t xml:space="preserve"> в сумме</w:t>
      </w:r>
      <w:r w:rsidRPr="0003541B">
        <w:rPr>
          <w:rFonts w:ascii="Times New Roman" w:hAnsi="Times New Roman"/>
          <w:sz w:val="24"/>
          <w:szCs w:val="24"/>
        </w:rPr>
        <w:t xml:space="preserve"> 6 657,91 тыс.</w:t>
      </w:r>
      <w:r w:rsidR="00E13D34">
        <w:rPr>
          <w:rFonts w:ascii="Times New Roman" w:hAnsi="Times New Roman"/>
          <w:sz w:val="24"/>
          <w:szCs w:val="24"/>
        </w:rPr>
        <w:t xml:space="preserve"> </w:t>
      </w:r>
      <w:r w:rsidRPr="0003541B">
        <w:rPr>
          <w:rFonts w:ascii="Times New Roman" w:hAnsi="Times New Roman"/>
          <w:sz w:val="24"/>
          <w:szCs w:val="24"/>
        </w:rPr>
        <w:t>рублей на 100,00%</w:t>
      </w:r>
      <w:r>
        <w:rPr>
          <w:rFonts w:ascii="Times New Roman" w:hAnsi="Times New Roman"/>
          <w:sz w:val="24"/>
          <w:szCs w:val="24"/>
        </w:rPr>
        <w:t>;</w:t>
      </w:r>
      <w:proofErr w:type="gramEnd"/>
    </w:p>
    <w:p w:rsidR="00C14560" w:rsidRPr="0003541B" w:rsidRDefault="00C14560" w:rsidP="00C14560">
      <w:pPr>
        <w:pStyle w:val="a6"/>
        <w:numPr>
          <w:ilvl w:val="0"/>
          <w:numId w:val="14"/>
        </w:numPr>
        <w:spacing w:after="0" w:line="240" w:lineRule="auto"/>
        <w:ind w:left="0" w:firstLine="426"/>
        <w:jc w:val="both"/>
        <w:rPr>
          <w:rFonts w:ascii="Times New Roman" w:hAnsi="Times New Roman"/>
          <w:sz w:val="24"/>
          <w:szCs w:val="24"/>
        </w:rPr>
      </w:pPr>
      <w:proofErr w:type="gramStart"/>
      <w:r w:rsidRPr="0003541B">
        <w:rPr>
          <w:rFonts w:ascii="Times New Roman" w:hAnsi="Times New Roman"/>
          <w:sz w:val="24"/>
          <w:szCs w:val="24"/>
        </w:rPr>
        <w:t>на выполнение функций финансового управления исполнены</w:t>
      </w:r>
      <w:r>
        <w:rPr>
          <w:rFonts w:ascii="Times New Roman" w:hAnsi="Times New Roman"/>
          <w:sz w:val="24"/>
          <w:szCs w:val="24"/>
        </w:rPr>
        <w:t xml:space="preserve"> в сумме </w:t>
      </w:r>
      <w:r w:rsidRPr="0003541B">
        <w:rPr>
          <w:rFonts w:ascii="Times New Roman" w:hAnsi="Times New Roman"/>
          <w:sz w:val="24"/>
          <w:szCs w:val="24"/>
        </w:rPr>
        <w:t>15 047,46</w:t>
      </w:r>
      <w:r>
        <w:rPr>
          <w:rFonts w:ascii="Times New Roman" w:hAnsi="Times New Roman"/>
          <w:sz w:val="24"/>
          <w:szCs w:val="24"/>
        </w:rPr>
        <w:t xml:space="preserve"> тыс. рублей</w:t>
      </w:r>
      <w:r w:rsidRPr="0003541B">
        <w:rPr>
          <w:rFonts w:ascii="Times New Roman" w:hAnsi="Times New Roman"/>
          <w:sz w:val="24"/>
          <w:szCs w:val="24"/>
        </w:rPr>
        <w:t xml:space="preserve"> на </w:t>
      </w:r>
      <w:r>
        <w:rPr>
          <w:rFonts w:ascii="Times New Roman" w:hAnsi="Times New Roman"/>
          <w:sz w:val="24"/>
          <w:szCs w:val="24"/>
        </w:rPr>
        <w:t>99,97</w:t>
      </w:r>
      <w:r w:rsidRPr="0003541B">
        <w:rPr>
          <w:rFonts w:ascii="Times New Roman" w:hAnsi="Times New Roman"/>
          <w:sz w:val="24"/>
          <w:szCs w:val="24"/>
        </w:rPr>
        <w:t>% (план – 15 052,14 тыс.</w:t>
      </w:r>
      <w:r w:rsidR="00E13D34">
        <w:rPr>
          <w:rFonts w:ascii="Times New Roman" w:hAnsi="Times New Roman"/>
          <w:sz w:val="24"/>
          <w:szCs w:val="24"/>
        </w:rPr>
        <w:t xml:space="preserve"> </w:t>
      </w:r>
      <w:r w:rsidRPr="0003541B">
        <w:rPr>
          <w:rFonts w:ascii="Times New Roman" w:hAnsi="Times New Roman"/>
          <w:sz w:val="24"/>
          <w:szCs w:val="24"/>
        </w:rPr>
        <w:t>рублей</w:t>
      </w:r>
      <w:r>
        <w:rPr>
          <w:rFonts w:ascii="Times New Roman" w:hAnsi="Times New Roman"/>
          <w:sz w:val="24"/>
          <w:szCs w:val="24"/>
        </w:rPr>
        <w:t>).</w:t>
      </w:r>
      <w:proofErr w:type="gramEnd"/>
    </w:p>
    <w:p w:rsidR="009F4EA8" w:rsidRPr="00B47385" w:rsidRDefault="009F4EA8" w:rsidP="0036282D">
      <w:pPr>
        <w:spacing w:after="120"/>
        <w:ind w:firstLine="567"/>
        <w:jc w:val="both"/>
      </w:pPr>
      <w:proofErr w:type="gramStart"/>
      <w:r w:rsidRPr="00B47385">
        <w:t xml:space="preserve">Расходы на содержание органов местного самоуправления составляют </w:t>
      </w:r>
      <w:r w:rsidR="00120CC5">
        <w:t>158 257,62 тыс. руб.</w:t>
      </w:r>
      <w:r w:rsidRPr="00B47385">
        <w:t xml:space="preserve"> и не превышают норматив</w:t>
      </w:r>
      <w:r w:rsidR="00120CC5">
        <w:t xml:space="preserve"> (200 662,08 тыс. руб.)</w:t>
      </w:r>
      <w:r w:rsidRPr="00B47385">
        <w:t xml:space="preserve">, установленный постановлением Правительства Приморского края от </w:t>
      </w:r>
      <w:r w:rsidR="0036282D" w:rsidRPr="0036282D">
        <w:t xml:space="preserve">26 декабря 2023 года  № 945-пп </w:t>
      </w:r>
      <w:hyperlink r:id="rId30" w:history="1">
        <w:r w:rsidRPr="00B47385">
          <w:t>«О нормативах формирования расходов на содержание органов местного самоуправления городских округов, муниципальных округов и муниципальных районов Приморского края и нормативах формирования расходов на оплату труда выборных должностных лиц, осуществляющих свои</w:t>
        </w:r>
        <w:proofErr w:type="gramEnd"/>
        <w:r w:rsidRPr="00B47385">
          <w:t xml:space="preserve"> полномочия на постоянной основе в органах местного самоуправления городских округов, муниципальных округов и муниципальных районов Приморского края, на 202</w:t>
        </w:r>
        <w:r w:rsidR="0036282D">
          <w:t>4</w:t>
        </w:r>
        <w:r w:rsidRPr="00B47385">
          <w:t xml:space="preserve"> год» </w:t>
        </w:r>
      </w:hyperlink>
      <w:r w:rsidRPr="00B47385">
        <w:t xml:space="preserve"> в размере </w:t>
      </w:r>
      <w:r w:rsidR="0036282D">
        <w:t xml:space="preserve">22,55 </w:t>
      </w:r>
      <w:r w:rsidRPr="00B47385">
        <w:t xml:space="preserve">%. </w:t>
      </w:r>
    </w:p>
    <w:p w:rsidR="009F4EA8" w:rsidRDefault="009F4EA8" w:rsidP="00A0570A">
      <w:pPr>
        <w:spacing w:after="120"/>
        <w:ind w:firstLine="567"/>
        <w:jc w:val="both"/>
      </w:pPr>
      <w:r w:rsidRPr="00B47385">
        <w:rPr>
          <w:b/>
        </w:rPr>
        <w:t>Расходы на исполнение отдельных государственных полномочий</w:t>
      </w:r>
      <w:r w:rsidRPr="00B47385">
        <w:t xml:space="preserve"> исполнены в сумме </w:t>
      </w:r>
      <w:r w:rsidR="00DC2F6C" w:rsidRPr="00DC2F6C">
        <w:t>50 762,73 тыс</w:t>
      </w:r>
      <w:proofErr w:type="gramStart"/>
      <w:r w:rsidR="00DC2F6C" w:rsidRPr="00DC2F6C">
        <w:t>.р</w:t>
      </w:r>
      <w:proofErr w:type="gramEnd"/>
      <w:r w:rsidR="00DC2F6C" w:rsidRPr="00DC2F6C">
        <w:t>ублей или на 95,52% от утвержденных бюджетных ассигнований в размере</w:t>
      </w:r>
      <w:r w:rsidR="00A31D6C">
        <w:t xml:space="preserve"> </w:t>
      </w:r>
      <w:r w:rsidR="00DC2F6C" w:rsidRPr="00DC2F6C">
        <w:t>53 145,82 тыс.рублей</w:t>
      </w:r>
      <w:r w:rsidR="00DC2F6C">
        <w:t>.</w:t>
      </w:r>
    </w:p>
    <w:p w:rsidR="00C27213" w:rsidRPr="0003541B" w:rsidRDefault="00C27213" w:rsidP="00C27213">
      <w:pPr>
        <w:ind w:firstLine="709"/>
        <w:jc w:val="both"/>
      </w:pPr>
      <w:r w:rsidRPr="0003541B">
        <w:rPr>
          <w:b/>
        </w:rPr>
        <w:lastRenderedPageBreak/>
        <w:t>Расходы, связанные с исполнением</w:t>
      </w:r>
      <w:r w:rsidR="00E13D34">
        <w:rPr>
          <w:b/>
        </w:rPr>
        <w:t xml:space="preserve"> </w:t>
      </w:r>
      <w:r w:rsidRPr="0003541B">
        <w:rPr>
          <w:b/>
        </w:rPr>
        <w:t>решений, принятых судебными органами</w:t>
      </w:r>
      <w:r w:rsidRPr="0003541B">
        <w:t>, исполнены в сумме 21 756,53 тыс. рублей или на 73,96 % от утвержденных бюджетных ассигнований в размере 29 415,59 тыс.</w:t>
      </w:r>
      <w:r w:rsidR="00747913">
        <w:t xml:space="preserve"> </w:t>
      </w:r>
      <w:r w:rsidRPr="0003541B">
        <w:t>рублей</w:t>
      </w:r>
      <w:r>
        <w:t>:</w:t>
      </w:r>
    </w:p>
    <w:p w:rsidR="00C27213" w:rsidRPr="00401E43" w:rsidRDefault="00C27213" w:rsidP="00C27213">
      <w:pPr>
        <w:pStyle w:val="a6"/>
        <w:numPr>
          <w:ilvl w:val="0"/>
          <w:numId w:val="16"/>
        </w:numPr>
        <w:spacing w:after="0" w:line="240" w:lineRule="auto"/>
        <w:ind w:left="0" w:firstLine="426"/>
        <w:jc w:val="both"/>
        <w:rPr>
          <w:rFonts w:ascii="Times New Roman" w:hAnsi="Times New Roman"/>
          <w:sz w:val="24"/>
          <w:szCs w:val="24"/>
        </w:rPr>
      </w:pPr>
      <w:r w:rsidRPr="00401E43">
        <w:rPr>
          <w:rFonts w:ascii="Times New Roman" w:hAnsi="Times New Roman"/>
          <w:sz w:val="24"/>
          <w:szCs w:val="24"/>
        </w:rPr>
        <w:t>администрацией Партизанского городского округа судебные решения  исполнены в сумме 18 181,02 тыс.</w:t>
      </w:r>
      <w:r w:rsidR="00E13D34">
        <w:rPr>
          <w:rFonts w:ascii="Times New Roman" w:hAnsi="Times New Roman"/>
          <w:sz w:val="24"/>
          <w:szCs w:val="24"/>
        </w:rPr>
        <w:t xml:space="preserve"> </w:t>
      </w:r>
      <w:r w:rsidRPr="00401E43">
        <w:rPr>
          <w:rFonts w:ascii="Times New Roman" w:hAnsi="Times New Roman"/>
          <w:sz w:val="24"/>
          <w:szCs w:val="24"/>
        </w:rPr>
        <w:t>рублей или на 76,80% от утвержденных назначений (23 672,31 тыс.</w:t>
      </w:r>
      <w:r w:rsidR="00E13D34">
        <w:rPr>
          <w:rFonts w:ascii="Times New Roman" w:hAnsi="Times New Roman"/>
          <w:sz w:val="24"/>
          <w:szCs w:val="24"/>
        </w:rPr>
        <w:t xml:space="preserve"> рублей).</w:t>
      </w:r>
      <w:r w:rsidRPr="00401E43">
        <w:rPr>
          <w:rFonts w:ascii="Times New Roman" w:hAnsi="Times New Roman"/>
          <w:sz w:val="24"/>
          <w:szCs w:val="24"/>
        </w:rPr>
        <w:t xml:space="preserve"> </w:t>
      </w:r>
      <w:r w:rsidR="00E13D34">
        <w:rPr>
          <w:rFonts w:ascii="Times New Roman" w:hAnsi="Times New Roman"/>
          <w:sz w:val="24"/>
          <w:szCs w:val="24"/>
        </w:rPr>
        <w:t>О</w:t>
      </w:r>
      <w:r w:rsidRPr="00401E43">
        <w:rPr>
          <w:rFonts w:ascii="Times New Roman" w:hAnsi="Times New Roman"/>
          <w:sz w:val="24"/>
          <w:szCs w:val="24"/>
        </w:rPr>
        <w:t xml:space="preserve">своение средств </w:t>
      </w:r>
      <w:r w:rsidR="00E13D34">
        <w:rPr>
          <w:rFonts w:ascii="Times New Roman" w:hAnsi="Times New Roman"/>
          <w:sz w:val="24"/>
          <w:szCs w:val="24"/>
        </w:rPr>
        <w:t>в неполном объеме по причине обжалования</w:t>
      </w:r>
      <w:r w:rsidRPr="00401E43">
        <w:rPr>
          <w:rFonts w:ascii="Times New Roman" w:hAnsi="Times New Roman"/>
          <w:sz w:val="24"/>
          <w:szCs w:val="24"/>
        </w:rPr>
        <w:t xml:space="preserve"> судебных решений  по выплате выкупной стоимости квартир, находящихся в аварийных домах, в кассационной инстанции. </w:t>
      </w:r>
    </w:p>
    <w:p w:rsidR="00C27213" w:rsidRPr="00401E43" w:rsidRDefault="00C27213" w:rsidP="00C27213">
      <w:pPr>
        <w:pStyle w:val="a6"/>
        <w:numPr>
          <w:ilvl w:val="0"/>
          <w:numId w:val="16"/>
        </w:numPr>
        <w:spacing w:after="0" w:line="240" w:lineRule="auto"/>
        <w:ind w:left="0" w:firstLine="426"/>
        <w:jc w:val="both"/>
        <w:rPr>
          <w:rFonts w:ascii="Times New Roman" w:hAnsi="Times New Roman"/>
          <w:sz w:val="24"/>
          <w:szCs w:val="24"/>
        </w:rPr>
      </w:pPr>
      <w:r w:rsidRPr="00401E43">
        <w:rPr>
          <w:rFonts w:ascii="Times New Roman" w:hAnsi="Times New Roman"/>
          <w:sz w:val="24"/>
          <w:szCs w:val="24"/>
        </w:rPr>
        <w:t xml:space="preserve">управлением экономики и собственности администрации Партизанского городского округа судебные решения исполнены </w:t>
      </w:r>
      <w:r>
        <w:rPr>
          <w:rFonts w:ascii="Times New Roman" w:hAnsi="Times New Roman"/>
          <w:sz w:val="24"/>
          <w:szCs w:val="24"/>
        </w:rPr>
        <w:t xml:space="preserve">в сумме </w:t>
      </w:r>
      <w:r w:rsidRPr="00401E43">
        <w:rPr>
          <w:rFonts w:ascii="Times New Roman" w:hAnsi="Times New Roman"/>
          <w:sz w:val="24"/>
          <w:szCs w:val="24"/>
        </w:rPr>
        <w:t>743,28 тыс.</w:t>
      </w:r>
      <w:r w:rsidR="00747913">
        <w:rPr>
          <w:rFonts w:ascii="Times New Roman" w:hAnsi="Times New Roman"/>
          <w:sz w:val="24"/>
          <w:szCs w:val="24"/>
        </w:rPr>
        <w:t xml:space="preserve"> </w:t>
      </w:r>
      <w:r w:rsidRPr="00401E43">
        <w:rPr>
          <w:rFonts w:ascii="Times New Roman" w:hAnsi="Times New Roman"/>
          <w:sz w:val="24"/>
          <w:szCs w:val="24"/>
        </w:rPr>
        <w:t>рублей</w:t>
      </w:r>
      <w:r>
        <w:rPr>
          <w:rFonts w:ascii="Times New Roman" w:hAnsi="Times New Roman"/>
          <w:sz w:val="24"/>
          <w:szCs w:val="24"/>
        </w:rPr>
        <w:t>,</w:t>
      </w:r>
      <w:r w:rsidR="00747913">
        <w:rPr>
          <w:rFonts w:ascii="Times New Roman" w:hAnsi="Times New Roman"/>
          <w:sz w:val="24"/>
          <w:szCs w:val="24"/>
        </w:rPr>
        <w:t xml:space="preserve"> </w:t>
      </w:r>
      <w:r>
        <w:rPr>
          <w:rFonts w:ascii="Times New Roman" w:hAnsi="Times New Roman"/>
          <w:sz w:val="24"/>
          <w:szCs w:val="24"/>
        </w:rPr>
        <w:t xml:space="preserve">на 100,00 % </w:t>
      </w:r>
      <w:r w:rsidRPr="00401E43">
        <w:rPr>
          <w:rFonts w:ascii="Times New Roman" w:hAnsi="Times New Roman"/>
          <w:sz w:val="24"/>
          <w:szCs w:val="24"/>
        </w:rPr>
        <w:t>.</w:t>
      </w:r>
    </w:p>
    <w:p w:rsidR="00747913" w:rsidRPr="00747913" w:rsidRDefault="00C27213" w:rsidP="00457FA6">
      <w:pPr>
        <w:pStyle w:val="ConsPlusNormal"/>
        <w:numPr>
          <w:ilvl w:val="0"/>
          <w:numId w:val="16"/>
        </w:numPr>
        <w:tabs>
          <w:tab w:val="left" w:pos="993"/>
        </w:tabs>
        <w:adjustRightInd/>
        <w:spacing w:after="120"/>
        <w:ind w:left="0" w:firstLine="540"/>
        <w:jc w:val="both"/>
        <w:outlineLvl w:val="0"/>
        <w:rPr>
          <w:rFonts w:ascii="Times New Roman" w:hAnsi="Times New Roman" w:cs="Times New Roman"/>
          <w:sz w:val="24"/>
          <w:szCs w:val="24"/>
        </w:rPr>
      </w:pPr>
      <w:r w:rsidRPr="00747913">
        <w:rPr>
          <w:rFonts w:ascii="Times New Roman" w:hAnsi="Times New Roman" w:cs="Times New Roman"/>
          <w:sz w:val="24"/>
          <w:szCs w:val="24"/>
        </w:rPr>
        <w:t xml:space="preserve">финансовым управлением администрации Партизанского городского округа </w:t>
      </w:r>
      <w:r w:rsidRPr="00457FA6">
        <w:rPr>
          <w:rFonts w:ascii="Times New Roman" w:hAnsi="Times New Roman" w:cs="Times New Roman"/>
          <w:sz w:val="24"/>
          <w:szCs w:val="24"/>
        </w:rPr>
        <w:t>судебные решения исполнены в сумме 2 832,23 тыс.</w:t>
      </w:r>
      <w:r w:rsidR="00747913" w:rsidRPr="00457FA6">
        <w:rPr>
          <w:rFonts w:ascii="Times New Roman" w:hAnsi="Times New Roman" w:cs="Times New Roman"/>
          <w:sz w:val="24"/>
          <w:szCs w:val="24"/>
        </w:rPr>
        <w:t xml:space="preserve"> </w:t>
      </w:r>
      <w:r w:rsidRPr="00457FA6">
        <w:rPr>
          <w:rFonts w:ascii="Times New Roman" w:hAnsi="Times New Roman" w:cs="Times New Roman"/>
          <w:sz w:val="24"/>
          <w:szCs w:val="24"/>
        </w:rPr>
        <w:t>рублей, на 56,65 % от утвержденных назначений</w:t>
      </w:r>
      <w:r w:rsidR="00747913" w:rsidRPr="00747913">
        <w:rPr>
          <w:rFonts w:ascii="Times New Roman" w:hAnsi="Times New Roman" w:cs="Times New Roman"/>
          <w:sz w:val="24"/>
          <w:szCs w:val="24"/>
        </w:rPr>
        <w:t xml:space="preserve"> </w:t>
      </w:r>
      <w:r w:rsidRPr="00747913">
        <w:rPr>
          <w:rFonts w:ascii="Times New Roman" w:hAnsi="Times New Roman" w:cs="Times New Roman"/>
          <w:sz w:val="24"/>
          <w:szCs w:val="24"/>
        </w:rPr>
        <w:t>(5 000,00 тыс.</w:t>
      </w:r>
      <w:r w:rsidR="00747913" w:rsidRPr="00747913">
        <w:rPr>
          <w:rFonts w:ascii="Times New Roman" w:hAnsi="Times New Roman" w:cs="Times New Roman"/>
          <w:sz w:val="24"/>
          <w:szCs w:val="24"/>
        </w:rPr>
        <w:t xml:space="preserve"> </w:t>
      </w:r>
      <w:r w:rsidRPr="00747913">
        <w:rPr>
          <w:rFonts w:ascii="Times New Roman" w:hAnsi="Times New Roman" w:cs="Times New Roman"/>
          <w:sz w:val="24"/>
          <w:szCs w:val="24"/>
        </w:rPr>
        <w:t xml:space="preserve">рублей), </w:t>
      </w:r>
      <w:r w:rsidR="00747913" w:rsidRPr="00747913">
        <w:rPr>
          <w:rFonts w:ascii="Times New Roman" w:hAnsi="Times New Roman" w:cs="Times New Roman"/>
          <w:sz w:val="24"/>
          <w:szCs w:val="24"/>
        </w:rPr>
        <w:t>Причины – решения не вступили в силу.</w:t>
      </w:r>
    </w:p>
    <w:p w:rsidR="009F4EA8" w:rsidRPr="00A0570A" w:rsidRDefault="00747913" w:rsidP="00747913">
      <w:pPr>
        <w:pStyle w:val="ConsPlusNormal"/>
        <w:adjustRightInd/>
        <w:spacing w:after="120"/>
        <w:ind w:firstLine="540"/>
        <w:jc w:val="both"/>
        <w:outlineLvl w:val="0"/>
        <w:rPr>
          <w:rFonts w:ascii="Times New Roman" w:hAnsi="Times New Roman" w:cs="Times New Roman"/>
          <w:sz w:val="24"/>
          <w:szCs w:val="24"/>
        </w:rPr>
      </w:pPr>
      <w:r w:rsidRPr="00747913">
        <w:rPr>
          <w:rFonts w:ascii="Times New Roman" w:hAnsi="Times New Roman" w:cs="Times New Roman"/>
          <w:b/>
          <w:sz w:val="24"/>
          <w:szCs w:val="24"/>
        </w:rPr>
        <w:t xml:space="preserve"> </w:t>
      </w:r>
      <w:r w:rsidR="009F4EA8" w:rsidRPr="00747913">
        <w:rPr>
          <w:rFonts w:ascii="Times New Roman" w:hAnsi="Times New Roman" w:cs="Times New Roman"/>
          <w:b/>
          <w:sz w:val="24"/>
          <w:szCs w:val="24"/>
        </w:rPr>
        <w:t>Расходы на обеспечение деятельности муниципальных казенных учреждений, исполняющих функции по содержанию зданий, транспортному обслуживанию, материально-техническому обеспечению деятельности органов местного самоуправления и архивному делу</w:t>
      </w:r>
      <w:r w:rsidR="009F4EA8" w:rsidRPr="00747913">
        <w:rPr>
          <w:rFonts w:ascii="Times New Roman" w:hAnsi="Times New Roman" w:cs="Times New Roman"/>
          <w:sz w:val="24"/>
          <w:szCs w:val="24"/>
        </w:rPr>
        <w:t xml:space="preserve"> исполнены главным распорядителем – администрацией Партизанского городского округа в сумме </w:t>
      </w:r>
      <w:r w:rsidR="00DC2F6C" w:rsidRPr="00747913">
        <w:rPr>
          <w:rFonts w:ascii="Times New Roman" w:hAnsi="Times New Roman" w:cs="Times New Roman"/>
          <w:sz w:val="24"/>
          <w:szCs w:val="24"/>
        </w:rPr>
        <w:t>84 859,79 тыс</w:t>
      </w:r>
      <w:proofErr w:type="gramStart"/>
      <w:r w:rsidR="00DC2F6C" w:rsidRPr="00747913">
        <w:rPr>
          <w:rFonts w:ascii="Times New Roman" w:hAnsi="Times New Roman" w:cs="Times New Roman"/>
          <w:sz w:val="24"/>
          <w:szCs w:val="24"/>
        </w:rPr>
        <w:t>.р</w:t>
      </w:r>
      <w:proofErr w:type="gramEnd"/>
      <w:r w:rsidR="00DC2F6C" w:rsidRPr="00747913">
        <w:rPr>
          <w:rFonts w:ascii="Times New Roman" w:hAnsi="Times New Roman" w:cs="Times New Roman"/>
          <w:sz w:val="24"/>
          <w:szCs w:val="24"/>
        </w:rPr>
        <w:t>ублей или на 99,57 % от утвержденных бюджетных ассигнований в размере 85 226,80 тыс. рублей</w:t>
      </w:r>
      <w:r w:rsidR="009F4EA8" w:rsidRPr="00747913">
        <w:rPr>
          <w:rFonts w:ascii="Times New Roman" w:hAnsi="Times New Roman" w:cs="Times New Roman"/>
          <w:sz w:val="24"/>
          <w:szCs w:val="24"/>
        </w:rPr>
        <w:t>, в том числе:</w:t>
      </w:r>
    </w:p>
    <w:p w:rsidR="009F4EA8" w:rsidRPr="00A0570A" w:rsidRDefault="009F4EA8" w:rsidP="00C05B43">
      <w:pPr>
        <w:pStyle w:val="ConsPlusNormal"/>
        <w:numPr>
          <w:ilvl w:val="0"/>
          <w:numId w:val="15"/>
        </w:numPr>
        <w:ind w:left="0" w:firstLine="426"/>
        <w:jc w:val="both"/>
        <w:outlineLvl w:val="0"/>
        <w:rPr>
          <w:rFonts w:ascii="Times New Roman" w:hAnsi="Times New Roman" w:cs="Times New Roman"/>
          <w:sz w:val="24"/>
          <w:szCs w:val="24"/>
        </w:rPr>
      </w:pPr>
      <w:r w:rsidRPr="00A0570A">
        <w:rPr>
          <w:rFonts w:ascii="Times New Roman" w:hAnsi="Times New Roman" w:cs="Times New Roman"/>
          <w:sz w:val="24"/>
          <w:szCs w:val="24"/>
        </w:rPr>
        <w:t xml:space="preserve">МКУ «Административно-хозяйственное управление» – </w:t>
      </w:r>
      <w:r w:rsidR="00DC2F6C" w:rsidRPr="00DC2F6C">
        <w:rPr>
          <w:rFonts w:ascii="Times New Roman" w:hAnsi="Times New Roman" w:cs="Times New Roman"/>
          <w:sz w:val="24"/>
          <w:szCs w:val="24"/>
        </w:rPr>
        <w:t>99,62% (план – 80 600,56 тыс</w:t>
      </w:r>
      <w:proofErr w:type="gramStart"/>
      <w:r w:rsidR="00DC2F6C" w:rsidRPr="00DC2F6C">
        <w:rPr>
          <w:rFonts w:ascii="Times New Roman" w:hAnsi="Times New Roman" w:cs="Times New Roman"/>
          <w:sz w:val="24"/>
          <w:szCs w:val="24"/>
        </w:rPr>
        <w:t>.р</w:t>
      </w:r>
      <w:proofErr w:type="gramEnd"/>
      <w:r w:rsidR="00DC2F6C" w:rsidRPr="00DC2F6C">
        <w:rPr>
          <w:rFonts w:ascii="Times New Roman" w:hAnsi="Times New Roman" w:cs="Times New Roman"/>
          <w:sz w:val="24"/>
          <w:szCs w:val="24"/>
        </w:rPr>
        <w:t>ублей, исполнение – 80 297,52 тыс.рублей)</w:t>
      </w:r>
      <w:r w:rsidR="00DC2F6C">
        <w:rPr>
          <w:rFonts w:ascii="Times New Roman" w:hAnsi="Times New Roman" w:cs="Times New Roman"/>
          <w:sz w:val="24"/>
          <w:szCs w:val="24"/>
        </w:rPr>
        <w:t>;</w:t>
      </w:r>
    </w:p>
    <w:p w:rsidR="009F4EA8" w:rsidRPr="00A0570A" w:rsidRDefault="009F4EA8" w:rsidP="00C05B43">
      <w:pPr>
        <w:pStyle w:val="ConsPlusNormal"/>
        <w:numPr>
          <w:ilvl w:val="0"/>
          <w:numId w:val="15"/>
        </w:numPr>
        <w:spacing w:after="120"/>
        <w:ind w:left="0" w:firstLine="426"/>
        <w:jc w:val="both"/>
        <w:outlineLvl w:val="0"/>
        <w:rPr>
          <w:rFonts w:ascii="Times New Roman" w:hAnsi="Times New Roman" w:cs="Times New Roman"/>
          <w:sz w:val="24"/>
          <w:szCs w:val="24"/>
        </w:rPr>
      </w:pPr>
      <w:r w:rsidRPr="00A0570A">
        <w:rPr>
          <w:rFonts w:ascii="Times New Roman" w:hAnsi="Times New Roman" w:cs="Times New Roman"/>
          <w:sz w:val="24"/>
          <w:szCs w:val="24"/>
        </w:rPr>
        <w:t xml:space="preserve">МКУ «Архив Партизанского городского округа» – </w:t>
      </w:r>
      <w:r w:rsidR="00DC2F6C" w:rsidRPr="00DC2F6C">
        <w:rPr>
          <w:rFonts w:ascii="Times New Roman" w:hAnsi="Times New Roman" w:cs="Times New Roman"/>
          <w:sz w:val="24"/>
          <w:szCs w:val="24"/>
        </w:rPr>
        <w:t>98,62% (план –4 626,24 тыс</w:t>
      </w:r>
      <w:proofErr w:type="gramStart"/>
      <w:r w:rsidR="00DC2F6C" w:rsidRPr="00DC2F6C">
        <w:rPr>
          <w:rFonts w:ascii="Times New Roman" w:hAnsi="Times New Roman" w:cs="Times New Roman"/>
          <w:sz w:val="24"/>
          <w:szCs w:val="24"/>
        </w:rPr>
        <w:t>.р</w:t>
      </w:r>
      <w:proofErr w:type="gramEnd"/>
      <w:r w:rsidR="00DC2F6C" w:rsidRPr="00DC2F6C">
        <w:rPr>
          <w:rFonts w:ascii="Times New Roman" w:hAnsi="Times New Roman" w:cs="Times New Roman"/>
          <w:sz w:val="24"/>
          <w:szCs w:val="24"/>
        </w:rPr>
        <w:t>ублей, исполнение – 4 562,27 тыс.рублей)</w:t>
      </w:r>
      <w:r w:rsidRPr="00A0570A">
        <w:rPr>
          <w:rFonts w:ascii="Times New Roman" w:hAnsi="Times New Roman" w:cs="Times New Roman"/>
          <w:sz w:val="24"/>
          <w:szCs w:val="24"/>
        </w:rPr>
        <w:t>.</w:t>
      </w:r>
    </w:p>
    <w:p w:rsidR="00747913" w:rsidRPr="00747913" w:rsidRDefault="00C27213" w:rsidP="00747913">
      <w:pPr>
        <w:pStyle w:val="a6"/>
        <w:ind w:left="0" w:firstLine="426"/>
        <w:jc w:val="both"/>
        <w:rPr>
          <w:rFonts w:ascii="Times New Roman" w:hAnsi="Times New Roman" w:cs="Times New Roman"/>
          <w:sz w:val="24"/>
          <w:szCs w:val="24"/>
        </w:rPr>
      </w:pPr>
      <w:r w:rsidRPr="00747913">
        <w:rPr>
          <w:rFonts w:ascii="Times New Roman" w:hAnsi="Times New Roman" w:cs="Times New Roman"/>
          <w:b/>
          <w:sz w:val="24"/>
          <w:szCs w:val="24"/>
        </w:rPr>
        <w:t>Расходы на</w:t>
      </w:r>
      <w:r w:rsidR="00747913">
        <w:rPr>
          <w:rFonts w:ascii="Times New Roman" w:hAnsi="Times New Roman" w:cs="Times New Roman"/>
          <w:b/>
          <w:sz w:val="24"/>
          <w:szCs w:val="24"/>
        </w:rPr>
        <w:t xml:space="preserve"> </w:t>
      </w:r>
      <w:r w:rsidRPr="00747913">
        <w:rPr>
          <w:rFonts w:ascii="Times New Roman" w:hAnsi="Times New Roman" w:cs="Times New Roman"/>
          <w:b/>
          <w:sz w:val="24"/>
          <w:szCs w:val="24"/>
        </w:rPr>
        <w:t>осуществление выплат</w:t>
      </w:r>
      <w:r w:rsidRPr="00747913">
        <w:rPr>
          <w:rFonts w:ascii="Times New Roman" w:hAnsi="Times New Roman" w:cs="Times New Roman"/>
          <w:sz w:val="24"/>
          <w:szCs w:val="24"/>
        </w:rPr>
        <w:t>, обусловленных нормативными правовыми актами, исполнены в сумме 4 614,78 тыс.</w:t>
      </w:r>
      <w:r w:rsidR="00747913">
        <w:rPr>
          <w:rFonts w:ascii="Times New Roman" w:hAnsi="Times New Roman" w:cs="Times New Roman"/>
          <w:sz w:val="24"/>
          <w:szCs w:val="24"/>
        </w:rPr>
        <w:t xml:space="preserve"> </w:t>
      </w:r>
      <w:r w:rsidRPr="00747913">
        <w:rPr>
          <w:rFonts w:ascii="Times New Roman" w:hAnsi="Times New Roman" w:cs="Times New Roman"/>
          <w:sz w:val="24"/>
          <w:szCs w:val="24"/>
        </w:rPr>
        <w:t>рублей или на 99,65% от утвержденных бюджетных ассигнований в размере 4 630,91 тыс</w:t>
      </w:r>
      <w:proofErr w:type="gramStart"/>
      <w:r w:rsidRPr="00747913">
        <w:rPr>
          <w:rFonts w:ascii="Times New Roman" w:hAnsi="Times New Roman" w:cs="Times New Roman"/>
          <w:sz w:val="24"/>
          <w:szCs w:val="24"/>
        </w:rPr>
        <w:t>.р</w:t>
      </w:r>
      <w:proofErr w:type="gramEnd"/>
      <w:r w:rsidRPr="00747913">
        <w:rPr>
          <w:rFonts w:ascii="Times New Roman" w:hAnsi="Times New Roman" w:cs="Times New Roman"/>
          <w:sz w:val="24"/>
          <w:szCs w:val="24"/>
        </w:rPr>
        <w:t>ублей</w:t>
      </w:r>
      <w:r w:rsidR="00747913">
        <w:rPr>
          <w:rFonts w:ascii="Times New Roman" w:hAnsi="Times New Roman" w:cs="Times New Roman"/>
          <w:sz w:val="24"/>
          <w:szCs w:val="24"/>
        </w:rPr>
        <w:t>.</w:t>
      </w:r>
      <w:r w:rsidRPr="00747913">
        <w:rPr>
          <w:rFonts w:ascii="Times New Roman" w:hAnsi="Times New Roman" w:cs="Times New Roman"/>
          <w:sz w:val="24"/>
          <w:szCs w:val="24"/>
        </w:rPr>
        <w:t xml:space="preserve"> </w:t>
      </w:r>
    </w:p>
    <w:p w:rsidR="00645ADE" w:rsidRPr="0003541B" w:rsidRDefault="00645ADE" w:rsidP="00645ADE">
      <w:pPr>
        <w:pStyle w:val="ConsPlusNormal"/>
        <w:ind w:firstLine="426"/>
        <w:jc w:val="both"/>
        <w:outlineLvl w:val="0"/>
        <w:rPr>
          <w:rFonts w:ascii="Times New Roman" w:hAnsi="Times New Roman" w:cs="Times New Roman"/>
          <w:sz w:val="24"/>
          <w:szCs w:val="24"/>
        </w:rPr>
      </w:pPr>
      <w:r w:rsidRPr="0003541B">
        <w:rPr>
          <w:rFonts w:ascii="Times New Roman" w:hAnsi="Times New Roman" w:cs="Times New Roman"/>
          <w:b/>
          <w:sz w:val="24"/>
          <w:szCs w:val="24"/>
        </w:rPr>
        <w:t xml:space="preserve">За счет резерва финансовых ресурсов </w:t>
      </w:r>
      <w:r w:rsidRPr="0003541B">
        <w:rPr>
          <w:rFonts w:ascii="Times New Roman" w:hAnsi="Times New Roman" w:cs="Times New Roman"/>
          <w:sz w:val="24"/>
          <w:szCs w:val="24"/>
        </w:rPr>
        <w:t>осуществлены расходы на сумму 12 876,77   тыс.</w:t>
      </w:r>
      <w:r w:rsidR="00747913">
        <w:rPr>
          <w:rFonts w:ascii="Times New Roman" w:hAnsi="Times New Roman" w:cs="Times New Roman"/>
          <w:sz w:val="24"/>
          <w:szCs w:val="24"/>
        </w:rPr>
        <w:t xml:space="preserve"> </w:t>
      </w:r>
      <w:r w:rsidRPr="0003541B">
        <w:rPr>
          <w:rFonts w:ascii="Times New Roman" w:hAnsi="Times New Roman" w:cs="Times New Roman"/>
          <w:sz w:val="24"/>
          <w:szCs w:val="24"/>
        </w:rPr>
        <w:t xml:space="preserve">рублей или на 100,00% от выделенных ассигнований: </w:t>
      </w:r>
    </w:p>
    <w:p w:rsidR="00645ADE" w:rsidRPr="0003541B" w:rsidRDefault="00645ADE" w:rsidP="00747913">
      <w:pPr>
        <w:pStyle w:val="ConsPlusNormal"/>
        <w:ind w:firstLine="426"/>
        <w:jc w:val="both"/>
        <w:outlineLvl w:val="0"/>
        <w:rPr>
          <w:rFonts w:ascii="Times New Roman" w:hAnsi="Times New Roman" w:cs="Times New Roman"/>
          <w:sz w:val="24"/>
          <w:szCs w:val="24"/>
        </w:rPr>
      </w:pPr>
      <w:r w:rsidRPr="0003541B">
        <w:rPr>
          <w:rFonts w:ascii="Times New Roman" w:hAnsi="Times New Roman" w:cs="Times New Roman"/>
          <w:sz w:val="24"/>
          <w:szCs w:val="24"/>
        </w:rPr>
        <w:t xml:space="preserve"> - в целях устранений последствий ЧС МАУ «Городское хозяйство» проведены неотложные аварийно-восстановительные работы на 43 пострадавших объектах транспортной инфраструктуры на сумму 10 940,89 тыс.</w:t>
      </w:r>
      <w:r w:rsidR="00747913">
        <w:rPr>
          <w:rFonts w:ascii="Times New Roman" w:hAnsi="Times New Roman" w:cs="Times New Roman"/>
          <w:sz w:val="24"/>
          <w:szCs w:val="24"/>
        </w:rPr>
        <w:t xml:space="preserve"> </w:t>
      </w:r>
      <w:r w:rsidRPr="0003541B">
        <w:rPr>
          <w:rFonts w:ascii="Times New Roman" w:hAnsi="Times New Roman" w:cs="Times New Roman"/>
          <w:sz w:val="24"/>
          <w:szCs w:val="24"/>
        </w:rPr>
        <w:t xml:space="preserve">рублей; </w:t>
      </w:r>
    </w:p>
    <w:p w:rsidR="00645ADE" w:rsidRPr="0003541B" w:rsidRDefault="00645ADE" w:rsidP="00747913">
      <w:pPr>
        <w:pStyle w:val="ConsPlusNormal"/>
        <w:ind w:firstLine="426"/>
        <w:jc w:val="both"/>
        <w:outlineLvl w:val="0"/>
        <w:rPr>
          <w:rFonts w:ascii="Times New Roman" w:hAnsi="Times New Roman" w:cs="Times New Roman"/>
          <w:sz w:val="24"/>
          <w:szCs w:val="24"/>
        </w:rPr>
      </w:pPr>
      <w:r w:rsidRPr="0003541B">
        <w:rPr>
          <w:rFonts w:ascii="Times New Roman" w:hAnsi="Times New Roman" w:cs="Times New Roman"/>
          <w:sz w:val="24"/>
          <w:szCs w:val="24"/>
        </w:rPr>
        <w:t>- в связи с утратой урожая на придомовых земельных участках в результате ЧС оказана разовая  материальная помощь 6 гражданам на 30,00 тыс.</w:t>
      </w:r>
      <w:r w:rsidR="00747913">
        <w:rPr>
          <w:rFonts w:ascii="Times New Roman" w:hAnsi="Times New Roman" w:cs="Times New Roman"/>
          <w:sz w:val="24"/>
          <w:szCs w:val="24"/>
        </w:rPr>
        <w:t xml:space="preserve"> </w:t>
      </w:r>
      <w:r w:rsidRPr="0003541B">
        <w:rPr>
          <w:rFonts w:ascii="Times New Roman" w:hAnsi="Times New Roman" w:cs="Times New Roman"/>
          <w:sz w:val="24"/>
          <w:szCs w:val="24"/>
        </w:rPr>
        <w:t>рублей;</w:t>
      </w:r>
    </w:p>
    <w:p w:rsidR="00645ADE" w:rsidRPr="0003541B" w:rsidRDefault="00645ADE" w:rsidP="00747913">
      <w:pPr>
        <w:pStyle w:val="ConsPlusNormal"/>
        <w:ind w:firstLine="426"/>
        <w:jc w:val="both"/>
        <w:outlineLvl w:val="0"/>
        <w:rPr>
          <w:rFonts w:ascii="Times New Roman" w:hAnsi="Times New Roman" w:cs="Times New Roman"/>
          <w:sz w:val="24"/>
          <w:szCs w:val="24"/>
        </w:rPr>
      </w:pPr>
      <w:r w:rsidRPr="0003541B">
        <w:rPr>
          <w:rFonts w:ascii="Times New Roman" w:hAnsi="Times New Roman" w:cs="Times New Roman"/>
          <w:sz w:val="24"/>
          <w:szCs w:val="24"/>
        </w:rPr>
        <w:t>- в связи с нарушением условий жизнедеятельности в результате ЧС оказана единовременная материальная помощь 2 гражданам на сумму 20,00 тыс.</w:t>
      </w:r>
      <w:r w:rsidR="00747913">
        <w:rPr>
          <w:rFonts w:ascii="Times New Roman" w:hAnsi="Times New Roman" w:cs="Times New Roman"/>
          <w:sz w:val="24"/>
          <w:szCs w:val="24"/>
        </w:rPr>
        <w:t xml:space="preserve"> </w:t>
      </w:r>
      <w:r w:rsidRPr="0003541B">
        <w:rPr>
          <w:rFonts w:ascii="Times New Roman" w:hAnsi="Times New Roman" w:cs="Times New Roman"/>
          <w:sz w:val="24"/>
          <w:szCs w:val="24"/>
        </w:rPr>
        <w:t>рублей;</w:t>
      </w:r>
    </w:p>
    <w:p w:rsidR="00645ADE" w:rsidRPr="0003541B" w:rsidRDefault="00645ADE" w:rsidP="00747913">
      <w:pPr>
        <w:pStyle w:val="ConsPlusNormal"/>
        <w:spacing w:after="120"/>
        <w:ind w:firstLine="426"/>
        <w:jc w:val="both"/>
        <w:outlineLvl w:val="0"/>
        <w:rPr>
          <w:rFonts w:ascii="Times New Roman" w:hAnsi="Times New Roman" w:cs="Times New Roman"/>
          <w:sz w:val="24"/>
          <w:szCs w:val="24"/>
        </w:rPr>
      </w:pPr>
      <w:r w:rsidRPr="0003541B">
        <w:rPr>
          <w:rFonts w:ascii="Times New Roman" w:hAnsi="Times New Roman" w:cs="Times New Roman"/>
          <w:sz w:val="24"/>
          <w:szCs w:val="24"/>
        </w:rPr>
        <w:t>- в целях устранений последствий ЧС проведены аварийно-спасательных работ по расчистке русел рек на сумму 1 885,88 тыс.</w:t>
      </w:r>
      <w:r w:rsidR="00747913">
        <w:rPr>
          <w:rFonts w:ascii="Times New Roman" w:hAnsi="Times New Roman" w:cs="Times New Roman"/>
          <w:sz w:val="24"/>
          <w:szCs w:val="24"/>
        </w:rPr>
        <w:t xml:space="preserve"> </w:t>
      </w:r>
      <w:r w:rsidRPr="0003541B">
        <w:rPr>
          <w:rFonts w:ascii="Times New Roman" w:hAnsi="Times New Roman" w:cs="Times New Roman"/>
          <w:sz w:val="24"/>
          <w:szCs w:val="24"/>
        </w:rPr>
        <w:t>рублей.</w:t>
      </w:r>
    </w:p>
    <w:p w:rsidR="009F4EA8" w:rsidRDefault="00C27213" w:rsidP="00747913">
      <w:pPr>
        <w:pStyle w:val="ConsPlusNormal"/>
        <w:spacing w:after="120"/>
        <w:ind w:firstLine="567"/>
        <w:jc w:val="both"/>
        <w:outlineLvl w:val="0"/>
        <w:rPr>
          <w:rFonts w:ascii="Times New Roman" w:hAnsi="Times New Roman" w:cs="Times New Roman"/>
          <w:sz w:val="24"/>
          <w:szCs w:val="24"/>
        </w:rPr>
      </w:pPr>
      <w:r w:rsidRPr="00645ADE">
        <w:rPr>
          <w:rFonts w:ascii="Times New Roman" w:hAnsi="Times New Roman" w:cs="Times New Roman"/>
          <w:b/>
          <w:sz w:val="24"/>
          <w:szCs w:val="24"/>
        </w:rPr>
        <w:t>Исполнение расходов з</w:t>
      </w:r>
      <w:r w:rsidR="009F4EA8" w:rsidRPr="00645ADE">
        <w:rPr>
          <w:rFonts w:ascii="Times New Roman" w:hAnsi="Times New Roman" w:cs="Times New Roman"/>
          <w:b/>
          <w:sz w:val="24"/>
          <w:szCs w:val="24"/>
        </w:rPr>
        <w:t xml:space="preserve">а счет ассигнований резервного фонда </w:t>
      </w:r>
      <w:r w:rsidR="009F4EA8" w:rsidRPr="00645ADE">
        <w:rPr>
          <w:rFonts w:ascii="Times New Roman" w:hAnsi="Times New Roman" w:cs="Times New Roman"/>
          <w:sz w:val="24"/>
          <w:szCs w:val="24"/>
        </w:rPr>
        <w:t>администрации Партизанского городского округа</w:t>
      </w:r>
      <w:r w:rsidRPr="00645ADE">
        <w:rPr>
          <w:rFonts w:ascii="Times New Roman" w:hAnsi="Times New Roman" w:cs="Times New Roman"/>
          <w:sz w:val="24"/>
          <w:szCs w:val="24"/>
        </w:rPr>
        <w:t xml:space="preserve"> составило 58,65% (9 119,49 тыс. рублей и</w:t>
      </w:r>
      <w:r w:rsidR="00645ADE" w:rsidRPr="00645ADE">
        <w:rPr>
          <w:rFonts w:ascii="Times New Roman" w:hAnsi="Times New Roman" w:cs="Times New Roman"/>
          <w:sz w:val="24"/>
          <w:szCs w:val="24"/>
        </w:rPr>
        <w:t>з</w:t>
      </w:r>
      <w:r w:rsidR="00747913">
        <w:rPr>
          <w:rFonts w:ascii="Times New Roman" w:hAnsi="Times New Roman" w:cs="Times New Roman"/>
          <w:sz w:val="24"/>
          <w:szCs w:val="24"/>
        </w:rPr>
        <w:t xml:space="preserve"> </w:t>
      </w:r>
      <w:r w:rsidR="00645ADE" w:rsidRPr="00645ADE">
        <w:rPr>
          <w:rFonts w:ascii="Times New Roman" w:hAnsi="Times New Roman" w:cs="Times New Roman"/>
          <w:sz w:val="24"/>
          <w:szCs w:val="24"/>
        </w:rPr>
        <w:t xml:space="preserve">утвержденных </w:t>
      </w:r>
      <w:r w:rsidRPr="00645ADE">
        <w:rPr>
          <w:rFonts w:ascii="Times New Roman" w:hAnsi="Times New Roman" w:cs="Times New Roman"/>
          <w:sz w:val="24"/>
          <w:szCs w:val="24"/>
        </w:rPr>
        <w:t xml:space="preserve">15 548,5 тыс. рублей). </w:t>
      </w:r>
    </w:p>
    <w:p w:rsidR="00DC2F6C" w:rsidRPr="00DC2F6C" w:rsidRDefault="00DC2F6C" w:rsidP="00747913">
      <w:pPr>
        <w:spacing w:after="120"/>
        <w:ind w:firstLine="567"/>
        <w:jc w:val="both"/>
      </w:pPr>
      <w:r w:rsidRPr="00DC2F6C">
        <w:rPr>
          <w:b/>
        </w:rPr>
        <w:t xml:space="preserve">Расходы на организацию транспортного обслуживания в границах городского округа </w:t>
      </w:r>
      <w:r w:rsidRPr="00DC2F6C">
        <w:t>исполнены в сумме 3 582,12 тыс.</w:t>
      </w:r>
      <w:r w:rsidR="00747913">
        <w:t xml:space="preserve"> </w:t>
      </w:r>
      <w:r w:rsidRPr="00DC2F6C">
        <w:t>рублей или на 63,51 % от утвержденных бюджетных ассигнований в сумме 5 639,88 тыс.</w:t>
      </w:r>
      <w:r w:rsidR="00747913">
        <w:t xml:space="preserve"> </w:t>
      </w:r>
      <w:r w:rsidRPr="00DC2F6C">
        <w:t>рублей</w:t>
      </w:r>
      <w:r w:rsidR="00747913">
        <w:t>.</w:t>
      </w:r>
      <w:r w:rsidRPr="00DC2F6C">
        <w:t xml:space="preserve"> </w:t>
      </w:r>
    </w:p>
    <w:p w:rsidR="00DC2F6C" w:rsidRDefault="00DC2F6C" w:rsidP="00747913">
      <w:pPr>
        <w:spacing w:after="120"/>
        <w:ind w:firstLine="567"/>
        <w:jc w:val="both"/>
      </w:pPr>
      <w:r w:rsidRPr="00DC2F6C">
        <w:rPr>
          <w:b/>
        </w:rPr>
        <w:t xml:space="preserve">Расходы на реализацию проектов </w:t>
      </w:r>
      <w:proofErr w:type="gramStart"/>
      <w:r w:rsidRPr="00DC2F6C">
        <w:rPr>
          <w:b/>
        </w:rPr>
        <w:t>инициативного</w:t>
      </w:r>
      <w:proofErr w:type="gramEnd"/>
      <w:r w:rsidRPr="00DC2F6C">
        <w:rPr>
          <w:b/>
        </w:rPr>
        <w:t xml:space="preserve"> бюджетирования по направлению «Твой проект» </w:t>
      </w:r>
      <w:r w:rsidRPr="00DC2F6C">
        <w:t>исполнены в сумме 8 371,93 тыс.</w:t>
      </w:r>
      <w:r w:rsidR="00747913">
        <w:t xml:space="preserve"> </w:t>
      </w:r>
      <w:r w:rsidRPr="00DC2F6C">
        <w:t>рублей или на 100,00 % от утвержденных бюджетных ассигнований.</w:t>
      </w:r>
    </w:p>
    <w:p w:rsidR="00DC2F6C" w:rsidRDefault="00DC2F6C" w:rsidP="00DC2F6C">
      <w:pPr>
        <w:ind w:firstLine="567"/>
        <w:jc w:val="both"/>
      </w:pPr>
      <w:r w:rsidRPr="00DC2F6C">
        <w:rPr>
          <w:b/>
        </w:rPr>
        <w:t xml:space="preserve">Расходы на реализацию проектов </w:t>
      </w:r>
      <w:proofErr w:type="gramStart"/>
      <w:r w:rsidRPr="00DC2F6C">
        <w:rPr>
          <w:b/>
        </w:rPr>
        <w:t>инициативного</w:t>
      </w:r>
      <w:proofErr w:type="gramEnd"/>
      <w:r w:rsidRPr="00DC2F6C">
        <w:rPr>
          <w:b/>
        </w:rPr>
        <w:t xml:space="preserve"> бюджетирования по направлению «Молодежный бюджет»</w:t>
      </w:r>
      <w:r w:rsidRPr="00DC2F6C">
        <w:t xml:space="preserve"> исполнены в сумме 3 765,11</w:t>
      </w:r>
      <w:r w:rsidR="00747913">
        <w:t xml:space="preserve"> </w:t>
      </w:r>
      <w:r w:rsidRPr="00DC2F6C">
        <w:t>тыс.</w:t>
      </w:r>
      <w:r w:rsidR="00747913">
        <w:t xml:space="preserve"> </w:t>
      </w:r>
      <w:r w:rsidRPr="00DC2F6C">
        <w:t>рублей или на 100,00 % от утвержденных бюджетных ассигнований</w:t>
      </w:r>
      <w:r>
        <w:t>.</w:t>
      </w:r>
    </w:p>
    <w:p w:rsidR="00DC2F6C" w:rsidRDefault="00DC2F6C" w:rsidP="00747913">
      <w:pPr>
        <w:spacing w:after="120"/>
        <w:ind w:firstLine="567"/>
        <w:jc w:val="both"/>
      </w:pPr>
      <w:r w:rsidRPr="00DC2F6C">
        <w:rPr>
          <w:b/>
        </w:rPr>
        <w:lastRenderedPageBreak/>
        <w:t>Расходы на благоустройство территорий, прилегающих к местам туристического показа</w:t>
      </w:r>
      <w:r w:rsidRPr="00DC2F6C">
        <w:t xml:space="preserve"> исполнены в сумме 5 149,39</w:t>
      </w:r>
      <w:r w:rsidR="00747913">
        <w:t xml:space="preserve"> </w:t>
      </w:r>
      <w:r w:rsidRPr="00DC2F6C">
        <w:t>тыс.</w:t>
      </w:r>
      <w:r w:rsidR="00747913">
        <w:t xml:space="preserve"> </w:t>
      </w:r>
      <w:r w:rsidRPr="00DC2F6C">
        <w:t>рублей или на 99,90 % от утвержденных бюджетных ассигнований в размере 5 154,64 тыс</w:t>
      </w:r>
      <w:proofErr w:type="gramStart"/>
      <w:r w:rsidRPr="00DC2F6C">
        <w:t>.р</w:t>
      </w:r>
      <w:proofErr w:type="gramEnd"/>
      <w:r w:rsidRPr="00DC2F6C">
        <w:t>ублей</w:t>
      </w:r>
      <w:r w:rsidR="00645ADE">
        <w:t xml:space="preserve"> – возмещение стоимости</w:t>
      </w:r>
      <w:r w:rsidR="00645ADE" w:rsidRPr="00DC2F6C">
        <w:t xml:space="preserve"> фактического объема выполненных</w:t>
      </w:r>
      <w:r w:rsidR="00747913">
        <w:t xml:space="preserve"> </w:t>
      </w:r>
      <w:r w:rsidR="00645ADE" w:rsidRPr="00DC2F6C">
        <w:t>работ</w:t>
      </w:r>
      <w:r w:rsidR="00645ADE">
        <w:t xml:space="preserve"> на объекте</w:t>
      </w:r>
      <w:r w:rsidRPr="00DC2F6C">
        <w:t>.</w:t>
      </w:r>
    </w:p>
    <w:p w:rsidR="00DC2F6C" w:rsidRDefault="00DC2F6C" w:rsidP="00747913">
      <w:pPr>
        <w:spacing w:after="120"/>
        <w:ind w:firstLine="567"/>
        <w:jc w:val="both"/>
      </w:pPr>
      <w:r w:rsidRPr="00DC2F6C">
        <w:rPr>
          <w:b/>
        </w:rPr>
        <w:t>Расходы на реализацию проектов-победителей, инициируемых жителями городского округа по решению вопросов местного значения</w:t>
      </w:r>
      <w:r w:rsidRPr="00DC2F6C">
        <w:t>, по результатам конкурсного отбора исполнены в полном объеме и составили 14 703,71тыс.</w:t>
      </w:r>
      <w:r w:rsidR="00747913">
        <w:t xml:space="preserve"> </w:t>
      </w:r>
      <w:r w:rsidRPr="00DC2F6C">
        <w:t>рублей</w:t>
      </w:r>
      <w:r>
        <w:t>.</w:t>
      </w:r>
    </w:p>
    <w:p w:rsidR="00DC2F6C" w:rsidRDefault="00DC2F6C" w:rsidP="00DC2F6C">
      <w:pPr>
        <w:ind w:firstLine="567"/>
        <w:jc w:val="both"/>
        <w:rPr>
          <w:rFonts w:eastAsia="Calibri"/>
        </w:rPr>
      </w:pPr>
      <w:r w:rsidRPr="00DC2F6C">
        <w:rPr>
          <w:rFonts w:eastAsia="Calibri"/>
          <w:b/>
        </w:rPr>
        <w:t xml:space="preserve">Расходы по реализации молодежной политики </w:t>
      </w:r>
      <w:r w:rsidRPr="00DC2F6C">
        <w:rPr>
          <w:rFonts w:eastAsia="Calibri"/>
        </w:rPr>
        <w:t>в Партизанском городском округе в 2024 году исполнены в сумме 1 228,92 тыс.</w:t>
      </w:r>
      <w:r w:rsidR="00747913">
        <w:rPr>
          <w:rFonts w:eastAsia="Calibri"/>
        </w:rPr>
        <w:t xml:space="preserve"> </w:t>
      </w:r>
      <w:r w:rsidRPr="00DC2F6C">
        <w:rPr>
          <w:rFonts w:eastAsia="Calibri"/>
        </w:rPr>
        <w:t>рублей или на 99,99% от утвержденных бюджетных ассигнований в размере</w:t>
      </w:r>
      <w:r w:rsidR="00A31D6C">
        <w:rPr>
          <w:rFonts w:eastAsia="Calibri"/>
        </w:rPr>
        <w:t xml:space="preserve"> </w:t>
      </w:r>
      <w:r w:rsidRPr="00DC2F6C">
        <w:rPr>
          <w:rFonts w:eastAsia="Calibri"/>
        </w:rPr>
        <w:t>1 229,00 тыс.</w:t>
      </w:r>
      <w:r w:rsidR="00747913">
        <w:rPr>
          <w:rFonts w:eastAsia="Calibri"/>
        </w:rPr>
        <w:t xml:space="preserve"> </w:t>
      </w:r>
      <w:r w:rsidRPr="00DC2F6C">
        <w:rPr>
          <w:rFonts w:eastAsia="Calibri"/>
        </w:rPr>
        <w:t>рублей</w:t>
      </w:r>
      <w:r>
        <w:rPr>
          <w:rFonts w:eastAsia="Calibri"/>
        </w:rPr>
        <w:t>.</w:t>
      </w:r>
    </w:p>
    <w:p w:rsidR="00DC2F6C" w:rsidRPr="00DC2F6C" w:rsidRDefault="00DC2F6C" w:rsidP="00DC2F6C">
      <w:pPr>
        <w:ind w:firstLine="567"/>
        <w:jc w:val="both"/>
      </w:pPr>
    </w:p>
    <w:p w:rsidR="00DC1FD4" w:rsidRPr="00DC1FD4" w:rsidRDefault="00DC1FD4" w:rsidP="00DC1FD4">
      <w:pPr>
        <w:spacing w:after="120"/>
        <w:ind w:firstLine="720"/>
        <w:jc w:val="center"/>
        <w:rPr>
          <w:b/>
        </w:rPr>
      </w:pPr>
      <w:r w:rsidRPr="00DC1FD4">
        <w:rPr>
          <w:b/>
        </w:rPr>
        <w:t>5.3. Муниципальные задания</w:t>
      </w:r>
    </w:p>
    <w:p w:rsidR="00DC1FD4" w:rsidRPr="00DC1FD4" w:rsidRDefault="00DC1FD4" w:rsidP="00DC1FD4">
      <w:pPr>
        <w:ind w:firstLine="708"/>
        <w:jc w:val="both"/>
        <w:rPr>
          <w:rFonts w:eastAsia="Calibri"/>
        </w:rPr>
      </w:pPr>
      <w:proofErr w:type="gramStart"/>
      <w:r w:rsidRPr="00C01E73">
        <w:rPr>
          <w:rFonts w:eastAsia="Calibri"/>
          <w:i/>
        </w:rPr>
        <w:t>На начало года в Партизанском городском округе зарегистрированы 27 муниципальных учреждений</w:t>
      </w:r>
      <w:r w:rsidRPr="00DC1FD4">
        <w:rPr>
          <w:rFonts w:eastAsia="Calibri"/>
        </w:rPr>
        <w:t>, из них:</w:t>
      </w:r>
      <w:proofErr w:type="gramEnd"/>
    </w:p>
    <w:p w:rsidR="00DC1FD4" w:rsidRPr="00DC1FD4" w:rsidRDefault="00DC1FD4" w:rsidP="00DC1FD4">
      <w:pPr>
        <w:numPr>
          <w:ilvl w:val="0"/>
          <w:numId w:val="12"/>
        </w:numPr>
        <w:spacing w:after="200" w:line="276" w:lineRule="auto"/>
        <w:ind w:left="0" w:firstLine="426"/>
        <w:jc w:val="both"/>
        <w:rPr>
          <w:rFonts w:eastAsia="Calibri"/>
        </w:rPr>
      </w:pPr>
      <w:r w:rsidRPr="00DC1FD4">
        <w:rPr>
          <w:rFonts w:eastAsia="Calibri"/>
        </w:rPr>
        <w:t xml:space="preserve">6 </w:t>
      </w:r>
      <w:proofErr w:type="gramStart"/>
      <w:r w:rsidRPr="00DC1FD4">
        <w:rPr>
          <w:rFonts w:eastAsia="Calibri"/>
        </w:rPr>
        <w:t>казенных</w:t>
      </w:r>
      <w:proofErr w:type="gramEnd"/>
      <w:r w:rsidRPr="00DC1FD4">
        <w:rPr>
          <w:rFonts w:eastAsia="Calibri"/>
        </w:rPr>
        <w:t xml:space="preserve"> муниципальных учреждения (МКУ «Административно-хозяйственное управление», МКУ «Единая дежурно-диспетчерская служба, гражданская защита», МКУ «Межотраслевая централизованная бухгалтерия», МКУ «Центр развития образования», МКУ «Архив Партизанского городского округа», МКУ «Комбинат городского хозяйства»);</w:t>
      </w:r>
    </w:p>
    <w:p w:rsidR="00DC1FD4" w:rsidRPr="00DC1FD4" w:rsidRDefault="00DC1FD4" w:rsidP="00DC1FD4">
      <w:pPr>
        <w:numPr>
          <w:ilvl w:val="0"/>
          <w:numId w:val="12"/>
        </w:numPr>
        <w:spacing w:after="200" w:line="276" w:lineRule="auto"/>
        <w:ind w:left="0" w:firstLine="426"/>
        <w:jc w:val="both"/>
        <w:rPr>
          <w:rFonts w:eastAsia="Calibri"/>
        </w:rPr>
      </w:pPr>
      <w:r w:rsidRPr="00DC1FD4">
        <w:rPr>
          <w:rFonts w:eastAsia="Calibri"/>
        </w:rPr>
        <w:t>19 муниципальных бюджетных учреждений (7 общеобразовательных школ, 1 образовательный центр, 6 дошкольных образовательных учреждения,1 учреждение дополнительного образования, 1 учреждение спорта, 2 учреждения клубного типа, 1 учреждение централизованной библиотечной системы);</w:t>
      </w:r>
    </w:p>
    <w:p w:rsidR="00DC1FD4" w:rsidRPr="00DC1FD4" w:rsidRDefault="00DC1FD4" w:rsidP="00DC1FD4">
      <w:pPr>
        <w:numPr>
          <w:ilvl w:val="0"/>
          <w:numId w:val="12"/>
        </w:numPr>
        <w:spacing w:after="200" w:line="276" w:lineRule="auto"/>
        <w:ind w:left="0" w:firstLine="426"/>
        <w:jc w:val="both"/>
        <w:rPr>
          <w:rFonts w:eastAsia="Calibri"/>
        </w:rPr>
      </w:pPr>
      <w:r w:rsidRPr="00DC1FD4">
        <w:rPr>
          <w:rFonts w:eastAsia="Calibri"/>
        </w:rPr>
        <w:t xml:space="preserve">2 муниципальных автономных учреждения (МАУ «Городской дворец культуры», МАУ «Редакция газеты «Вести»).            </w:t>
      </w:r>
    </w:p>
    <w:p w:rsidR="00DC1FD4" w:rsidRPr="00DC1FD4" w:rsidRDefault="00DC1FD4" w:rsidP="00DC1FD4">
      <w:pPr>
        <w:ind w:firstLine="567"/>
        <w:jc w:val="both"/>
        <w:rPr>
          <w:rFonts w:eastAsia="Calibri"/>
          <w:color w:val="000000"/>
        </w:rPr>
      </w:pPr>
      <w:r w:rsidRPr="00DC1FD4">
        <w:rPr>
          <w:rFonts w:eastAsia="Calibri"/>
        </w:rPr>
        <w:t xml:space="preserve">На основании постановлений администрации Партизанского городского округа от 25.03.2024 года № 525-па и от 10.06.2024 года № 1186-па до 1 сентября  2024 году осуществлена реорганизация </w:t>
      </w:r>
      <w:r w:rsidRPr="00DC1FD4">
        <w:rPr>
          <w:rFonts w:eastAsia="Calibri"/>
          <w:color w:val="000000"/>
        </w:rPr>
        <w:t>восьми образовательных учреждений (дошкольных и общеобразовательных) в четыре образовательных центра.</w:t>
      </w:r>
    </w:p>
    <w:p w:rsidR="00DC1FD4" w:rsidRPr="00C01E73" w:rsidRDefault="00DC1FD4" w:rsidP="00C01E73">
      <w:pPr>
        <w:spacing w:after="120"/>
        <w:ind w:firstLine="567"/>
        <w:jc w:val="both"/>
        <w:rPr>
          <w:rFonts w:eastAsia="Calibri"/>
          <w:b/>
        </w:rPr>
      </w:pPr>
      <w:r w:rsidRPr="00C01E73">
        <w:rPr>
          <w:rFonts w:eastAsia="Calibri"/>
          <w:b/>
        </w:rPr>
        <w:t>Постановлением администрации Партизанского городского округа от 08.02.2024 года № 228-па изменен тип и наименование муниципального казенного учреждения «Комбинат городского хозяйства» на муниципальное автономное учреждение «Городское хозяйство».</w:t>
      </w:r>
    </w:p>
    <w:p w:rsidR="00DC1FD4" w:rsidRPr="00DC1FD4" w:rsidRDefault="00DC1FD4" w:rsidP="00C01E73">
      <w:pPr>
        <w:spacing w:after="120"/>
        <w:ind w:firstLine="567"/>
        <w:jc w:val="both"/>
        <w:rPr>
          <w:rFonts w:eastAsia="Calibri"/>
        </w:rPr>
      </w:pPr>
      <w:proofErr w:type="gramStart"/>
      <w:r w:rsidRPr="00C01E73">
        <w:rPr>
          <w:rFonts w:eastAsia="Calibri"/>
          <w:i/>
        </w:rPr>
        <w:t>На конец</w:t>
      </w:r>
      <w:proofErr w:type="gramEnd"/>
      <w:r w:rsidRPr="00C01E73">
        <w:rPr>
          <w:rFonts w:eastAsia="Calibri"/>
          <w:i/>
        </w:rPr>
        <w:t xml:space="preserve"> 2024 года количество муниципальных учреждений сократилось на 4 единицы и составило 23 муниципальных учреждени</w:t>
      </w:r>
      <w:r w:rsidRPr="00DC1FD4">
        <w:rPr>
          <w:rFonts w:eastAsia="Calibri"/>
        </w:rPr>
        <w:t xml:space="preserve">я из них: </w:t>
      </w:r>
    </w:p>
    <w:p w:rsidR="00DC1FD4" w:rsidRPr="00DC1FD4" w:rsidRDefault="00DC1FD4" w:rsidP="00C01E73">
      <w:pPr>
        <w:numPr>
          <w:ilvl w:val="0"/>
          <w:numId w:val="13"/>
        </w:numPr>
        <w:spacing w:after="120"/>
        <w:ind w:left="0" w:firstLine="426"/>
        <w:jc w:val="both"/>
        <w:rPr>
          <w:rFonts w:eastAsia="Calibri"/>
        </w:rPr>
      </w:pPr>
      <w:r w:rsidRPr="00DC1FD4">
        <w:rPr>
          <w:rFonts w:eastAsia="Calibri"/>
        </w:rPr>
        <w:t xml:space="preserve">5 </w:t>
      </w:r>
      <w:proofErr w:type="gramStart"/>
      <w:r w:rsidRPr="00DC1FD4">
        <w:rPr>
          <w:rFonts w:eastAsia="Calibri"/>
        </w:rPr>
        <w:t>муниципальных</w:t>
      </w:r>
      <w:proofErr w:type="gramEnd"/>
      <w:r w:rsidRPr="00DC1FD4">
        <w:rPr>
          <w:rFonts w:eastAsia="Calibri"/>
        </w:rPr>
        <w:t xml:space="preserve"> казенных учреждения:</w:t>
      </w:r>
    </w:p>
    <w:p w:rsidR="00DC1FD4" w:rsidRPr="00DC1FD4" w:rsidRDefault="00DC1FD4" w:rsidP="00C01E73">
      <w:pPr>
        <w:ind w:firstLine="709"/>
        <w:jc w:val="both"/>
        <w:rPr>
          <w:rFonts w:eastAsia="Calibri"/>
        </w:rPr>
      </w:pPr>
      <w:r w:rsidRPr="00DC1FD4">
        <w:rPr>
          <w:rFonts w:eastAsia="Calibri"/>
        </w:rPr>
        <w:t xml:space="preserve">МКУ «Административно-хозяйственное управление», </w:t>
      </w:r>
    </w:p>
    <w:p w:rsidR="00DC1FD4" w:rsidRPr="00DC1FD4" w:rsidRDefault="00DC1FD4" w:rsidP="00C01E73">
      <w:pPr>
        <w:ind w:firstLine="709"/>
        <w:jc w:val="both"/>
        <w:rPr>
          <w:rFonts w:eastAsia="Calibri"/>
        </w:rPr>
      </w:pPr>
      <w:r w:rsidRPr="00DC1FD4">
        <w:rPr>
          <w:rFonts w:eastAsia="Calibri"/>
        </w:rPr>
        <w:t xml:space="preserve">МКУ «Единая дежурно-диспетчерская служба, гражданская защита», </w:t>
      </w:r>
    </w:p>
    <w:p w:rsidR="00DC1FD4" w:rsidRPr="00DC1FD4" w:rsidRDefault="00DC1FD4" w:rsidP="00DC1FD4">
      <w:pPr>
        <w:ind w:firstLine="709"/>
        <w:jc w:val="both"/>
        <w:rPr>
          <w:rFonts w:eastAsia="Calibri"/>
        </w:rPr>
      </w:pPr>
      <w:r w:rsidRPr="00DC1FD4">
        <w:rPr>
          <w:rFonts w:eastAsia="Calibri"/>
        </w:rPr>
        <w:t xml:space="preserve">МКУ «Межотраслевая централизованная бухгалтерия», </w:t>
      </w:r>
    </w:p>
    <w:p w:rsidR="00DC1FD4" w:rsidRPr="00DC1FD4" w:rsidRDefault="00DC1FD4" w:rsidP="00DC1FD4">
      <w:pPr>
        <w:ind w:firstLine="709"/>
        <w:jc w:val="both"/>
        <w:rPr>
          <w:rFonts w:eastAsia="Calibri"/>
        </w:rPr>
      </w:pPr>
      <w:r w:rsidRPr="00DC1FD4">
        <w:rPr>
          <w:rFonts w:eastAsia="Calibri"/>
        </w:rPr>
        <w:t xml:space="preserve">МКУ «Центр развития образования», </w:t>
      </w:r>
    </w:p>
    <w:p w:rsidR="00DC1FD4" w:rsidRPr="00DC1FD4" w:rsidRDefault="00DC1FD4" w:rsidP="00C01E73">
      <w:pPr>
        <w:spacing w:after="120"/>
        <w:ind w:firstLine="709"/>
        <w:jc w:val="both"/>
        <w:rPr>
          <w:rFonts w:eastAsia="Calibri"/>
        </w:rPr>
      </w:pPr>
      <w:r w:rsidRPr="00DC1FD4">
        <w:rPr>
          <w:rFonts w:eastAsia="Calibri"/>
        </w:rPr>
        <w:t>МКУ «Архив Партизанского городского округа»</w:t>
      </w:r>
    </w:p>
    <w:p w:rsidR="00DC1FD4" w:rsidRPr="00DC1FD4" w:rsidRDefault="00DC1FD4" w:rsidP="00C01E73">
      <w:pPr>
        <w:numPr>
          <w:ilvl w:val="0"/>
          <w:numId w:val="11"/>
        </w:numPr>
        <w:spacing w:after="120" w:line="276" w:lineRule="auto"/>
        <w:ind w:left="0" w:firstLine="426"/>
        <w:jc w:val="both"/>
        <w:rPr>
          <w:rFonts w:eastAsia="Calibri"/>
        </w:rPr>
      </w:pPr>
      <w:r w:rsidRPr="00DC1FD4">
        <w:rPr>
          <w:rFonts w:eastAsia="Calibri"/>
        </w:rPr>
        <w:t xml:space="preserve">15 </w:t>
      </w:r>
      <w:proofErr w:type="gramStart"/>
      <w:r w:rsidRPr="00DC1FD4">
        <w:rPr>
          <w:rFonts w:eastAsia="Calibri"/>
        </w:rPr>
        <w:t>муниципальных</w:t>
      </w:r>
      <w:proofErr w:type="gramEnd"/>
      <w:r w:rsidRPr="00DC1FD4">
        <w:rPr>
          <w:rFonts w:eastAsia="Calibri"/>
        </w:rPr>
        <w:t xml:space="preserve"> бюджетных  учреждения:</w:t>
      </w:r>
    </w:p>
    <w:p w:rsidR="00DC1FD4" w:rsidRPr="00DC1FD4" w:rsidRDefault="00DC1FD4" w:rsidP="00DC1FD4">
      <w:pPr>
        <w:ind w:firstLine="708"/>
        <w:jc w:val="both"/>
        <w:rPr>
          <w:rFonts w:eastAsia="Calibri"/>
        </w:rPr>
      </w:pPr>
      <w:r w:rsidRPr="00DC1FD4">
        <w:rPr>
          <w:rFonts w:eastAsia="Calibri"/>
        </w:rPr>
        <w:t xml:space="preserve">3 общеобразовательные школы, </w:t>
      </w:r>
    </w:p>
    <w:p w:rsidR="00DC1FD4" w:rsidRPr="00DC1FD4" w:rsidRDefault="00DC1FD4" w:rsidP="00DC1FD4">
      <w:pPr>
        <w:ind w:firstLine="708"/>
        <w:jc w:val="both"/>
        <w:rPr>
          <w:rFonts w:eastAsia="Calibri"/>
        </w:rPr>
      </w:pPr>
      <w:r w:rsidRPr="00DC1FD4">
        <w:rPr>
          <w:rFonts w:eastAsia="Calibri"/>
        </w:rPr>
        <w:t xml:space="preserve">5 образовательных центров, </w:t>
      </w:r>
    </w:p>
    <w:p w:rsidR="00DC1FD4" w:rsidRPr="00DC1FD4" w:rsidRDefault="00DC1FD4" w:rsidP="00DC1FD4">
      <w:pPr>
        <w:ind w:firstLine="708"/>
        <w:jc w:val="both"/>
        <w:rPr>
          <w:rFonts w:eastAsia="Calibri"/>
        </w:rPr>
      </w:pPr>
      <w:r w:rsidRPr="00DC1FD4">
        <w:rPr>
          <w:rFonts w:eastAsia="Calibri"/>
        </w:rPr>
        <w:t xml:space="preserve">2 </w:t>
      </w:r>
      <w:proofErr w:type="gramStart"/>
      <w:r w:rsidRPr="00DC1FD4">
        <w:rPr>
          <w:rFonts w:eastAsia="Calibri"/>
        </w:rPr>
        <w:t>дошкольных</w:t>
      </w:r>
      <w:proofErr w:type="gramEnd"/>
      <w:r w:rsidRPr="00DC1FD4">
        <w:rPr>
          <w:rFonts w:eastAsia="Calibri"/>
        </w:rPr>
        <w:t xml:space="preserve"> образовательных учреждения,  </w:t>
      </w:r>
    </w:p>
    <w:p w:rsidR="00DC1FD4" w:rsidRPr="00DC1FD4" w:rsidRDefault="00DC1FD4" w:rsidP="00DC1FD4">
      <w:pPr>
        <w:ind w:firstLine="708"/>
        <w:jc w:val="both"/>
        <w:rPr>
          <w:rFonts w:eastAsia="Calibri"/>
        </w:rPr>
      </w:pPr>
      <w:r w:rsidRPr="00DC1FD4">
        <w:rPr>
          <w:rFonts w:eastAsia="Calibri"/>
        </w:rPr>
        <w:t xml:space="preserve">1 учреждение дополнительного образования,            </w:t>
      </w:r>
    </w:p>
    <w:p w:rsidR="00DC1FD4" w:rsidRPr="00DC1FD4" w:rsidRDefault="00DC1FD4" w:rsidP="00DC1FD4">
      <w:pPr>
        <w:ind w:firstLine="708"/>
        <w:jc w:val="both"/>
        <w:rPr>
          <w:rFonts w:eastAsia="Calibri"/>
        </w:rPr>
      </w:pPr>
      <w:r w:rsidRPr="00DC1FD4">
        <w:rPr>
          <w:rFonts w:eastAsia="Calibri"/>
        </w:rPr>
        <w:t xml:space="preserve">1 учреждение спорта,  </w:t>
      </w:r>
    </w:p>
    <w:p w:rsidR="00DC1FD4" w:rsidRPr="00DC1FD4" w:rsidRDefault="00DC1FD4" w:rsidP="00DC1FD4">
      <w:pPr>
        <w:ind w:firstLine="708"/>
        <w:jc w:val="both"/>
        <w:rPr>
          <w:rFonts w:eastAsia="Calibri"/>
        </w:rPr>
      </w:pPr>
      <w:r w:rsidRPr="00DC1FD4">
        <w:rPr>
          <w:rFonts w:eastAsia="Calibri"/>
        </w:rPr>
        <w:t xml:space="preserve">2 учреждения клубного типа, </w:t>
      </w:r>
    </w:p>
    <w:p w:rsidR="00DC1FD4" w:rsidRPr="00DC1FD4" w:rsidRDefault="00DC1FD4" w:rsidP="00DC1FD4">
      <w:pPr>
        <w:ind w:firstLine="708"/>
        <w:jc w:val="both"/>
        <w:rPr>
          <w:rFonts w:eastAsia="Calibri"/>
        </w:rPr>
      </w:pPr>
      <w:r w:rsidRPr="00DC1FD4">
        <w:rPr>
          <w:rFonts w:eastAsia="Calibri"/>
        </w:rPr>
        <w:t>1 учреждение централизованной библиотечной системы;</w:t>
      </w:r>
    </w:p>
    <w:p w:rsidR="00DC1FD4" w:rsidRPr="00DC1FD4" w:rsidRDefault="00DC1FD4" w:rsidP="00DC1FD4">
      <w:pPr>
        <w:numPr>
          <w:ilvl w:val="0"/>
          <w:numId w:val="11"/>
        </w:numPr>
        <w:spacing w:after="200" w:line="276" w:lineRule="auto"/>
        <w:ind w:left="0" w:firstLine="426"/>
        <w:jc w:val="both"/>
        <w:rPr>
          <w:rFonts w:eastAsia="Calibri"/>
        </w:rPr>
      </w:pPr>
      <w:r w:rsidRPr="00DC1FD4">
        <w:rPr>
          <w:rFonts w:eastAsia="Calibri"/>
        </w:rPr>
        <w:lastRenderedPageBreak/>
        <w:t xml:space="preserve">3 </w:t>
      </w:r>
      <w:proofErr w:type="gramStart"/>
      <w:r w:rsidRPr="00DC1FD4">
        <w:rPr>
          <w:rFonts w:eastAsia="Calibri"/>
        </w:rPr>
        <w:t>муниципальных</w:t>
      </w:r>
      <w:proofErr w:type="gramEnd"/>
      <w:r w:rsidRPr="00DC1FD4">
        <w:rPr>
          <w:rFonts w:eastAsia="Calibri"/>
        </w:rPr>
        <w:t xml:space="preserve"> автономных учреждения:</w:t>
      </w:r>
    </w:p>
    <w:p w:rsidR="00DC1FD4" w:rsidRPr="00DC1FD4" w:rsidRDefault="00DC1FD4" w:rsidP="00DC1FD4">
      <w:pPr>
        <w:ind w:left="426"/>
        <w:jc w:val="both"/>
        <w:rPr>
          <w:rFonts w:eastAsia="Calibri"/>
        </w:rPr>
      </w:pPr>
      <w:r w:rsidRPr="00DC1FD4">
        <w:rPr>
          <w:rFonts w:eastAsia="Calibri"/>
        </w:rPr>
        <w:t xml:space="preserve">МАУ «Городской дворец культуры», </w:t>
      </w:r>
    </w:p>
    <w:p w:rsidR="00DC1FD4" w:rsidRPr="00DC1FD4" w:rsidRDefault="00DC1FD4" w:rsidP="00DC1FD4">
      <w:pPr>
        <w:ind w:left="426"/>
        <w:jc w:val="both"/>
        <w:rPr>
          <w:rFonts w:eastAsia="Calibri"/>
        </w:rPr>
      </w:pPr>
      <w:r w:rsidRPr="00DC1FD4">
        <w:rPr>
          <w:rFonts w:eastAsia="Calibri"/>
        </w:rPr>
        <w:t xml:space="preserve">МАУ «Редакция газеты Вести»,                 </w:t>
      </w:r>
    </w:p>
    <w:p w:rsidR="00DC1FD4" w:rsidRPr="00DC1FD4" w:rsidRDefault="00DC1FD4" w:rsidP="00DC1FD4">
      <w:pPr>
        <w:ind w:left="426"/>
        <w:jc w:val="both"/>
        <w:rPr>
          <w:rFonts w:eastAsia="Calibri"/>
        </w:rPr>
      </w:pPr>
      <w:r w:rsidRPr="00DC1FD4">
        <w:rPr>
          <w:rFonts w:eastAsia="Calibri"/>
        </w:rPr>
        <w:t>МАУ «Городское хозяйство».</w:t>
      </w:r>
    </w:p>
    <w:p w:rsidR="00C01E73" w:rsidRDefault="00C01E73" w:rsidP="00DC1FD4">
      <w:pPr>
        <w:ind w:firstLine="708"/>
        <w:jc w:val="both"/>
        <w:rPr>
          <w:rFonts w:eastAsia="Calibri"/>
        </w:rPr>
      </w:pPr>
    </w:p>
    <w:p w:rsidR="00DC1FD4" w:rsidRPr="00DC1FD4" w:rsidRDefault="00DC1FD4" w:rsidP="00C01E73">
      <w:pPr>
        <w:spacing w:before="120"/>
        <w:ind w:firstLine="567"/>
        <w:jc w:val="both"/>
        <w:rPr>
          <w:rFonts w:eastAsia="Calibri"/>
        </w:rPr>
      </w:pPr>
      <w:r w:rsidRPr="00DC1FD4">
        <w:rPr>
          <w:rFonts w:eastAsia="Calibri"/>
        </w:rPr>
        <w:t>Для всех бюджетных и  автономных  учреждений Партизанского городского округа сформированы муниципальные задания.</w:t>
      </w:r>
    </w:p>
    <w:p w:rsidR="00DC1FD4" w:rsidRPr="00DC1FD4" w:rsidRDefault="00DC1FD4" w:rsidP="00C01E73">
      <w:pPr>
        <w:spacing w:before="120"/>
        <w:ind w:firstLine="567"/>
        <w:jc w:val="both"/>
        <w:rPr>
          <w:rFonts w:eastAsia="Calibri"/>
        </w:rPr>
      </w:pPr>
      <w:r w:rsidRPr="00DC1FD4">
        <w:rPr>
          <w:rFonts w:eastAsia="Calibri"/>
        </w:rPr>
        <w:t>План по поступлению субсидий на выполнение муниципального задания в 2024 году исполнен на 99,99% в сумме 1 079 700, 69 тыс. рублей.</w:t>
      </w:r>
    </w:p>
    <w:p w:rsidR="00DC1FD4" w:rsidRDefault="00DC1FD4" w:rsidP="00C01E73">
      <w:pPr>
        <w:spacing w:before="120"/>
        <w:ind w:firstLine="567"/>
        <w:jc w:val="both"/>
        <w:rPr>
          <w:rFonts w:eastAsia="Calibri"/>
          <w:i/>
        </w:rPr>
      </w:pPr>
      <w:r w:rsidRPr="00C01E73">
        <w:rPr>
          <w:rFonts w:eastAsia="Calibri"/>
          <w:i/>
        </w:rPr>
        <w:t>Плановый объем субсидий муниципальным учреждениям на выполнение муниципального задания на 2024 год в сравнении с 2023 годом увеличен на 200 303,97 тыс. рублей. Плановые значения субсидий на выполнение муниципальных заданий в 2023 году составляли 879 398,31 тыс. руб., исполнение –</w:t>
      </w:r>
      <w:r w:rsidR="00C01E73" w:rsidRPr="00C01E73">
        <w:rPr>
          <w:rFonts w:eastAsia="Calibri"/>
          <w:i/>
        </w:rPr>
        <w:t xml:space="preserve"> </w:t>
      </w:r>
      <w:r w:rsidRPr="00C01E73">
        <w:rPr>
          <w:rFonts w:eastAsia="Calibri"/>
          <w:i/>
        </w:rPr>
        <w:t>861 639,29 тыс. рублей.</w:t>
      </w:r>
    </w:p>
    <w:p w:rsidR="00C01E73" w:rsidRPr="00790FB8" w:rsidRDefault="00C01E73" w:rsidP="00C01E73">
      <w:pPr>
        <w:spacing w:before="120"/>
        <w:ind w:firstLine="567"/>
        <w:jc w:val="both"/>
        <w:rPr>
          <w:rFonts w:eastAsia="Calibri"/>
          <w:b/>
        </w:rPr>
      </w:pPr>
      <w:r w:rsidRPr="00832A62">
        <w:rPr>
          <w:rFonts w:eastAsia="Calibri"/>
          <w:b/>
        </w:rPr>
        <w:t xml:space="preserve">Контрольно-счетной палатой </w:t>
      </w:r>
      <w:r w:rsidR="00790FB8" w:rsidRPr="00832A62">
        <w:rPr>
          <w:rFonts w:eastAsia="Calibri"/>
          <w:b/>
        </w:rPr>
        <w:t>при анализе субсидий МАУ «Городское хозяйство» было установлено</w:t>
      </w:r>
      <w:r w:rsidR="00614FDF">
        <w:rPr>
          <w:rFonts w:eastAsia="Calibri"/>
          <w:b/>
        </w:rPr>
        <w:t xml:space="preserve"> следующее:</w:t>
      </w:r>
    </w:p>
    <w:p w:rsidR="00614FDF" w:rsidRPr="00614FDF" w:rsidRDefault="00426511" w:rsidP="00C01E73">
      <w:pPr>
        <w:widowControl w:val="0"/>
        <w:autoSpaceDE w:val="0"/>
        <w:autoSpaceDN w:val="0"/>
        <w:adjustRightInd w:val="0"/>
        <w:spacing w:after="120"/>
        <w:ind w:firstLine="567"/>
        <w:jc w:val="both"/>
        <w:rPr>
          <w:b/>
          <w:sz w:val="26"/>
          <w:szCs w:val="26"/>
        </w:rPr>
      </w:pPr>
      <w:hyperlink r:id="rId31">
        <w:r w:rsidR="00DC1FD4" w:rsidRPr="00614FDF">
          <w:rPr>
            <w:b/>
            <w:sz w:val="26"/>
            <w:szCs w:val="26"/>
          </w:rPr>
          <w:t>Федеральный</w:t>
        </w:r>
      </w:hyperlink>
      <w:r w:rsidR="00DC1FD4" w:rsidRPr="00614FDF">
        <w:rPr>
          <w:b/>
          <w:sz w:val="26"/>
          <w:szCs w:val="26"/>
        </w:rPr>
        <w:t xml:space="preserve"> закон от 03.11.2006 №174-ФЗ "Об автономных учреждениях" и иные федеральные законы предусматривают закрытый перечень сфер, где автономные учреждения могут осуществлять свою деятельность</w:t>
      </w:r>
      <w:r w:rsidR="009B6A3E" w:rsidRPr="00614FDF">
        <w:rPr>
          <w:b/>
          <w:sz w:val="26"/>
          <w:szCs w:val="26"/>
        </w:rPr>
        <w:t>.</w:t>
      </w:r>
      <w:r w:rsidR="00DC1FD4" w:rsidRPr="00614FDF">
        <w:rPr>
          <w:b/>
          <w:sz w:val="26"/>
          <w:szCs w:val="26"/>
        </w:rPr>
        <w:t xml:space="preserve"> </w:t>
      </w:r>
      <w:r w:rsidR="009B6A3E" w:rsidRPr="00614FDF">
        <w:rPr>
          <w:b/>
          <w:sz w:val="26"/>
          <w:szCs w:val="26"/>
        </w:rPr>
        <w:t>В данный перечень</w:t>
      </w:r>
      <w:r w:rsidR="00DC1FD4" w:rsidRPr="00614FDF">
        <w:rPr>
          <w:b/>
          <w:sz w:val="26"/>
          <w:szCs w:val="26"/>
        </w:rPr>
        <w:t xml:space="preserve"> </w:t>
      </w:r>
      <w:r w:rsidR="009B6A3E" w:rsidRPr="00614FDF">
        <w:rPr>
          <w:b/>
          <w:sz w:val="26"/>
          <w:szCs w:val="26"/>
        </w:rPr>
        <w:t>не вход</w:t>
      </w:r>
      <w:r w:rsidR="00614FDF" w:rsidRPr="00614FDF">
        <w:rPr>
          <w:b/>
          <w:sz w:val="26"/>
          <w:szCs w:val="26"/>
        </w:rPr>
        <w:t>ят виды деятельности, предусмотренные уставом МАУ «Городское хозяйство».</w:t>
      </w:r>
    </w:p>
    <w:p w:rsidR="00DC1FD4" w:rsidRPr="00614FDF" w:rsidRDefault="00DC1FD4" w:rsidP="00C01E73">
      <w:pPr>
        <w:widowControl w:val="0"/>
        <w:autoSpaceDE w:val="0"/>
        <w:autoSpaceDN w:val="0"/>
        <w:adjustRightInd w:val="0"/>
        <w:spacing w:after="120"/>
        <w:ind w:firstLine="567"/>
        <w:jc w:val="both"/>
        <w:rPr>
          <w:b/>
          <w:sz w:val="26"/>
          <w:szCs w:val="26"/>
        </w:rPr>
      </w:pPr>
      <w:r w:rsidRPr="00614FDF">
        <w:rPr>
          <w:b/>
          <w:sz w:val="26"/>
          <w:szCs w:val="26"/>
        </w:rPr>
        <w:t xml:space="preserve">Контрольно-счетной палатой </w:t>
      </w:r>
      <w:r w:rsidR="009B6A3E" w:rsidRPr="00614FDF">
        <w:rPr>
          <w:b/>
          <w:sz w:val="26"/>
          <w:szCs w:val="26"/>
        </w:rPr>
        <w:t xml:space="preserve">по установленному факту </w:t>
      </w:r>
      <w:r w:rsidRPr="00614FDF">
        <w:rPr>
          <w:b/>
          <w:sz w:val="26"/>
          <w:szCs w:val="26"/>
        </w:rPr>
        <w:t xml:space="preserve">в адрес </w:t>
      </w:r>
      <w:r w:rsidR="009B6A3E" w:rsidRPr="00614FDF">
        <w:rPr>
          <w:b/>
          <w:sz w:val="26"/>
          <w:szCs w:val="26"/>
        </w:rPr>
        <w:t>А</w:t>
      </w:r>
      <w:r w:rsidRPr="00614FDF">
        <w:rPr>
          <w:b/>
          <w:sz w:val="26"/>
          <w:szCs w:val="26"/>
        </w:rPr>
        <w:t>дминистрации направлено письмо от 06.02.2025 №01-05/46 о рисках, возникших в результате создания автономного учреждения МАУ «Городское хозяйство»</w:t>
      </w:r>
      <w:r w:rsidR="00614FDF" w:rsidRPr="00614FDF">
        <w:rPr>
          <w:b/>
          <w:sz w:val="26"/>
          <w:szCs w:val="26"/>
        </w:rPr>
        <w:t>.</w:t>
      </w:r>
      <w:r w:rsidRPr="00614FDF">
        <w:rPr>
          <w:b/>
          <w:sz w:val="26"/>
          <w:szCs w:val="26"/>
        </w:rPr>
        <w:t xml:space="preserve"> </w:t>
      </w:r>
    </w:p>
    <w:p w:rsidR="00DC1FD4" w:rsidRPr="00614FDF" w:rsidRDefault="00DC1FD4" w:rsidP="00DC1FD4">
      <w:pPr>
        <w:widowControl w:val="0"/>
        <w:autoSpaceDE w:val="0"/>
        <w:autoSpaceDN w:val="0"/>
        <w:adjustRightInd w:val="0"/>
        <w:ind w:firstLine="539"/>
        <w:jc w:val="both"/>
        <w:rPr>
          <w:b/>
          <w:sz w:val="26"/>
          <w:szCs w:val="26"/>
        </w:rPr>
      </w:pPr>
      <w:r w:rsidRPr="00614FDF">
        <w:rPr>
          <w:b/>
          <w:sz w:val="26"/>
          <w:szCs w:val="26"/>
        </w:rPr>
        <w:t xml:space="preserve">Изменение типа муниципального автономного учреждения «Городское хозяйство» на муниципальное бюджетное учреждение осуществлено в 2025 году на основании постановления администрации Партизанского городского округа  от 28.02.2025 №387-па. </w:t>
      </w:r>
    </w:p>
    <w:p w:rsidR="00DC1FD4" w:rsidRDefault="00DC1FD4" w:rsidP="00DC1FD4">
      <w:pPr>
        <w:ind w:firstLine="567"/>
        <w:jc w:val="both"/>
        <w:rPr>
          <w:rFonts w:eastAsia="Calibri"/>
        </w:rPr>
      </w:pPr>
      <w:r w:rsidRPr="00C3468D">
        <w:rPr>
          <w:rFonts w:eastAsia="Calibri"/>
          <w:b/>
        </w:rPr>
        <w:t>Общая сумма бюджетных средств на выполнение муниципального задания МАУ «Городское хозяйство» в 2024 году составила 46 728,80 тыс. рублей</w:t>
      </w:r>
      <w:r w:rsidRPr="00DC1FD4">
        <w:rPr>
          <w:rFonts w:eastAsia="Calibri"/>
        </w:rPr>
        <w:t>, из них:</w:t>
      </w:r>
    </w:p>
    <w:p w:rsidR="00C3468D" w:rsidRPr="00DC1FD4" w:rsidRDefault="00C3468D" w:rsidP="00DC1FD4">
      <w:pPr>
        <w:ind w:firstLine="567"/>
        <w:jc w:val="both"/>
        <w:rPr>
          <w:rFonts w:eastAsia="Calibri"/>
        </w:rPr>
      </w:pPr>
    </w:p>
    <w:tbl>
      <w:tblPr>
        <w:tblW w:w="9517" w:type="dxa"/>
        <w:tblInd w:w="93" w:type="dxa"/>
        <w:tblLook w:val="04A0"/>
      </w:tblPr>
      <w:tblGrid>
        <w:gridCol w:w="2142"/>
        <w:gridCol w:w="910"/>
        <w:gridCol w:w="1358"/>
        <w:gridCol w:w="850"/>
        <w:gridCol w:w="1489"/>
        <w:gridCol w:w="1346"/>
        <w:gridCol w:w="1422"/>
      </w:tblGrid>
      <w:tr w:rsidR="00DC1FD4" w:rsidRPr="00DC1FD4" w:rsidTr="00AA5A71">
        <w:trPr>
          <w:trHeight w:val="660"/>
        </w:trPr>
        <w:tc>
          <w:tcPr>
            <w:tcW w:w="2142" w:type="dxa"/>
            <w:tcBorders>
              <w:top w:val="nil"/>
              <w:left w:val="single" w:sz="8" w:space="0" w:color="auto"/>
              <w:bottom w:val="nil"/>
              <w:right w:val="single" w:sz="8" w:space="0" w:color="auto"/>
            </w:tcBorders>
            <w:shd w:val="clear" w:color="auto" w:fill="auto"/>
            <w:hideMark/>
          </w:tcPr>
          <w:p w:rsidR="00DC1FD4" w:rsidRPr="00DC1FD4" w:rsidRDefault="00DC1FD4" w:rsidP="00DC1FD4">
            <w:pPr>
              <w:jc w:val="center"/>
              <w:rPr>
                <w:color w:val="000000"/>
                <w:sz w:val="16"/>
                <w:szCs w:val="16"/>
              </w:rPr>
            </w:pPr>
            <w:r w:rsidRPr="00DC1FD4">
              <w:rPr>
                <w:color w:val="000000"/>
                <w:sz w:val="16"/>
                <w:szCs w:val="16"/>
              </w:rPr>
              <w:t> </w:t>
            </w:r>
          </w:p>
        </w:tc>
        <w:tc>
          <w:tcPr>
            <w:tcW w:w="910" w:type="dxa"/>
            <w:tcBorders>
              <w:top w:val="single" w:sz="8" w:space="0" w:color="auto"/>
              <w:left w:val="nil"/>
              <w:bottom w:val="nil"/>
              <w:right w:val="single" w:sz="8" w:space="0" w:color="auto"/>
            </w:tcBorders>
            <w:shd w:val="clear" w:color="auto" w:fill="auto"/>
            <w:hideMark/>
          </w:tcPr>
          <w:p w:rsidR="00DC1FD4" w:rsidRPr="00DC1FD4" w:rsidRDefault="00DC1FD4" w:rsidP="00DC1FD4">
            <w:pPr>
              <w:jc w:val="center"/>
              <w:rPr>
                <w:color w:val="000000"/>
                <w:sz w:val="16"/>
                <w:szCs w:val="16"/>
              </w:rPr>
            </w:pPr>
            <w:r w:rsidRPr="00DC1FD4">
              <w:rPr>
                <w:color w:val="000000"/>
                <w:sz w:val="16"/>
                <w:szCs w:val="16"/>
              </w:rPr>
              <w:t>Раздел, подраздел</w:t>
            </w:r>
          </w:p>
        </w:tc>
        <w:tc>
          <w:tcPr>
            <w:tcW w:w="1358" w:type="dxa"/>
            <w:tcBorders>
              <w:top w:val="single" w:sz="8" w:space="0" w:color="auto"/>
              <w:left w:val="nil"/>
              <w:bottom w:val="nil"/>
              <w:right w:val="single" w:sz="8" w:space="0" w:color="auto"/>
            </w:tcBorders>
            <w:shd w:val="clear" w:color="auto" w:fill="auto"/>
            <w:hideMark/>
          </w:tcPr>
          <w:p w:rsidR="00DC1FD4" w:rsidRPr="00DC1FD4" w:rsidRDefault="00DC1FD4" w:rsidP="00DC1FD4">
            <w:pPr>
              <w:jc w:val="center"/>
              <w:rPr>
                <w:color w:val="000000"/>
                <w:sz w:val="16"/>
                <w:szCs w:val="16"/>
              </w:rPr>
            </w:pPr>
            <w:r w:rsidRPr="00DC1FD4">
              <w:rPr>
                <w:color w:val="000000"/>
                <w:sz w:val="16"/>
                <w:szCs w:val="16"/>
              </w:rPr>
              <w:t>Целевая статья</w:t>
            </w:r>
          </w:p>
        </w:tc>
        <w:tc>
          <w:tcPr>
            <w:tcW w:w="850" w:type="dxa"/>
            <w:tcBorders>
              <w:top w:val="single" w:sz="8" w:space="0" w:color="auto"/>
              <w:left w:val="nil"/>
              <w:bottom w:val="nil"/>
              <w:right w:val="single" w:sz="8" w:space="0" w:color="auto"/>
            </w:tcBorders>
            <w:shd w:val="clear" w:color="auto" w:fill="auto"/>
            <w:hideMark/>
          </w:tcPr>
          <w:p w:rsidR="00DC1FD4" w:rsidRPr="00DC1FD4" w:rsidRDefault="00DC1FD4" w:rsidP="00DC1FD4">
            <w:pPr>
              <w:jc w:val="center"/>
              <w:rPr>
                <w:color w:val="000000"/>
                <w:sz w:val="16"/>
                <w:szCs w:val="16"/>
              </w:rPr>
            </w:pPr>
            <w:r w:rsidRPr="00DC1FD4">
              <w:rPr>
                <w:color w:val="000000"/>
                <w:sz w:val="16"/>
                <w:szCs w:val="16"/>
              </w:rPr>
              <w:t>Вид расходов</w:t>
            </w:r>
          </w:p>
        </w:tc>
        <w:tc>
          <w:tcPr>
            <w:tcW w:w="1489" w:type="dxa"/>
            <w:tcBorders>
              <w:top w:val="single" w:sz="8" w:space="0" w:color="auto"/>
              <w:left w:val="nil"/>
              <w:bottom w:val="nil"/>
              <w:right w:val="single" w:sz="8" w:space="0" w:color="auto"/>
            </w:tcBorders>
            <w:shd w:val="clear" w:color="auto" w:fill="auto"/>
            <w:vAlign w:val="center"/>
            <w:hideMark/>
          </w:tcPr>
          <w:p w:rsidR="00DC1FD4" w:rsidRPr="00DC1FD4" w:rsidRDefault="00DC1FD4" w:rsidP="00DC1FD4">
            <w:pPr>
              <w:jc w:val="center"/>
              <w:rPr>
                <w:color w:val="000000"/>
                <w:sz w:val="16"/>
                <w:szCs w:val="16"/>
              </w:rPr>
            </w:pPr>
            <w:r w:rsidRPr="00DC1FD4">
              <w:rPr>
                <w:color w:val="000000"/>
                <w:sz w:val="16"/>
                <w:szCs w:val="16"/>
              </w:rPr>
              <w:t>Утверждено 2024</w:t>
            </w:r>
          </w:p>
        </w:tc>
        <w:tc>
          <w:tcPr>
            <w:tcW w:w="1346" w:type="dxa"/>
            <w:tcBorders>
              <w:top w:val="single" w:sz="8" w:space="0" w:color="auto"/>
              <w:left w:val="nil"/>
              <w:bottom w:val="nil"/>
              <w:right w:val="single" w:sz="8" w:space="0" w:color="auto"/>
            </w:tcBorders>
            <w:shd w:val="clear" w:color="auto" w:fill="auto"/>
            <w:hideMark/>
          </w:tcPr>
          <w:p w:rsidR="00DC1FD4" w:rsidRPr="00DC1FD4" w:rsidRDefault="00DC1FD4" w:rsidP="00DC1FD4">
            <w:pPr>
              <w:jc w:val="center"/>
              <w:rPr>
                <w:color w:val="000000"/>
                <w:sz w:val="16"/>
                <w:szCs w:val="16"/>
              </w:rPr>
            </w:pPr>
            <w:r w:rsidRPr="00DC1FD4">
              <w:rPr>
                <w:color w:val="000000"/>
                <w:sz w:val="16"/>
                <w:szCs w:val="16"/>
              </w:rPr>
              <w:t>Кассовое исполнение</w:t>
            </w:r>
          </w:p>
        </w:tc>
        <w:tc>
          <w:tcPr>
            <w:tcW w:w="1422" w:type="dxa"/>
            <w:tcBorders>
              <w:top w:val="single" w:sz="8" w:space="0" w:color="auto"/>
              <w:left w:val="nil"/>
              <w:bottom w:val="nil"/>
              <w:right w:val="single" w:sz="8" w:space="0" w:color="auto"/>
            </w:tcBorders>
            <w:shd w:val="clear" w:color="auto" w:fill="auto"/>
            <w:hideMark/>
          </w:tcPr>
          <w:p w:rsidR="00DC1FD4" w:rsidRPr="00DC1FD4" w:rsidRDefault="00DC1FD4" w:rsidP="00DC1FD4">
            <w:pPr>
              <w:jc w:val="center"/>
              <w:rPr>
                <w:color w:val="000000"/>
                <w:sz w:val="16"/>
                <w:szCs w:val="16"/>
              </w:rPr>
            </w:pPr>
            <w:r w:rsidRPr="00DC1FD4">
              <w:rPr>
                <w:color w:val="000000"/>
                <w:sz w:val="16"/>
                <w:szCs w:val="16"/>
              </w:rPr>
              <w:t xml:space="preserve">% исполнения </w:t>
            </w:r>
          </w:p>
        </w:tc>
      </w:tr>
      <w:tr w:rsidR="00DC1FD4" w:rsidRPr="00DC1FD4" w:rsidTr="00AA5A71">
        <w:trPr>
          <w:trHeight w:val="660"/>
        </w:trPr>
        <w:tc>
          <w:tcPr>
            <w:tcW w:w="2142"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DC1FD4" w:rsidRPr="00DC1FD4" w:rsidRDefault="00DC1FD4" w:rsidP="00DC1FD4">
            <w:pPr>
              <w:rPr>
                <w:color w:val="000000"/>
                <w:sz w:val="16"/>
                <w:szCs w:val="16"/>
              </w:rPr>
            </w:pPr>
            <w:r w:rsidRPr="00DC1FD4">
              <w:rPr>
                <w:color w:val="000000"/>
                <w:sz w:val="16"/>
                <w:szCs w:val="16"/>
              </w:rPr>
              <w:t>МБУ ГОРХОЗ</w:t>
            </w:r>
          </w:p>
        </w:tc>
        <w:tc>
          <w:tcPr>
            <w:tcW w:w="910" w:type="dxa"/>
            <w:tcBorders>
              <w:top w:val="single" w:sz="4" w:space="0" w:color="auto"/>
              <w:left w:val="nil"/>
              <w:bottom w:val="single" w:sz="4" w:space="0" w:color="auto"/>
              <w:right w:val="single" w:sz="4" w:space="0" w:color="auto"/>
            </w:tcBorders>
            <w:shd w:val="clear" w:color="000000" w:fill="CCC0DA"/>
            <w:hideMark/>
          </w:tcPr>
          <w:p w:rsidR="00DC1FD4" w:rsidRPr="00DC1FD4" w:rsidRDefault="00DC1FD4" w:rsidP="00DC1FD4">
            <w:pPr>
              <w:jc w:val="center"/>
              <w:rPr>
                <w:color w:val="000000"/>
                <w:sz w:val="16"/>
                <w:szCs w:val="16"/>
              </w:rPr>
            </w:pPr>
            <w:r w:rsidRPr="00DC1FD4">
              <w:rPr>
                <w:color w:val="000000"/>
                <w:sz w:val="16"/>
                <w:szCs w:val="16"/>
              </w:rPr>
              <w:t> </w:t>
            </w:r>
          </w:p>
        </w:tc>
        <w:tc>
          <w:tcPr>
            <w:tcW w:w="1358" w:type="dxa"/>
            <w:tcBorders>
              <w:top w:val="single" w:sz="4" w:space="0" w:color="auto"/>
              <w:left w:val="nil"/>
              <w:bottom w:val="single" w:sz="4" w:space="0" w:color="auto"/>
              <w:right w:val="single" w:sz="4" w:space="0" w:color="auto"/>
            </w:tcBorders>
            <w:shd w:val="clear" w:color="000000" w:fill="CCC0DA"/>
            <w:hideMark/>
          </w:tcPr>
          <w:p w:rsidR="00DC1FD4" w:rsidRPr="00DC1FD4" w:rsidRDefault="00DC1FD4" w:rsidP="00DC1FD4">
            <w:pPr>
              <w:jc w:val="center"/>
              <w:rPr>
                <w:color w:val="000000"/>
                <w:sz w:val="16"/>
                <w:szCs w:val="16"/>
              </w:rPr>
            </w:pPr>
            <w:r w:rsidRPr="00DC1FD4">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CCC0DA"/>
            <w:hideMark/>
          </w:tcPr>
          <w:p w:rsidR="00DC1FD4" w:rsidRPr="00DC1FD4" w:rsidRDefault="00DC1FD4" w:rsidP="00DC1FD4">
            <w:pPr>
              <w:jc w:val="center"/>
              <w:rPr>
                <w:color w:val="000000"/>
                <w:sz w:val="16"/>
                <w:szCs w:val="16"/>
              </w:rPr>
            </w:pPr>
            <w:r w:rsidRPr="00DC1FD4">
              <w:rPr>
                <w:color w:val="000000"/>
                <w:sz w:val="16"/>
                <w:szCs w:val="16"/>
              </w:rPr>
              <w:t> </w:t>
            </w:r>
          </w:p>
        </w:tc>
        <w:tc>
          <w:tcPr>
            <w:tcW w:w="1489" w:type="dxa"/>
            <w:tcBorders>
              <w:top w:val="single" w:sz="4" w:space="0" w:color="auto"/>
              <w:left w:val="nil"/>
              <w:bottom w:val="single" w:sz="4" w:space="0" w:color="auto"/>
              <w:right w:val="single" w:sz="4" w:space="0" w:color="auto"/>
            </w:tcBorders>
            <w:shd w:val="clear" w:color="000000" w:fill="CCC0DA"/>
            <w:hideMark/>
          </w:tcPr>
          <w:p w:rsidR="00DC1FD4" w:rsidRPr="00DC1FD4" w:rsidRDefault="00DC1FD4" w:rsidP="00DC1FD4">
            <w:pPr>
              <w:jc w:val="center"/>
              <w:rPr>
                <w:color w:val="000000"/>
                <w:sz w:val="16"/>
                <w:szCs w:val="16"/>
              </w:rPr>
            </w:pPr>
            <w:r w:rsidRPr="00DC1FD4">
              <w:rPr>
                <w:color w:val="000000"/>
                <w:sz w:val="16"/>
                <w:szCs w:val="16"/>
              </w:rPr>
              <w:t>46 728 802,97</w:t>
            </w:r>
          </w:p>
        </w:tc>
        <w:tc>
          <w:tcPr>
            <w:tcW w:w="1346" w:type="dxa"/>
            <w:tcBorders>
              <w:top w:val="single" w:sz="4" w:space="0" w:color="auto"/>
              <w:left w:val="nil"/>
              <w:bottom w:val="single" w:sz="4" w:space="0" w:color="auto"/>
              <w:right w:val="single" w:sz="4" w:space="0" w:color="auto"/>
            </w:tcBorders>
            <w:shd w:val="clear" w:color="000000" w:fill="CCC0DA"/>
            <w:hideMark/>
          </w:tcPr>
          <w:p w:rsidR="00DC1FD4" w:rsidRPr="00DC1FD4" w:rsidRDefault="00DC1FD4" w:rsidP="00DC1FD4">
            <w:pPr>
              <w:jc w:val="center"/>
              <w:rPr>
                <w:color w:val="000000"/>
                <w:sz w:val="16"/>
                <w:szCs w:val="16"/>
              </w:rPr>
            </w:pPr>
            <w:r w:rsidRPr="00DC1FD4">
              <w:rPr>
                <w:color w:val="000000"/>
                <w:sz w:val="16"/>
                <w:szCs w:val="16"/>
              </w:rPr>
              <w:t>46 728 802,97</w:t>
            </w:r>
          </w:p>
        </w:tc>
        <w:tc>
          <w:tcPr>
            <w:tcW w:w="1422" w:type="dxa"/>
            <w:tcBorders>
              <w:top w:val="single" w:sz="4" w:space="0" w:color="auto"/>
              <w:left w:val="nil"/>
              <w:bottom w:val="single" w:sz="4" w:space="0" w:color="auto"/>
              <w:right w:val="single" w:sz="4" w:space="0" w:color="auto"/>
            </w:tcBorders>
            <w:shd w:val="clear" w:color="000000" w:fill="CCC0DA"/>
            <w:hideMark/>
          </w:tcPr>
          <w:p w:rsidR="00DC1FD4" w:rsidRPr="00DC1FD4" w:rsidRDefault="00DC1FD4" w:rsidP="00DC1FD4">
            <w:pPr>
              <w:jc w:val="center"/>
              <w:rPr>
                <w:color w:val="000000"/>
                <w:sz w:val="16"/>
                <w:szCs w:val="16"/>
              </w:rPr>
            </w:pPr>
            <w:r w:rsidRPr="00DC1FD4">
              <w:rPr>
                <w:color w:val="000000"/>
                <w:sz w:val="16"/>
                <w:szCs w:val="16"/>
              </w:rPr>
              <w:t> </w:t>
            </w:r>
          </w:p>
        </w:tc>
      </w:tr>
      <w:tr w:rsidR="00DC1FD4" w:rsidRPr="00DC1FD4" w:rsidTr="00AA5A71">
        <w:trPr>
          <w:trHeight w:val="360"/>
        </w:trPr>
        <w:tc>
          <w:tcPr>
            <w:tcW w:w="2142" w:type="dxa"/>
            <w:tcBorders>
              <w:top w:val="nil"/>
              <w:left w:val="single" w:sz="4" w:space="0" w:color="auto"/>
              <w:bottom w:val="single" w:sz="4" w:space="0" w:color="auto"/>
              <w:right w:val="single" w:sz="4" w:space="0" w:color="auto"/>
            </w:tcBorders>
            <w:shd w:val="clear" w:color="000000" w:fill="E5E0EC"/>
            <w:hideMark/>
          </w:tcPr>
          <w:p w:rsidR="00DC1FD4" w:rsidRPr="00DC1FD4" w:rsidRDefault="00DC1FD4" w:rsidP="00DC1FD4">
            <w:pPr>
              <w:rPr>
                <w:color w:val="000000"/>
                <w:sz w:val="16"/>
                <w:szCs w:val="16"/>
              </w:rPr>
            </w:pPr>
            <w:r w:rsidRPr="00DC1FD4">
              <w:rPr>
                <w:color w:val="000000"/>
                <w:sz w:val="16"/>
                <w:szCs w:val="16"/>
              </w:rPr>
              <w:t>МБУ ГОРЗОХ АУП</w:t>
            </w:r>
          </w:p>
        </w:tc>
        <w:tc>
          <w:tcPr>
            <w:tcW w:w="910" w:type="dxa"/>
            <w:tcBorders>
              <w:top w:val="nil"/>
              <w:left w:val="nil"/>
              <w:bottom w:val="single" w:sz="4" w:space="0" w:color="auto"/>
              <w:right w:val="single" w:sz="4" w:space="0" w:color="auto"/>
            </w:tcBorders>
            <w:shd w:val="clear" w:color="000000" w:fill="E5E0EC"/>
            <w:hideMark/>
          </w:tcPr>
          <w:p w:rsidR="00DC1FD4" w:rsidRPr="00DC1FD4" w:rsidRDefault="00DC1FD4" w:rsidP="00DC1FD4">
            <w:pPr>
              <w:jc w:val="center"/>
              <w:rPr>
                <w:color w:val="000000"/>
                <w:sz w:val="16"/>
                <w:szCs w:val="16"/>
              </w:rPr>
            </w:pPr>
            <w:r w:rsidRPr="00DC1FD4">
              <w:rPr>
                <w:color w:val="000000"/>
                <w:sz w:val="16"/>
                <w:szCs w:val="16"/>
              </w:rPr>
              <w:t>113</w:t>
            </w:r>
          </w:p>
        </w:tc>
        <w:tc>
          <w:tcPr>
            <w:tcW w:w="1358" w:type="dxa"/>
            <w:tcBorders>
              <w:top w:val="nil"/>
              <w:left w:val="nil"/>
              <w:bottom w:val="single" w:sz="4" w:space="0" w:color="auto"/>
              <w:right w:val="single" w:sz="4" w:space="0" w:color="auto"/>
            </w:tcBorders>
            <w:shd w:val="clear" w:color="000000" w:fill="E5E0EC"/>
            <w:hideMark/>
          </w:tcPr>
          <w:p w:rsidR="00DC1FD4" w:rsidRPr="00DC1FD4" w:rsidRDefault="00DC1FD4" w:rsidP="00DC1FD4">
            <w:pPr>
              <w:jc w:val="center"/>
              <w:rPr>
                <w:color w:val="000000"/>
                <w:sz w:val="16"/>
                <w:szCs w:val="16"/>
              </w:rPr>
            </w:pPr>
            <w:r w:rsidRPr="00DC1FD4">
              <w:rPr>
                <w:color w:val="000000"/>
                <w:sz w:val="16"/>
                <w:szCs w:val="16"/>
              </w:rPr>
              <w:t>1690280050</w:t>
            </w:r>
          </w:p>
        </w:tc>
        <w:tc>
          <w:tcPr>
            <w:tcW w:w="850" w:type="dxa"/>
            <w:tcBorders>
              <w:top w:val="nil"/>
              <w:left w:val="nil"/>
              <w:bottom w:val="single" w:sz="4" w:space="0" w:color="auto"/>
              <w:right w:val="single" w:sz="4" w:space="0" w:color="auto"/>
            </w:tcBorders>
            <w:shd w:val="clear" w:color="000000" w:fill="E5E0EC"/>
            <w:hideMark/>
          </w:tcPr>
          <w:p w:rsidR="00DC1FD4" w:rsidRPr="00DC1FD4" w:rsidRDefault="00DC1FD4" w:rsidP="00DC1FD4">
            <w:pPr>
              <w:jc w:val="center"/>
              <w:rPr>
                <w:color w:val="000000"/>
                <w:sz w:val="16"/>
                <w:szCs w:val="16"/>
              </w:rPr>
            </w:pPr>
            <w:r w:rsidRPr="00DC1FD4">
              <w:rPr>
                <w:color w:val="000000"/>
                <w:sz w:val="16"/>
                <w:szCs w:val="16"/>
              </w:rPr>
              <w:t>621</w:t>
            </w:r>
          </w:p>
        </w:tc>
        <w:tc>
          <w:tcPr>
            <w:tcW w:w="1489" w:type="dxa"/>
            <w:tcBorders>
              <w:top w:val="nil"/>
              <w:left w:val="nil"/>
              <w:bottom w:val="single" w:sz="4" w:space="0" w:color="auto"/>
              <w:right w:val="single" w:sz="4" w:space="0" w:color="auto"/>
            </w:tcBorders>
            <w:shd w:val="clear" w:color="000000" w:fill="E5E0EC"/>
            <w:noWrap/>
            <w:vAlign w:val="bottom"/>
            <w:hideMark/>
          </w:tcPr>
          <w:p w:rsidR="00DC1FD4" w:rsidRPr="00DC1FD4" w:rsidRDefault="00DC1FD4" w:rsidP="00DC1FD4">
            <w:pPr>
              <w:jc w:val="right"/>
              <w:rPr>
                <w:rFonts w:ascii="Calibri" w:hAnsi="Calibri" w:cs="Calibri"/>
                <w:color w:val="000000"/>
                <w:sz w:val="16"/>
                <w:szCs w:val="16"/>
              </w:rPr>
            </w:pPr>
            <w:r w:rsidRPr="00DC1FD4">
              <w:rPr>
                <w:rFonts w:ascii="Calibri" w:hAnsi="Calibri" w:cs="Calibri"/>
                <w:color w:val="000000"/>
                <w:sz w:val="16"/>
                <w:szCs w:val="16"/>
              </w:rPr>
              <w:t>7 782 269,25</w:t>
            </w:r>
          </w:p>
        </w:tc>
        <w:tc>
          <w:tcPr>
            <w:tcW w:w="1346" w:type="dxa"/>
            <w:tcBorders>
              <w:top w:val="nil"/>
              <w:left w:val="nil"/>
              <w:bottom w:val="single" w:sz="4" w:space="0" w:color="auto"/>
              <w:right w:val="single" w:sz="4" w:space="0" w:color="auto"/>
            </w:tcBorders>
            <w:shd w:val="clear" w:color="000000" w:fill="E5E0EC"/>
            <w:noWrap/>
            <w:vAlign w:val="bottom"/>
            <w:hideMark/>
          </w:tcPr>
          <w:p w:rsidR="00DC1FD4" w:rsidRPr="00DC1FD4" w:rsidRDefault="00DC1FD4" w:rsidP="00DC1FD4">
            <w:pPr>
              <w:jc w:val="right"/>
              <w:rPr>
                <w:rFonts w:ascii="Calibri" w:hAnsi="Calibri" w:cs="Calibri"/>
                <w:color w:val="000000"/>
                <w:sz w:val="16"/>
                <w:szCs w:val="16"/>
              </w:rPr>
            </w:pPr>
            <w:r w:rsidRPr="00DC1FD4">
              <w:rPr>
                <w:rFonts w:ascii="Calibri" w:hAnsi="Calibri" w:cs="Calibri"/>
                <w:color w:val="000000"/>
                <w:sz w:val="16"/>
                <w:szCs w:val="16"/>
              </w:rPr>
              <w:t>7 782 269,25</w:t>
            </w:r>
          </w:p>
        </w:tc>
        <w:tc>
          <w:tcPr>
            <w:tcW w:w="1422" w:type="dxa"/>
            <w:tcBorders>
              <w:top w:val="nil"/>
              <w:left w:val="nil"/>
              <w:bottom w:val="single" w:sz="4" w:space="0" w:color="auto"/>
              <w:right w:val="single" w:sz="4" w:space="0" w:color="auto"/>
            </w:tcBorders>
            <w:shd w:val="clear" w:color="000000" w:fill="E5E0EC"/>
            <w:hideMark/>
          </w:tcPr>
          <w:p w:rsidR="00DC1FD4" w:rsidRPr="00DC1FD4" w:rsidRDefault="00DC1FD4" w:rsidP="00DC1FD4">
            <w:pPr>
              <w:jc w:val="center"/>
              <w:rPr>
                <w:color w:val="000000"/>
                <w:sz w:val="16"/>
                <w:szCs w:val="16"/>
              </w:rPr>
            </w:pPr>
            <w:r w:rsidRPr="00DC1FD4">
              <w:rPr>
                <w:color w:val="000000"/>
                <w:sz w:val="16"/>
                <w:szCs w:val="16"/>
              </w:rPr>
              <w:t>100,00%</w:t>
            </w:r>
          </w:p>
        </w:tc>
      </w:tr>
      <w:tr w:rsidR="00DC1FD4" w:rsidRPr="00DC1FD4" w:rsidTr="00AA5A71">
        <w:trPr>
          <w:trHeight w:val="405"/>
        </w:trPr>
        <w:tc>
          <w:tcPr>
            <w:tcW w:w="2142" w:type="dxa"/>
            <w:tcBorders>
              <w:top w:val="nil"/>
              <w:left w:val="single" w:sz="4" w:space="0" w:color="auto"/>
              <w:bottom w:val="single" w:sz="4" w:space="0" w:color="auto"/>
              <w:right w:val="single" w:sz="4" w:space="0" w:color="auto"/>
            </w:tcBorders>
            <w:shd w:val="clear" w:color="000000" w:fill="E5E0EC"/>
            <w:hideMark/>
          </w:tcPr>
          <w:p w:rsidR="00DC1FD4" w:rsidRPr="00DC1FD4" w:rsidRDefault="00DC1FD4" w:rsidP="00DC1FD4">
            <w:pPr>
              <w:rPr>
                <w:color w:val="000000"/>
                <w:sz w:val="16"/>
                <w:szCs w:val="16"/>
              </w:rPr>
            </w:pPr>
            <w:r w:rsidRPr="00DC1FD4">
              <w:rPr>
                <w:color w:val="000000"/>
                <w:sz w:val="16"/>
                <w:szCs w:val="16"/>
              </w:rPr>
              <w:t>МБУ ГОРХОЗ дорожный участок</w:t>
            </w:r>
          </w:p>
        </w:tc>
        <w:tc>
          <w:tcPr>
            <w:tcW w:w="910" w:type="dxa"/>
            <w:tcBorders>
              <w:top w:val="nil"/>
              <w:left w:val="nil"/>
              <w:bottom w:val="single" w:sz="4" w:space="0" w:color="auto"/>
              <w:right w:val="single" w:sz="4" w:space="0" w:color="auto"/>
            </w:tcBorders>
            <w:shd w:val="clear" w:color="000000" w:fill="E5E0EC"/>
            <w:hideMark/>
          </w:tcPr>
          <w:p w:rsidR="00DC1FD4" w:rsidRPr="00DC1FD4" w:rsidRDefault="00DC1FD4" w:rsidP="00DC1FD4">
            <w:pPr>
              <w:jc w:val="center"/>
              <w:rPr>
                <w:color w:val="000000"/>
                <w:sz w:val="16"/>
                <w:szCs w:val="16"/>
              </w:rPr>
            </w:pPr>
            <w:r w:rsidRPr="00DC1FD4">
              <w:rPr>
                <w:color w:val="000000"/>
                <w:sz w:val="16"/>
                <w:szCs w:val="16"/>
              </w:rPr>
              <w:t>409</w:t>
            </w:r>
          </w:p>
        </w:tc>
        <w:tc>
          <w:tcPr>
            <w:tcW w:w="1358" w:type="dxa"/>
            <w:tcBorders>
              <w:top w:val="nil"/>
              <w:left w:val="nil"/>
              <w:bottom w:val="single" w:sz="4" w:space="0" w:color="auto"/>
              <w:right w:val="single" w:sz="4" w:space="0" w:color="auto"/>
            </w:tcBorders>
            <w:shd w:val="clear" w:color="000000" w:fill="E5E0EC"/>
            <w:hideMark/>
          </w:tcPr>
          <w:p w:rsidR="00DC1FD4" w:rsidRPr="00DC1FD4" w:rsidRDefault="00DC1FD4" w:rsidP="00DC1FD4">
            <w:pPr>
              <w:jc w:val="center"/>
              <w:rPr>
                <w:color w:val="000000"/>
                <w:sz w:val="16"/>
                <w:szCs w:val="16"/>
              </w:rPr>
            </w:pPr>
            <w:r w:rsidRPr="00DC1FD4">
              <w:rPr>
                <w:color w:val="000000"/>
                <w:sz w:val="16"/>
                <w:szCs w:val="16"/>
              </w:rPr>
              <w:t>1610180050</w:t>
            </w:r>
          </w:p>
        </w:tc>
        <w:tc>
          <w:tcPr>
            <w:tcW w:w="850" w:type="dxa"/>
            <w:tcBorders>
              <w:top w:val="nil"/>
              <w:left w:val="nil"/>
              <w:bottom w:val="single" w:sz="4" w:space="0" w:color="auto"/>
              <w:right w:val="single" w:sz="4" w:space="0" w:color="auto"/>
            </w:tcBorders>
            <w:shd w:val="clear" w:color="000000" w:fill="E5E0EC"/>
            <w:hideMark/>
          </w:tcPr>
          <w:p w:rsidR="00DC1FD4" w:rsidRPr="00DC1FD4" w:rsidRDefault="00DC1FD4" w:rsidP="00DC1FD4">
            <w:pPr>
              <w:jc w:val="center"/>
              <w:rPr>
                <w:color w:val="000000"/>
                <w:sz w:val="16"/>
                <w:szCs w:val="16"/>
              </w:rPr>
            </w:pPr>
            <w:r w:rsidRPr="00DC1FD4">
              <w:rPr>
                <w:color w:val="000000"/>
                <w:sz w:val="16"/>
                <w:szCs w:val="16"/>
              </w:rPr>
              <w:t>621</w:t>
            </w:r>
          </w:p>
        </w:tc>
        <w:tc>
          <w:tcPr>
            <w:tcW w:w="1489" w:type="dxa"/>
            <w:tcBorders>
              <w:top w:val="nil"/>
              <w:left w:val="nil"/>
              <w:bottom w:val="single" w:sz="4" w:space="0" w:color="auto"/>
              <w:right w:val="single" w:sz="4" w:space="0" w:color="auto"/>
            </w:tcBorders>
            <w:shd w:val="clear" w:color="000000" w:fill="E5E0EC"/>
            <w:noWrap/>
            <w:vAlign w:val="bottom"/>
            <w:hideMark/>
          </w:tcPr>
          <w:p w:rsidR="00DC1FD4" w:rsidRPr="00DC1FD4" w:rsidRDefault="00DC1FD4" w:rsidP="00DC1FD4">
            <w:pPr>
              <w:jc w:val="right"/>
              <w:rPr>
                <w:rFonts w:ascii="Calibri" w:hAnsi="Calibri" w:cs="Calibri"/>
                <w:color w:val="000000"/>
                <w:sz w:val="16"/>
                <w:szCs w:val="16"/>
              </w:rPr>
            </w:pPr>
            <w:r w:rsidRPr="00DC1FD4">
              <w:rPr>
                <w:rFonts w:ascii="Calibri" w:hAnsi="Calibri" w:cs="Calibri"/>
                <w:color w:val="000000"/>
                <w:sz w:val="16"/>
                <w:szCs w:val="16"/>
              </w:rPr>
              <w:t>27 997 046,82</w:t>
            </w:r>
          </w:p>
        </w:tc>
        <w:tc>
          <w:tcPr>
            <w:tcW w:w="1346" w:type="dxa"/>
            <w:tcBorders>
              <w:top w:val="nil"/>
              <w:left w:val="nil"/>
              <w:bottom w:val="single" w:sz="4" w:space="0" w:color="auto"/>
              <w:right w:val="single" w:sz="4" w:space="0" w:color="auto"/>
            </w:tcBorders>
            <w:shd w:val="clear" w:color="000000" w:fill="E5E0EC"/>
            <w:noWrap/>
            <w:vAlign w:val="bottom"/>
            <w:hideMark/>
          </w:tcPr>
          <w:p w:rsidR="00DC1FD4" w:rsidRPr="00DC1FD4" w:rsidRDefault="00DC1FD4" w:rsidP="00DC1FD4">
            <w:pPr>
              <w:jc w:val="right"/>
              <w:rPr>
                <w:rFonts w:ascii="Calibri" w:hAnsi="Calibri" w:cs="Calibri"/>
                <w:color w:val="000000"/>
                <w:sz w:val="16"/>
                <w:szCs w:val="16"/>
              </w:rPr>
            </w:pPr>
            <w:r w:rsidRPr="00DC1FD4">
              <w:rPr>
                <w:rFonts w:ascii="Calibri" w:hAnsi="Calibri" w:cs="Calibri"/>
                <w:color w:val="000000"/>
                <w:sz w:val="16"/>
                <w:szCs w:val="16"/>
              </w:rPr>
              <w:t>27 997 046,82</w:t>
            </w:r>
          </w:p>
        </w:tc>
        <w:tc>
          <w:tcPr>
            <w:tcW w:w="1422" w:type="dxa"/>
            <w:tcBorders>
              <w:top w:val="nil"/>
              <w:left w:val="nil"/>
              <w:bottom w:val="single" w:sz="4" w:space="0" w:color="auto"/>
              <w:right w:val="single" w:sz="4" w:space="0" w:color="auto"/>
            </w:tcBorders>
            <w:shd w:val="clear" w:color="000000" w:fill="E5E0EC"/>
            <w:hideMark/>
          </w:tcPr>
          <w:p w:rsidR="00DC1FD4" w:rsidRPr="00DC1FD4" w:rsidRDefault="00DC1FD4" w:rsidP="00DC1FD4">
            <w:pPr>
              <w:jc w:val="center"/>
              <w:rPr>
                <w:color w:val="000000"/>
                <w:sz w:val="16"/>
                <w:szCs w:val="16"/>
              </w:rPr>
            </w:pPr>
            <w:r w:rsidRPr="00DC1FD4">
              <w:rPr>
                <w:color w:val="000000"/>
                <w:sz w:val="16"/>
                <w:szCs w:val="16"/>
              </w:rPr>
              <w:t>100,00%</w:t>
            </w:r>
          </w:p>
        </w:tc>
      </w:tr>
      <w:tr w:rsidR="00DC1FD4" w:rsidRPr="00DC1FD4" w:rsidTr="00AA5A71">
        <w:trPr>
          <w:trHeight w:val="420"/>
        </w:trPr>
        <w:tc>
          <w:tcPr>
            <w:tcW w:w="2142" w:type="dxa"/>
            <w:tcBorders>
              <w:top w:val="nil"/>
              <w:left w:val="single" w:sz="4" w:space="0" w:color="auto"/>
              <w:bottom w:val="single" w:sz="4" w:space="0" w:color="auto"/>
              <w:right w:val="single" w:sz="4" w:space="0" w:color="auto"/>
            </w:tcBorders>
            <w:shd w:val="clear" w:color="000000" w:fill="E5E0EC"/>
            <w:hideMark/>
          </w:tcPr>
          <w:p w:rsidR="00DC1FD4" w:rsidRPr="00DC1FD4" w:rsidRDefault="00DC1FD4" w:rsidP="00DC1FD4">
            <w:pPr>
              <w:rPr>
                <w:color w:val="000000"/>
                <w:sz w:val="16"/>
                <w:szCs w:val="16"/>
              </w:rPr>
            </w:pPr>
            <w:r w:rsidRPr="00DC1FD4">
              <w:rPr>
                <w:color w:val="000000"/>
                <w:sz w:val="16"/>
                <w:szCs w:val="16"/>
              </w:rPr>
              <w:t>МБУ ГОРХОЗ благоустройство</w:t>
            </w:r>
          </w:p>
        </w:tc>
        <w:tc>
          <w:tcPr>
            <w:tcW w:w="910" w:type="dxa"/>
            <w:tcBorders>
              <w:top w:val="nil"/>
              <w:left w:val="nil"/>
              <w:bottom w:val="single" w:sz="4" w:space="0" w:color="auto"/>
              <w:right w:val="single" w:sz="4" w:space="0" w:color="auto"/>
            </w:tcBorders>
            <w:shd w:val="clear" w:color="000000" w:fill="E5E0EC"/>
            <w:hideMark/>
          </w:tcPr>
          <w:p w:rsidR="00DC1FD4" w:rsidRPr="00DC1FD4" w:rsidRDefault="00DC1FD4" w:rsidP="00DC1FD4">
            <w:pPr>
              <w:jc w:val="center"/>
              <w:rPr>
                <w:color w:val="000000"/>
                <w:sz w:val="16"/>
                <w:szCs w:val="16"/>
              </w:rPr>
            </w:pPr>
            <w:r w:rsidRPr="00DC1FD4">
              <w:rPr>
                <w:color w:val="000000"/>
                <w:sz w:val="16"/>
                <w:szCs w:val="16"/>
              </w:rPr>
              <w:t>503</w:t>
            </w:r>
          </w:p>
        </w:tc>
        <w:tc>
          <w:tcPr>
            <w:tcW w:w="1358" w:type="dxa"/>
            <w:tcBorders>
              <w:top w:val="nil"/>
              <w:left w:val="nil"/>
              <w:bottom w:val="single" w:sz="4" w:space="0" w:color="auto"/>
              <w:right w:val="single" w:sz="4" w:space="0" w:color="auto"/>
            </w:tcBorders>
            <w:shd w:val="clear" w:color="000000" w:fill="E5E0EC"/>
            <w:hideMark/>
          </w:tcPr>
          <w:p w:rsidR="00DC1FD4" w:rsidRPr="00DC1FD4" w:rsidRDefault="00DC1FD4" w:rsidP="00DC1FD4">
            <w:pPr>
              <w:jc w:val="center"/>
              <w:rPr>
                <w:color w:val="000000"/>
                <w:sz w:val="16"/>
                <w:szCs w:val="16"/>
              </w:rPr>
            </w:pPr>
            <w:r w:rsidRPr="00DC1FD4">
              <w:rPr>
                <w:color w:val="000000"/>
                <w:sz w:val="16"/>
                <w:szCs w:val="16"/>
              </w:rPr>
              <w:t>1620180050</w:t>
            </w:r>
          </w:p>
        </w:tc>
        <w:tc>
          <w:tcPr>
            <w:tcW w:w="850" w:type="dxa"/>
            <w:tcBorders>
              <w:top w:val="nil"/>
              <w:left w:val="nil"/>
              <w:bottom w:val="single" w:sz="4" w:space="0" w:color="auto"/>
              <w:right w:val="single" w:sz="4" w:space="0" w:color="auto"/>
            </w:tcBorders>
            <w:shd w:val="clear" w:color="000000" w:fill="E5E0EC"/>
            <w:hideMark/>
          </w:tcPr>
          <w:p w:rsidR="00DC1FD4" w:rsidRPr="00DC1FD4" w:rsidRDefault="00DC1FD4" w:rsidP="00DC1FD4">
            <w:pPr>
              <w:jc w:val="center"/>
              <w:rPr>
                <w:color w:val="000000"/>
                <w:sz w:val="16"/>
                <w:szCs w:val="16"/>
              </w:rPr>
            </w:pPr>
            <w:r w:rsidRPr="00DC1FD4">
              <w:rPr>
                <w:color w:val="000000"/>
                <w:sz w:val="16"/>
                <w:szCs w:val="16"/>
              </w:rPr>
              <w:t>621</w:t>
            </w:r>
          </w:p>
        </w:tc>
        <w:tc>
          <w:tcPr>
            <w:tcW w:w="1489" w:type="dxa"/>
            <w:tcBorders>
              <w:top w:val="nil"/>
              <w:left w:val="nil"/>
              <w:bottom w:val="single" w:sz="4" w:space="0" w:color="auto"/>
              <w:right w:val="single" w:sz="4" w:space="0" w:color="auto"/>
            </w:tcBorders>
            <w:shd w:val="clear" w:color="000000" w:fill="E5E0EC"/>
            <w:noWrap/>
            <w:vAlign w:val="bottom"/>
            <w:hideMark/>
          </w:tcPr>
          <w:p w:rsidR="00DC1FD4" w:rsidRPr="00DC1FD4" w:rsidRDefault="00DC1FD4" w:rsidP="00DC1FD4">
            <w:pPr>
              <w:jc w:val="right"/>
              <w:rPr>
                <w:rFonts w:ascii="Calibri" w:hAnsi="Calibri" w:cs="Calibri"/>
                <w:color w:val="000000"/>
                <w:sz w:val="16"/>
                <w:szCs w:val="16"/>
              </w:rPr>
            </w:pPr>
            <w:r w:rsidRPr="00DC1FD4">
              <w:rPr>
                <w:rFonts w:ascii="Calibri" w:hAnsi="Calibri" w:cs="Calibri"/>
                <w:color w:val="000000"/>
                <w:sz w:val="16"/>
                <w:szCs w:val="16"/>
              </w:rPr>
              <w:t>8 529 486,90</w:t>
            </w:r>
          </w:p>
        </w:tc>
        <w:tc>
          <w:tcPr>
            <w:tcW w:w="1346" w:type="dxa"/>
            <w:tcBorders>
              <w:top w:val="nil"/>
              <w:left w:val="nil"/>
              <w:bottom w:val="single" w:sz="4" w:space="0" w:color="auto"/>
              <w:right w:val="single" w:sz="4" w:space="0" w:color="auto"/>
            </w:tcBorders>
            <w:shd w:val="clear" w:color="000000" w:fill="E5E0EC"/>
            <w:noWrap/>
            <w:vAlign w:val="bottom"/>
            <w:hideMark/>
          </w:tcPr>
          <w:p w:rsidR="00DC1FD4" w:rsidRPr="00DC1FD4" w:rsidRDefault="00DC1FD4" w:rsidP="00DC1FD4">
            <w:pPr>
              <w:jc w:val="right"/>
              <w:rPr>
                <w:rFonts w:ascii="Calibri" w:hAnsi="Calibri" w:cs="Calibri"/>
                <w:color w:val="000000"/>
                <w:sz w:val="16"/>
                <w:szCs w:val="16"/>
              </w:rPr>
            </w:pPr>
            <w:r w:rsidRPr="00DC1FD4">
              <w:rPr>
                <w:rFonts w:ascii="Calibri" w:hAnsi="Calibri" w:cs="Calibri"/>
                <w:color w:val="000000"/>
                <w:sz w:val="16"/>
                <w:szCs w:val="16"/>
              </w:rPr>
              <w:t>8 529 486,90</w:t>
            </w:r>
          </w:p>
        </w:tc>
        <w:tc>
          <w:tcPr>
            <w:tcW w:w="1422" w:type="dxa"/>
            <w:tcBorders>
              <w:top w:val="nil"/>
              <w:left w:val="nil"/>
              <w:bottom w:val="single" w:sz="4" w:space="0" w:color="auto"/>
              <w:right w:val="single" w:sz="4" w:space="0" w:color="auto"/>
            </w:tcBorders>
            <w:shd w:val="clear" w:color="000000" w:fill="E5E0EC"/>
            <w:hideMark/>
          </w:tcPr>
          <w:p w:rsidR="00DC1FD4" w:rsidRPr="00DC1FD4" w:rsidRDefault="00DC1FD4" w:rsidP="00DC1FD4">
            <w:pPr>
              <w:jc w:val="center"/>
              <w:rPr>
                <w:color w:val="000000"/>
                <w:sz w:val="16"/>
                <w:szCs w:val="16"/>
              </w:rPr>
            </w:pPr>
            <w:r w:rsidRPr="00DC1FD4">
              <w:rPr>
                <w:color w:val="000000"/>
                <w:sz w:val="16"/>
                <w:szCs w:val="16"/>
              </w:rPr>
              <w:t>100,00%</w:t>
            </w:r>
          </w:p>
        </w:tc>
      </w:tr>
      <w:tr w:rsidR="00DC1FD4" w:rsidRPr="00DC1FD4" w:rsidTr="00AA5A71">
        <w:trPr>
          <w:trHeight w:val="405"/>
        </w:trPr>
        <w:tc>
          <w:tcPr>
            <w:tcW w:w="2142" w:type="dxa"/>
            <w:tcBorders>
              <w:top w:val="nil"/>
              <w:left w:val="single" w:sz="4" w:space="0" w:color="auto"/>
              <w:bottom w:val="single" w:sz="4" w:space="0" w:color="auto"/>
              <w:right w:val="single" w:sz="4" w:space="0" w:color="auto"/>
            </w:tcBorders>
            <w:shd w:val="clear" w:color="000000" w:fill="E5E0EC"/>
            <w:hideMark/>
          </w:tcPr>
          <w:p w:rsidR="00DC1FD4" w:rsidRPr="00DC1FD4" w:rsidRDefault="00DC1FD4" w:rsidP="00DC1FD4">
            <w:pPr>
              <w:rPr>
                <w:color w:val="000000"/>
                <w:sz w:val="16"/>
                <w:szCs w:val="16"/>
              </w:rPr>
            </w:pPr>
            <w:r w:rsidRPr="00DC1FD4">
              <w:rPr>
                <w:color w:val="000000"/>
                <w:sz w:val="16"/>
                <w:szCs w:val="16"/>
              </w:rPr>
              <w:t>МБУ ГОРХОЗ содержание кладбищ</w:t>
            </w:r>
          </w:p>
        </w:tc>
        <w:tc>
          <w:tcPr>
            <w:tcW w:w="910" w:type="dxa"/>
            <w:tcBorders>
              <w:top w:val="nil"/>
              <w:left w:val="nil"/>
              <w:bottom w:val="single" w:sz="4" w:space="0" w:color="auto"/>
              <w:right w:val="single" w:sz="4" w:space="0" w:color="auto"/>
            </w:tcBorders>
            <w:shd w:val="clear" w:color="000000" w:fill="E5E0EC"/>
            <w:hideMark/>
          </w:tcPr>
          <w:p w:rsidR="00DC1FD4" w:rsidRPr="00DC1FD4" w:rsidRDefault="00DC1FD4" w:rsidP="00DC1FD4">
            <w:pPr>
              <w:jc w:val="center"/>
              <w:rPr>
                <w:color w:val="000000"/>
                <w:sz w:val="16"/>
                <w:szCs w:val="16"/>
              </w:rPr>
            </w:pPr>
            <w:r w:rsidRPr="00DC1FD4">
              <w:rPr>
                <w:color w:val="000000"/>
                <w:sz w:val="16"/>
                <w:szCs w:val="16"/>
              </w:rPr>
              <w:t>503</w:t>
            </w:r>
          </w:p>
        </w:tc>
        <w:tc>
          <w:tcPr>
            <w:tcW w:w="1358" w:type="dxa"/>
            <w:tcBorders>
              <w:top w:val="nil"/>
              <w:left w:val="nil"/>
              <w:bottom w:val="single" w:sz="4" w:space="0" w:color="auto"/>
              <w:right w:val="single" w:sz="4" w:space="0" w:color="auto"/>
            </w:tcBorders>
            <w:shd w:val="clear" w:color="000000" w:fill="E5E0EC"/>
            <w:hideMark/>
          </w:tcPr>
          <w:p w:rsidR="00DC1FD4" w:rsidRPr="00DC1FD4" w:rsidRDefault="00DC1FD4" w:rsidP="00DC1FD4">
            <w:pPr>
              <w:jc w:val="center"/>
              <w:rPr>
                <w:color w:val="000000"/>
                <w:sz w:val="16"/>
                <w:szCs w:val="16"/>
              </w:rPr>
            </w:pPr>
            <w:r w:rsidRPr="00DC1FD4">
              <w:rPr>
                <w:color w:val="000000"/>
                <w:sz w:val="16"/>
                <w:szCs w:val="16"/>
              </w:rPr>
              <w:t>1690180050</w:t>
            </w:r>
          </w:p>
        </w:tc>
        <w:tc>
          <w:tcPr>
            <w:tcW w:w="850" w:type="dxa"/>
            <w:tcBorders>
              <w:top w:val="nil"/>
              <w:left w:val="nil"/>
              <w:bottom w:val="single" w:sz="4" w:space="0" w:color="auto"/>
              <w:right w:val="single" w:sz="4" w:space="0" w:color="auto"/>
            </w:tcBorders>
            <w:shd w:val="clear" w:color="000000" w:fill="E5E0EC"/>
            <w:hideMark/>
          </w:tcPr>
          <w:p w:rsidR="00DC1FD4" w:rsidRPr="00DC1FD4" w:rsidRDefault="00DC1FD4" w:rsidP="00DC1FD4">
            <w:pPr>
              <w:jc w:val="center"/>
              <w:rPr>
                <w:color w:val="000000"/>
                <w:sz w:val="16"/>
                <w:szCs w:val="16"/>
              </w:rPr>
            </w:pPr>
            <w:r w:rsidRPr="00DC1FD4">
              <w:rPr>
                <w:color w:val="000000"/>
                <w:sz w:val="16"/>
                <w:szCs w:val="16"/>
              </w:rPr>
              <w:t>621</w:t>
            </w:r>
          </w:p>
        </w:tc>
        <w:tc>
          <w:tcPr>
            <w:tcW w:w="1489" w:type="dxa"/>
            <w:tcBorders>
              <w:top w:val="nil"/>
              <w:left w:val="nil"/>
              <w:bottom w:val="single" w:sz="4" w:space="0" w:color="auto"/>
              <w:right w:val="single" w:sz="4" w:space="0" w:color="auto"/>
            </w:tcBorders>
            <w:shd w:val="clear" w:color="000000" w:fill="E5E0EC"/>
            <w:noWrap/>
            <w:vAlign w:val="bottom"/>
            <w:hideMark/>
          </w:tcPr>
          <w:p w:rsidR="00DC1FD4" w:rsidRPr="00DC1FD4" w:rsidRDefault="00DC1FD4" w:rsidP="00DC1FD4">
            <w:pPr>
              <w:jc w:val="right"/>
              <w:rPr>
                <w:rFonts w:ascii="Calibri" w:hAnsi="Calibri" w:cs="Calibri"/>
                <w:color w:val="000000"/>
                <w:sz w:val="16"/>
                <w:szCs w:val="16"/>
              </w:rPr>
            </w:pPr>
            <w:r w:rsidRPr="00DC1FD4">
              <w:rPr>
                <w:rFonts w:ascii="Calibri" w:hAnsi="Calibri" w:cs="Calibri"/>
                <w:color w:val="000000"/>
                <w:sz w:val="16"/>
                <w:szCs w:val="16"/>
              </w:rPr>
              <w:t>2 420 000,00</w:t>
            </w:r>
          </w:p>
        </w:tc>
        <w:tc>
          <w:tcPr>
            <w:tcW w:w="1346" w:type="dxa"/>
            <w:tcBorders>
              <w:top w:val="nil"/>
              <w:left w:val="nil"/>
              <w:bottom w:val="single" w:sz="4" w:space="0" w:color="auto"/>
              <w:right w:val="single" w:sz="4" w:space="0" w:color="auto"/>
            </w:tcBorders>
            <w:shd w:val="clear" w:color="000000" w:fill="E5E0EC"/>
            <w:noWrap/>
            <w:vAlign w:val="bottom"/>
            <w:hideMark/>
          </w:tcPr>
          <w:p w:rsidR="00DC1FD4" w:rsidRPr="00DC1FD4" w:rsidRDefault="00DC1FD4" w:rsidP="00DC1FD4">
            <w:pPr>
              <w:jc w:val="right"/>
              <w:rPr>
                <w:rFonts w:ascii="Calibri" w:hAnsi="Calibri" w:cs="Calibri"/>
                <w:color w:val="000000"/>
                <w:sz w:val="16"/>
                <w:szCs w:val="16"/>
              </w:rPr>
            </w:pPr>
            <w:r w:rsidRPr="00DC1FD4">
              <w:rPr>
                <w:rFonts w:ascii="Calibri" w:hAnsi="Calibri" w:cs="Calibri"/>
                <w:color w:val="000000"/>
                <w:sz w:val="16"/>
                <w:szCs w:val="16"/>
              </w:rPr>
              <w:t>2 420 000,00</w:t>
            </w:r>
          </w:p>
        </w:tc>
        <w:tc>
          <w:tcPr>
            <w:tcW w:w="1422" w:type="dxa"/>
            <w:tcBorders>
              <w:top w:val="nil"/>
              <w:left w:val="nil"/>
              <w:bottom w:val="single" w:sz="4" w:space="0" w:color="auto"/>
              <w:right w:val="single" w:sz="4" w:space="0" w:color="auto"/>
            </w:tcBorders>
            <w:shd w:val="clear" w:color="000000" w:fill="E5E0EC"/>
            <w:hideMark/>
          </w:tcPr>
          <w:p w:rsidR="00DC1FD4" w:rsidRPr="00DC1FD4" w:rsidRDefault="00DC1FD4" w:rsidP="00DC1FD4">
            <w:pPr>
              <w:jc w:val="center"/>
              <w:rPr>
                <w:color w:val="000000"/>
                <w:sz w:val="16"/>
                <w:szCs w:val="16"/>
              </w:rPr>
            </w:pPr>
            <w:r w:rsidRPr="00DC1FD4">
              <w:rPr>
                <w:color w:val="000000"/>
                <w:sz w:val="16"/>
                <w:szCs w:val="16"/>
              </w:rPr>
              <w:t>100,00%</w:t>
            </w:r>
          </w:p>
        </w:tc>
      </w:tr>
    </w:tbl>
    <w:p w:rsidR="00DC1FD4" w:rsidRPr="00DC1FD4" w:rsidRDefault="00DC1FD4" w:rsidP="00DC1FD4">
      <w:pPr>
        <w:ind w:firstLine="708"/>
        <w:jc w:val="both"/>
        <w:rPr>
          <w:rFonts w:eastAsia="Calibri"/>
        </w:rPr>
      </w:pPr>
    </w:p>
    <w:p w:rsidR="00832A62" w:rsidRDefault="00832A62" w:rsidP="00832A62">
      <w:pPr>
        <w:autoSpaceDE w:val="0"/>
        <w:autoSpaceDN w:val="0"/>
        <w:adjustRightInd w:val="0"/>
        <w:spacing w:after="120"/>
        <w:ind w:right="150" w:firstLine="567"/>
        <w:jc w:val="both"/>
        <w:rPr>
          <w:b/>
        </w:rPr>
      </w:pPr>
      <w:r w:rsidRPr="00614FDF">
        <w:rPr>
          <w:b/>
          <w:sz w:val="26"/>
          <w:szCs w:val="26"/>
        </w:rPr>
        <w:t>МАУ «Городское хозяйство»</w:t>
      </w:r>
      <w:r w:rsidR="00614FDF" w:rsidRPr="00873928">
        <w:rPr>
          <w:b/>
        </w:rPr>
        <w:t xml:space="preserve"> создано с нарушением требований законодательства.</w:t>
      </w:r>
      <w:r>
        <w:rPr>
          <w:b/>
        </w:rPr>
        <w:t xml:space="preserve"> </w:t>
      </w:r>
    </w:p>
    <w:p w:rsidR="00614FDF" w:rsidRPr="00873928" w:rsidRDefault="00614FDF" w:rsidP="00832A62">
      <w:pPr>
        <w:autoSpaceDE w:val="0"/>
        <w:autoSpaceDN w:val="0"/>
        <w:adjustRightInd w:val="0"/>
        <w:spacing w:after="120"/>
        <w:ind w:right="150" w:firstLine="567"/>
        <w:jc w:val="both"/>
        <w:rPr>
          <w:b/>
        </w:rPr>
      </w:pPr>
      <w:proofErr w:type="gramStart"/>
      <w:r>
        <w:rPr>
          <w:b/>
        </w:rPr>
        <w:t>О</w:t>
      </w:r>
      <w:r w:rsidRPr="00873928">
        <w:rPr>
          <w:b/>
        </w:rPr>
        <w:t xml:space="preserve">ценка вопроса о правомерности финансирования муниципального автономного учреждения в форме субсидии не может быть осуществлена исключительно в рамках бюджетного законодательства без ее соответствующей взаимосвязи с </w:t>
      </w:r>
      <w:r w:rsidRPr="00DB4234">
        <w:rPr>
          <w:b/>
        </w:rPr>
        <w:t xml:space="preserve">Федеральными </w:t>
      </w:r>
      <w:hyperlink r:id="rId32" w:history="1">
        <w:r w:rsidRPr="00832A62">
          <w:rPr>
            <w:rStyle w:val="af8"/>
            <w:b/>
            <w:color w:val="auto"/>
            <w:u w:val="none"/>
          </w:rPr>
          <w:t>закона</w:t>
        </w:r>
      </w:hyperlink>
      <w:r w:rsidRPr="00DB4234">
        <w:rPr>
          <w:b/>
        </w:rPr>
        <w:t xml:space="preserve">ми «О некоммерческих организациях», "Об автономных учреждениях", "О </w:t>
      </w:r>
      <w:r w:rsidRPr="00DB4234">
        <w:rPr>
          <w:b/>
        </w:rPr>
        <w:lastRenderedPageBreak/>
        <w:t>контрактной</w:t>
      </w:r>
      <w:r w:rsidRPr="00873928">
        <w:rPr>
          <w:b/>
        </w:rPr>
        <w:t xml:space="preserve"> системе в сфере закупок товаров, работ, услуг для обеспечения государственных и муниципальных нужд", "О защите конкуренции". </w:t>
      </w:r>
      <w:proofErr w:type="gramEnd"/>
    </w:p>
    <w:p w:rsidR="00614FDF" w:rsidRPr="00DB4234" w:rsidRDefault="00614FDF" w:rsidP="00832A62">
      <w:pPr>
        <w:autoSpaceDE w:val="0"/>
        <w:autoSpaceDN w:val="0"/>
        <w:adjustRightInd w:val="0"/>
        <w:spacing w:after="120"/>
        <w:ind w:right="147" w:firstLine="567"/>
        <w:jc w:val="both"/>
        <w:rPr>
          <w:b/>
        </w:rPr>
      </w:pPr>
      <w:r w:rsidRPr="00873928">
        <w:rPr>
          <w:b/>
        </w:rPr>
        <w:t xml:space="preserve">Финансирование из </w:t>
      </w:r>
      <w:r w:rsidRPr="00DB4234">
        <w:rPr>
          <w:b/>
        </w:rPr>
        <w:t xml:space="preserve">бюджета </w:t>
      </w:r>
      <w:r w:rsidR="00832A62" w:rsidRPr="00614FDF">
        <w:rPr>
          <w:b/>
          <w:sz w:val="26"/>
          <w:szCs w:val="26"/>
        </w:rPr>
        <w:t>МАУ «Городское хозяйство»</w:t>
      </w:r>
      <w:r w:rsidRPr="00DB4234">
        <w:rPr>
          <w:b/>
        </w:rPr>
        <w:t xml:space="preserve"> в общей сумме 46 728,80 тыс. руб.  нельзя признать соответствующее действующему законодательству.</w:t>
      </w:r>
    </w:p>
    <w:p w:rsidR="00557840" w:rsidRPr="002E0738" w:rsidRDefault="00557840" w:rsidP="00950C27">
      <w:pPr>
        <w:pStyle w:val="a8"/>
        <w:tabs>
          <w:tab w:val="left" w:pos="9072"/>
        </w:tabs>
        <w:spacing w:after="120"/>
        <w:ind w:firstLine="567"/>
        <w:jc w:val="both"/>
        <w:rPr>
          <w:rFonts w:ascii="Times New Roman" w:hAnsi="Times New Roman"/>
          <w:sz w:val="24"/>
          <w:szCs w:val="24"/>
        </w:rPr>
      </w:pPr>
    </w:p>
    <w:p w:rsidR="00D45C9F" w:rsidRPr="00B358E2" w:rsidRDefault="00EF72D4" w:rsidP="00B03ED3">
      <w:pPr>
        <w:shd w:val="clear" w:color="auto" w:fill="FFFFFF"/>
        <w:ind w:firstLine="567"/>
        <w:jc w:val="center"/>
        <w:rPr>
          <w:b/>
        </w:rPr>
      </w:pPr>
      <w:r>
        <w:rPr>
          <w:b/>
        </w:rPr>
        <w:t>5.4</w:t>
      </w:r>
      <w:r w:rsidR="00D45C9F" w:rsidRPr="00B358E2">
        <w:rPr>
          <w:b/>
        </w:rPr>
        <w:t xml:space="preserve">. Анализ исполнения бюджета </w:t>
      </w:r>
    </w:p>
    <w:p w:rsidR="00D45C9F" w:rsidRPr="00B358E2" w:rsidRDefault="00D45C9F" w:rsidP="00B03ED3">
      <w:pPr>
        <w:shd w:val="clear" w:color="auto" w:fill="FFFFFF"/>
        <w:spacing w:after="120"/>
        <w:ind w:firstLine="567"/>
        <w:jc w:val="center"/>
        <w:rPr>
          <w:b/>
        </w:rPr>
      </w:pPr>
      <w:r w:rsidRPr="00B358E2">
        <w:rPr>
          <w:b/>
        </w:rPr>
        <w:t>главными распорядителями бюджетных средств</w:t>
      </w:r>
    </w:p>
    <w:p w:rsidR="00B358E2" w:rsidRDefault="00B358E2" w:rsidP="00B03ED3">
      <w:pPr>
        <w:shd w:val="clear" w:color="auto" w:fill="FFFFFF"/>
        <w:spacing w:after="120"/>
        <w:ind w:firstLine="567"/>
        <w:jc w:val="both"/>
      </w:pPr>
      <w:r w:rsidRPr="00E54711">
        <w:t>В соответствии с ведомственной структурой расходов бюджета ПГО на 202</w:t>
      </w:r>
      <w:r w:rsidR="00452EFD">
        <w:t>4</w:t>
      </w:r>
      <w:r w:rsidRPr="00E54711">
        <w:t xml:space="preserve"> год, утвержденной решением Думы ПГО о бюджете, исполнение расходов бюджета осуществляли </w:t>
      </w:r>
      <w:r w:rsidR="00452EFD">
        <w:t>7</w:t>
      </w:r>
      <w:r w:rsidRPr="00E54711">
        <w:t xml:space="preserve"> главных распорядителей бюджетных средств (далее - ГРБС). По сравнению с 202</w:t>
      </w:r>
      <w:r w:rsidR="00452EFD">
        <w:t>3</w:t>
      </w:r>
      <w:r w:rsidRPr="00E54711">
        <w:t xml:space="preserve"> годом количество ГРБС изменилось, главным распорядителем средств бюджета в 202</w:t>
      </w:r>
      <w:r w:rsidR="00452EFD">
        <w:t>4</w:t>
      </w:r>
      <w:r w:rsidRPr="00E54711">
        <w:t xml:space="preserve"> году </w:t>
      </w:r>
      <w:r w:rsidR="00452EFD">
        <w:t xml:space="preserve">не </w:t>
      </w:r>
      <w:r w:rsidRPr="00E54711">
        <w:t xml:space="preserve">является территориальная избирательная комиссии города Партизанска. </w:t>
      </w:r>
    </w:p>
    <w:p w:rsidR="00A178AF" w:rsidRDefault="00A178AF" w:rsidP="00B03ED3">
      <w:pPr>
        <w:shd w:val="clear" w:color="auto" w:fill="FFFFFF"/>
        <w:spacing w:after="120"/>
        <w:ind w:firstLine="567"/>
        <w:jc w:val="both"/>
        <w:rPr>
          <w:b/>
        </w:rPr>
      </w:pPr>
      <w:r w:rsidRPr="00A178AF">
        <w:rPr>
          <w:b/>
        </w:rPr>
        <w:t>Исполнение расходов бюджета Партизанского городского округа главными распорядителями бюджетных средств</w:t>
      </w:r>
      <w:r w:rsidR="00C0707E">
        <w:rPr>
          <w:b/>
        </w:rPr>
        <w:t>, приведено ниже:</w:t>
      </w:r>
    </w:p>
    <w:p w:rsidR="008D4C63" w:rsidRDefault="008D4C63" w:rsidP="00B03ED3">
      <w:pPr>
        <w:shd w:val="clear" w:color="auto" w:fill="FFFFFF"/>
        <w:spacing w:after="120"/>
        <w:ind w:firstLine="567"/>
        <w:jc w:val="both"/>
        <w:rPr>
          <w:b/>
        </w:rPr>
      </w:pPr>
      <w:r>
        <w:rPr>
          <w:b/>
          <w:noProof/>
        </w:rPr>
        <w:drawing>
          <wp:inline distT="0" distB="0" distL="0" distR="0">
            <wp:extent cx="5829300" cy="44386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srcRect/>
                    <a:stretch>
                      <a:fillRect/>
                    </a:stretch>
                  </pic:blipFill>
                  <pic:spPr bwMode="auto">
                    <a:xfrm>
                      <a:off x="0" y="0"/>
                      <a:ext cx="5829300" cy="4438650"/>
                    </a:xfrm>
                    <a:prstGeom prst="rect">
                      <a:avLst/>
                    </a:prstGeom>
                    <a:noFill/>
                    <a:ln w="9525">
                      <a:noFill/>
                      <a:miter lim="800000"/>
                      <a:headEnd/>
                      <a:tailEnd/>
                    </a:ln>
                  </pic:spPr>
                </pic:pic>
              </a:graphicData>
            </a:graphic>
          </wp:inline>
        </w:drawing>
      </w:r>
    </w:p>
    <w:p w:rsidR="008D4C63" w:rsidRDefault="008D4C63" w:rsidP="008D4C63">
      <w:pPr>
        <w:shd w:val="clear" w:color="auto" w:fill="FFFFFF"/>
        <w:spacing w:after="120"/>
        <w:jc w:val="both"/>
        <w:rPr>
          <w:b/>
        </w:rPr>
      </w:pPr>
      <w:r>
        <w:rPr>
          <w:b/>
          <w:noProof/>
        </w:rPr>
        <w:lastRenderedPageBreak/>
        <w:drawing>
          <wp:inline distT="0" distB="0" distL="0" distR="0">
            <wp:extent cx="6181725" cy="2255943"/>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srcRect l="1237"/>
                    <a:stretch>
                      <a:fillRect/>
                    </a:stretch>
                  </pic:blipFill>
                  <pic:spPr bwMode="auto">
                    <a:xfrm>
                      <a:off x="0" y="0"/>
                      <a:ext cx="6181725" cy="2255943"/>
                    </a:xfrm>
                    <a:prstGeom prst="rect">
                      <a:avLst/>
                    </a:prstGeom>
                    <a:noFill/>
                    <a:ln w="9525">
                      <a:noFill/>
                      <a:miter lim="800000"/>
                      <a:headEnd/>
                      <a:tailEnd/>
                    </a:ln>
                  </pic:spPr>
                </pic:pic>
              </a:graphicData>
            </a:graphic>
          </wp:inline>
        </w:drawing>
      </w:r>
    </w:p>
    <w:p w:rsidR="00696DDA" w:rsidRPr="00E54711" w:rsidRDefault="00696DDA" w:rsidP="0093239B">
      <w:pPr>
        <w:shd w:val="clear" w:color="auto" w:fill="FFFFFF"/>
        <w:spacing w:after="120"/>
        <w:ind w:firstLine="567"/>
        <w:jc w:val="both"/>
      </w:pPr>
      <w:r w:rsidRPr="00696DDA">
        <w:t>1</w:t>
      </w:r>
      <w:r>
        <w:t>)</w:t>
      </w:r>
      <w:r w:rsidRPr="00696DDA">
        <w:t xml:space="preserve">. </w:t>
      </w:r>
      <w:proofErr w:type="gramStart"/>
      <w:r w:rsidRPr="00A178AF">
        <w:rPr>
          <w:b/>
        </w:rPr>
        <w:t>Администраци</w:t>
      </w:r>
      <w:r w:rsidR="00EF72D4">
        <w:rPr>
          <w:b/>
        </w:rPr>
        <w:t>и</w:t>
      </w:r>
      <w:r w:rsidRPr="00A178AF">
        <w:rPr>
          <w:b/>
        </w:rPr>
        <w:t xml:space="preserve"> </w:t>
      </w:r>
      <w:r w:rsidRPr="00696DDA">
        <w:t>запланированы расходы в 202</w:t>
      </w:r>
      <w:r w:rsidR="008C696B">
        <w:t>4</w:t>
      </w:r>
      <w:r w:rsidRPr="00696DDA">
        <w:t xml:space="preserve"> году </w:t>
      </w:r>
      <w:r>
        <w:t xml:space="preserve">в </w:t>
      </w:r>
      <w:r w:rsidRPr="00696DDA">
        <w:t xml:space="preserve">размере </w:t>
      </w:r>
      <w:r w:rsidR="008860F7">
        <w:rPr>
          <w:b/>
        </w:rPr>
        <w:t>459 062,82</w:t>
      </w:r>
      <w:r w:rsidRPr="00696DDA">
        <w:t xml:space="preserve"> тыс. руб. Исполнение расходов за 202</w:t>
      </w:r>
      <w:r w:rsidR="008860F7">
        <w:t>4</w:t>
      </w:r>
      <w:r w:rsidRPr="00696DDA">
        <w:t xml:space="preserve"> год составляет </w:t>
      </w:r>
      <w:r w:rsidR="008860F7">
        <w:t>417 313,29</w:t>
      </w:r>
      <w:r w:rsidRPr="00696DDA">
        <w:t xml:space="preserve"> тыс. руб. (</w:t>
      </w:r>
      <w:r w:rsidR="008860F7">
        <w:t>90,91</w:t>
      </w:r>
      <w:r w:rsidRPr="00696DDA">
        <w:t xml:space="preserve">%), что </w:t>
      </w:r>
      <w:r w:rsidR="008860F7">
        <w:t>ниже</w:t>
      </w:r>
      <w:r w:rsidRPr="00696DDA">
        <w:t xml:space="preserve"> расходов </w:t>
      </w:r>
      <w:r w:rsidR="008860F7" w:rsidRPr="008860F7">
        <w:t>2023 год</w:t>
      </w:r>
      <w:r w:rsidR="008860F7">
        <w:t>а</w:t>
      </w:r>
      <w:r w:rsidR="00DC4ED8">
        <w:t xml:space="preserve"> </w:t>
      </w:r>
      <w:r w:rsidR="008860F7">
        <w:t>на</w:t>
      </w:r>
      <w:r w:rsidR="00DC4ED8">
        <w:t xml:space="preserve"> </w:t>
      </w:r>
      <w:r w:rsidR="008860F7">
        <w:t xml:space="preserve">206 660,46 </w:t>
      </w:r>
      <w:r w:rsidR="008860F7" w:rsidRPr="008860F7">
        <w:t>тыс. руб</w:t>
      </w:r>
      <w:r w:rsidRPr="00696DDA">
        <w:t>. (</w:t>
      </w:r>
      <w:r w:rsidR="008860F7" w:rsidRPr="008860F7">
        <w:t xml:space="preserve">2023 год </w:t>
      </w:r>
      <w:r w:rsidR="008860F7">
        <w:t>-</w:t>
      </w:r>
      <w:r w:rsidR="008860F7" w:rsidRPr="008860F7">
        <w:t xml:space="preserve"> 623 973,75</w:t>
      </w:r>
      <w:r w:rsidR="008860F7">
        <w:t xml:space="preserve"> тыс. руб.,</w:t>
      </w:r>
      <w:r w:rsidRPr="00696DDA">
        <w:t>2022 год - 466 900,24 тыс. руб., 2021 год - 158 570,63 тыс. руб.).</w:t>
      </w:r>
      <w:proofErr w:type="gramEnd"/>
    </w:p>
    <w:p w:rsidR="00696DDA" w:rsidRPr="00E54711" w:rsidRDefault="00696DDA" w:rsidP="0093239B">
      <w:pPr>
        <w:shd w:val="clear" w:color="auto" w:fill="FFFFFF"/>
        <w:spacing w:after="120"/>
        <w:ind w:firstLine="567"/>
        <w:jc w:val="both"/>
      </w:pPr>
      <w:r w:rsidRPr="00E54711">
        <w:t>2</w:t>
      </w:r>
      <w:r>
        <w:t xml:space="preserve">). </w:t>
      </w:r>
      <w:r w:rsidRPr="00EF72D4">
        <w:rPr>
          <w:b/>
        </w:rPr>
        <w:t>Дум</w:t>
      </w:r>
      <w:r w:rsidR="002D42DA">
        <w:rPr>
          <w:b/>
        </w:rPr>
        <w:t>ой</w:t>
      </w:r>
      <w:r w:rsidRPr="00EF72D4">
        <w:rPr>
          <w:b/>
        </w:rPr>
        <w:t xml:space="preserve"> </w:t>
      </w:r>
      <w:r w:rsidR="002D42DA">
        <w:t>исполнены</w:t>
      </w:r>
      <w:r w:rsidR="00DC4ED8">
        <w:t xml:space="preserve"> </w:t>
      </w:r>
      <w:r w:rsidRPr="00696DDA">
        <w:t>расходы в 202</w:t>
      </w:r>
      <w:r w:rsidR="008860F7">
        <w:t>4</w:t>
      </w:r>
      <w:r w:rsidRPr="00696DDA">
        <w:t xml:space="preserve"> году </w:t>
      </w:r>
      <w:r w:rsidRPr="00E54711">
        <w:t>в размере</w:t>
      </w:r>
      <w:r w:rsidR="00DC4ED8">
        <w:t xml:space="preserve"> </w:t>
      </w:r>
      <w:r w:rsidR="002A57CD">
        <w:rPr>
          <w:b/>
        </w:rPr>
        <w:t>11 501,68</w:t>
      </w:r>
      <w:r w:rsidRPr="00E54711">
        <w:t xml:space="preserve"> тыс. </w:t>
      </w:r>
      <w:r w:rsidR="002A57CD" w:rsidRPr="00E54711">
        <w:t>руб</w:t>
      </w:r>
      <w:r w:rsidR="002D42DA">
        <w:t>лей на</w:t>
      </w:r>
      <w:r w:rsidR="00DC4ED8">
        <w:t xml:space="preserve"> </w:t>
      </w:r>
      <w:r w:rsidR="002D42DA">
        <w:t>99,57</w:t>
      </w:r>
      <w:r w:rsidR="002D42DA" w:rsidRPr="00E54711">
        <w:t xml:space="preserve">% </w:t>
      </w:r>
      <w:r w:rsidR="002D42DA">
        <w:t>от утвержденных бюджетных ассигнований в размере</w:t>
      </w:r>
      <w:r w:rsidR="00DC4ED8">
        <w:t xml:space="preserve"> </w:t>
      </w:r>
      <w:r w:rsidR="002A57CD">
        <w:t>11 550,53</w:t>
      </w:r>
      <w:r w:rsidRPr="00E54711">
        <w:t xml:space="preserve"> тыс. руб. (</w:t>
      </w:r>
      <w:r w:rsidR="002A57CD">
        <w:t xml:space="preserve">в 2023 - </w:t>
      </w:r>
      <w:r w:rsidR="002A57CD" w:rsidRPr="002A57CD">
        <w:t>9 401,61 тыс. руб</w:t>
      </w:r>
      <w:r w:rsidR="002A57CD">
        <w:t>.,</w:t>
      </w:r>
      <w:r w:rsidR="00DC4ED8">
        <w:t xml:space="preserve"> </w:t>
      </w:r>
      <w:r w:rsidRPr="00E54711">
        <w:t>в 2022</w:t>
      </w:r>
      <w:r w:rsidR="00DC4ED8">
        <w:t xml:space="preserve"> </w:t>
      </w:r>
      <w:r w:rsidRPr="00E54711">
        <w:t>- 8837,24 тыс. руб., в 2021</w:t>
      </w:r>
      <w:r w:rsidR="00DC4ED8">
        <w:t xml:space="preserve"> </w:t>
      </w:r>
      <w:r w:rsidRPr="00E54711">
        <w:t>-</w:t>
      </w:r>
      <w:r w:rsidR="00DC4ED8">
        <w:t xml:space="preserve"> </w:t>
      </w:r>
      <w:r w:rsidRPr="00E54711">
        <w:t xml:space="preserve">6 442,34 тыс. руб.). </w:t>
      </w:r>
    </w:p>
    <w:p w:rsidR="00034F5B" w:rsidRDefault="00696DDA" w:rsidP="0093239B">
      <w:pPr>
        <w:shd w:val="clear" w:color="auto" w:fill="FFFFFF"/>
        <w:spacing w:after="120"/>
        <w:ind w:firstLine="567"/>
        <w:jc w:val="both"/>
      </w:pPr>
      <w:r w:rsidRPr="00E54711">
        <w:t>3</w:t>
      </w:r>
      <w:r w:rsidR="00034F5B">
        <w:t>)</w:t>
      </w:r>
      <w:r w:rsidRPr="00E54711">
        <w:t xml:space="preserve">. </w:t>
      </w:r>
      <w:r w:rsidRPr="00EF72D4">
        <w:rPr>
          <w:b/>
        </w:rPr>
        <w:t>Финансово</w:t>
      </w:r>
      <w:r w:rsidR="00EF72D4">
        <w:rPr>
          <w:b/>
        </w:rPr>
        <w:t xml:space="preserve">му </w:t>
      </w:r>
      <w:r w:rsidRPr="00EF72D4">
        <w:rPr>
          <w:b/>
        </w:rPr>
        <w:t>управлени</w:t>
      </w:r>
      <w:r w:rsidR="00EF72D4">
        <w:rPr>
          <w:b/>
        </w:rPr>
        <w:t>ю</w:t>
      </w:r>
      <w:r w:rsidRPr="00E54711">
        <w:t xml:space="preserve"> </w:t>
      </w:r>
      <w:r w:rsidRPr="00696DDA">
        <w:t>запланированы расходы в 202</w:t>
      </w:r>
      <w:r w:rsidR="002A57CD">
        <w:t>4</w:t>
      </w:r>
      <w:r w:rsidRPr="00696DDA">
        <w:t xml:space="preserve"> году </w:t>
      </w:r>
      <w:r>
        <w:t xml:space="preserve">в </w:t>
      </w:r>
      <w:r w:rsidRPr="00696DDA">
        <w:t xml:space="preserve">размере </w:t>
      </w:r>
      <w:r w:rsidR="00666E5C">
        <w:rPr>
          <w:b/>
        </w:rPr>
        <w:t>20 052,14</w:t>
      </w:r>
      <w:r w:rsidRPr="00E54711">
        <w:t xml:space="preserve"> тыс. руб. Фактические расходы составили </w:t>
      </w:r>
      <w:r w:rsidR="00666E5C">
        <w:t>17 879,69</w:t>
      </w:r>
      <w:r w:rsidRPr="00E54711">
        <w:t xml:space="preserve"> тыс. руб.</w:t>
      </w:r>
      <w:r w:rsidR="00034F5B">
        <w:t>, исполнение</w:t>
      </w:r>
      <w:r w:rsidR="00666E5C">
        <w:t>89,17</w:t>
      </w:r>
      <w:r>
        <w:t>%</w:t>
      </w:r>
      <w:r w:rsidRPr="00E54711">
        <w:t xml:space="preserve"> (</w:t>
      </w:r>
      <w:r w:rsidR="00666E5C">
        <w:t xml:space="preserve">2023 год - </w:t>
      </w:r>
      <w:r w:rsidR="00666E5C" w:rsidRPr="00666E5C">
        <w:t>10 994,40 тыс. руб.</w:t>
      </w:r>
      <w:r w:rsidR="00666E5C">
        <w:t xml:space="preserve">, </w:t>
      </w:r>
      <w:r w:rsidRPr="00E54711">
        <w:t xml:space="preserve">2022 </w:t>
      </w:r>
      <w:r w:rsidR="00034F5B">
        <w:t xml:space="preserve">год </w:t>
      </w:r>
      <w:r w:rsidRPr="00E54711">
        <w:t>- 10 311,52 тыс. руб.</w:t>
      </w:r>
      <w:r w:rsidR="00666E5C" w:rsidRPr="00E54711">
        <w:t>, 2021</w:t>
      </w:r>
      <w:r w:rsidR="00034F5B">
        <w:t xml:space="preserve"> год </w:t>
      </w:r>
      <w:r w:rsidRPr="00E54711">
        <w:t>- 9 387,40 тыс. руб.).</w:t>
      </w:r>
    </w:p>
    <w:p w:rsidR="00696DDA" w:rsidRPr="00E54711" w:rsidRDefault="00696DDA" w:rsidP="0093239B">
      <w:pPr>
        <w:shd w:val="clear" w:color="auto" w:fill="FFFFFF"/>
        <w:spacing w:after="120"/>
        <w:ind w:firstLine="567"/>
        <w:jc w:val="both"/>
      </w:pPr>
      <w:r w:rsidRPr="00E54711">
        <w:rPr>
          <w:color w:val="000000"/>
        </w:rPr>
        <w:t>4</w:t>
      </w:r>
      <w:r w:rsidR="00034F5B">
        <w:rPr>
          <w:color w:val="000000"/>
        </w:rPr>
        <w:t>)</w:t>
      </w:r>
      <w:r w:rsidRPr="00E54711">
        <w:rPr>
          <w:color w:val="000000"/>
        </w:rPr>
        <w:t xml:space="preserve">. </w:t>
      </w:r>
      <w:r w:rsidR="00EF72D4">
        <w:rPr>
          <w:b/>
          <w:color w:val="000000"/>
        </w:rPr>
        <w:t>Управлению</w:t>
      </w:r>
      <w:r w:rsidRPr="00EF72D4">
        <w:rPr>
          <w:b/>
          <w:color w:val="000000"/>
        </w:rPr>
        <w:t xml:space="preserve"> экономики и собственности</w:t>
      </w:r>
      <w:r w:rsidRPr="00E54711">
        <w:rPr>
          <w:color w:val="000000"/>
        </w:rPr>
        <w:t xml:space="preserve"> </w:t>
      </w:r>
      <w:r w:rsidRPr="00696DDA">
        <w:t>запланированы расходы в 202</w:t>
      </w:r>
      <w:r w:rsidR="00666E5C">
        <w:t>4</w:t>
      </w:r>
      <w:r w:rsidRPr="00696DDA">
        <w:t xml:space="preserve"> году </w:t>
      </w:r>
      <w:r>
        <w:t xml:space="preserve">в </w:t>
      </w:r>
      <w:r w:rsidRPr="00696DDA">
        <w:t xml:space="preserve">размере </w:t>
      </w:r>
      <w:r w:rsidR="00666E5C">
        <w:rPr>
          <w:b/>
        </w:rPr>
        <w:t>205 743,02</w:t>
      </w:r>
      <w:r w:rsidRPr="00E54711">
        <w:t xml:space="preserve"> тыс. руб</w:t>
      </w:r>
      <w:r w:rsidR="00666E5C">
        <w:t xml:space="preserve">. </w:t>
      </w:r>
      <w:r w:rsidRPr="00E54711">
        <w:t xml:space="preserve">Фактические расходы составили </w:t>
      </w:r>
      <w:r w:rsidR="000C2A9B">
        <w:t>202 595,07</w:t>
      </w:r>
      <w:r w:rsidRPr="00E54711">
        <w:t xml:space="preserve"> тыс. руб.</w:t>
      </w:r>
      <w:r w:rsidR="00333138">
        <w:t>, исполнение</w:t>
      </w:r>
      <w:r w:rsidR="000C2A9B">
        <w:t>98,47</w:t>
      </w:r>
      <w:r>
        <w:t>%</w:t>
      </w:r>
      <w:r w:rsidRPr="00E54711">
        <w:t xml:space="preserve"> (</w:t>
      </w:r>
      <w:r w:rsidR="000C2A9B">
        <w:t xml:space="preserve">2023 год - </w:t>
      </w:r>
      <w:r w:rsidR="000C2A9B" w:rsidRPr="000C2A9B">
        <w:t>437 016,21 тыс. руб</w:t>
      </w:r>
      <w:r w:rsidR="000C2A9B">
        <w:t xml:space="preserve">., </w:t>
      </w:r>
      <w:r w:rsidRPr="00E54711">
        <w:t>2022</w:t>
      </w:r>
      <w:r w:rsidR="003B59C2">
        <w:t xml:space="preserve"> год</w:t>
      </w:r>
      <w:r w:rsidRPr="00E54711">
        <w:t xml:space="preserve"> –174 623,25 тыс. руб.</w:t>
      </w:r>
      <w:r w:rsidR="000C2A9B" w:rsidRPr="00E54711">
        <w:t>, 2021</w:t>
      </w:r>
      <w:r w:rsidR="000C2A9B">
        <w:t>год–</w:t>
      </w:r>
      <w:r w:rsidRPr="00E54711">
        <w:t>309 784,72 тыс. руб.).</w:t>
      </w:r>
    </w:p>
    <w:p w:rsidR="00696DDA" w:rsidRPr="00E54711" w:rsidRDefault="00696DDA" w:rsidP="00DC4ED8">
      <w:pPr>
        <w:shd w:val="clear" w:color="auto" w:fill="FFFFFF"/>
        <w:spacing w:after="120"/>
        <w:ind w:firstLine="567"/>
        <w:jc w:val="both"/>
      </w:pPr>
      <w:r w:rsidRPr="00E54711">
        <w:t>5</w:t>
      </w:r>
      <w:r w:rsidR="00034F5B">
        <w:t>)</w:t>
      </w:r>
      <w:r w:rsidRPr="00E54711">
        <w:t xml:space="preserve">. </w:t>
      </w:r>
      <w:r w:rsidRPr="00EF72D4">
        <w:rPr>
          <w:b/>
        </w:rPr>
        <w:t>Контрольно–счётн</w:t>
      </w:r>
      <w:r w:rsidR="00EF72D4">
        <w:rPr>
          <w:b/>
        </w:rPr>
        <w:t>ой</w:t>
      </w:r>
      <w:r w:rsidRPr="00EF72D4">
        <w:rPr>
          <w:b/>
        </w:rPr>
        <w:t xml:space="preserve"> палат</w:t>
      </w:r>
      <w:r w:rsidR="00EF72D4">
        <w:rPr>
          <w:b/>
        </w:rPr>
        <w:t>е</w:t>
      </w:r>
      <w:r w:rsidR="00DC4ED8">
        <w:rPr>
          <w:b/>
        </w:rPr>
        <w:t xml:space="preserve"> </w:t>
      </w:r>
      <w:r w:rsidRPr="00696DDA">
        <w:t>запланированы расходы в 202</w:t>
      </w:r>
      <w:r w:rsidR="000C2A9B">
        <w:t>4</w:t>
      </w:r>
      <w:r w:rsidRPr="00696DDA">
        <w:t xml:space="preserve"> году </w:t>
      </w:r>
      <w:r>
        <w:t xml:space="preserve">в </w:t>
      </w:r>
      <w:r w:rsidRPr="00696DDA">
        <w:t xml:space="preserve">размере </w:t>
      </w:r>
      <w:r w:rsidR="000C2A9B">
        <w:rPr>
          <w:b/>
        </w:rPr>
        <w:t>6 717,91</w:t>
      </w:r>
      <w:r w:rsidRPr="00E54711">
        <w:t xml:space="preserve"> тыс. руб.</w:t>
      </w:r>
      <w:r w:rsidR="00333138">
        <w:t>,</w:t>
      </w:r>
      <w:r w:rsidR="00DC4ED8">
        <w:t xml:space="preserve"> </w:t>
      </w:r>
      <w:r w:rsidR="00333138">
        <w:t>ф</w:t>
      </w:r>
      <w:r w:rsidRPr="00E54711">
        <w:t xml:space="preserve">актические расходы составили </w:t>
      </w:r>
      <w:r w:rsidR="000C2A9B">
        <w:t>6 717,91</w:t>
      </w:r>
      <w:r w:rsidRPr="00E54711">
        <w:t xml:space="preserve"> тыс. руб.</w:t>
      </w:r>
      <w:r w:rsidR="00333138">
        <w:t>, исполнение -</w:t>
      </w:r>
      <w:r w:rsidR="000C2A9B">
        <w:t>100</w:t>
      </w:r>
      <w:r>
        <w:t>%</w:t>
      </w:r>
      <w:r w:rsidR="008F3A80">
        <w:t xml:space="preserve"> (за 2023 год фактические расход 9 034,74 тыс. руб</w:t>
      </w:r>
      <w:r>
        <w:t>.</w:t>
      </w:r>
      <w:r w:rsidR="008F3A80">
        <w:t>)</w:t>
      </w:r>
    </w:p>
    <w:p w:rsidR="00696DDA" w:rsidRPr="00E54711" w:rsidRDefault="00696DDA" w:rsidP="00DC4ED8">
      <w:pPr>
        <w:shd w:val="clear" w:color="auto" w:fill="FFFFFF"/>
        <w:spacing w:after="120"/>
        <w:ind w:firstLine="567"/>
        <w:jc w:val="both"/>
      </w:pPr>
      <w:r w:rsidRPr="00E54711">
        <w:t>6</w:t>
      </w:r>
      <w:r w:rsidR="00034F5B">
        <w:t>)</w:t>
      </w:r>
      <w:r w:rsidRPr="00E54711">
        <w:t xml:space="preserve">. </w:t>
      </w:r>
      <w:r w:rsidRPr="008A7F10">
        <w:rPr>
          <w:b/>
        </w:rPr>
        <w:t>Отдел</w:t>
      </w:r>
      <w:r w:rsidR="00333138" w:rsidRPr="008A7F10">
        <w:rPr>
          <w:b/>
        </w:rPr>
        <w:t>у</w:t>
      </w:r>
      <w:r w:rsidRPr="008A7F10">
        <w:rPr>
          <w:b/>
        </w:rPr>
        <w:t xml:space="preserve"> культуры и молодежной политики</w:t>
      </w:r>
      <w:r w:rsidRPr="00E54711">
        <w:t xml:space="preserve"> администрации </w:t>
      </w:r>
      <w:r w:rsidRPr="00696DDA">
        <w:t>запланированы расходы в 202</w:t>
      </w:r>
      <w:r w:rsidR="000C2A9B">
        <w:t>4</w:t>
      </w:r>
      <w:r w:rsidRPr="00696DDA">
        <w:t xml:space="preserve"> году </w:t>
      </w:r>
      <w:r>
        <w:t xml:space="preserve">в </w:t>
      </w:r>
      <w:r w:rsidRPr="00696DDA">
        <w:t>размере</w:t>
      </w:r>
      <w:r w:rsidR="00DC4ED8">
        <w:t xml:space="preserve"> </w:t>
      </w:r>
      <w:r w:rsidR="000C2A9B">
        <w:rPr>
          <w:b/>
        </w:rPr>
        <w:t>152 665,45</w:t>
      </w:r>
      <w:r w:rsidRPr="00E54711">
        <w:t xml:space="preserve"> тыс. руб. (</w:t>
      </w:r>
      <w:r w:rsidR="000C2A9B">
        <w:t xml:space="preserve">2023 год - </w:t>
      </w:r>
      <w:r w:rsidR="000C2A9B" w:rsidRPr="000C2A9B">
        <w:t xml:space="preserve">173 944,85 </w:t>
      </w:r>
      <w:r w:rsidR="000C2A9B">
        <w:t xml:space="preserve">тыс. руб., </w:t>
      </w:r>
      <w:r w:rsidRPr="00E54711">
        <w:t>2022</w:t>
      </w:r>
      <w:r w:rsidR="00333138">
        <w:t xml:space="preserve"> год </w:t>
      </w:r>
      <w:r w:rsidRPr="00E54711">
        <w:t>- 122 111,25 тыс. руб</w:t>
      </w:r>
      <w:r w:rsidR="00333138">
        <w:t>.</w:t>
      </w:r>
      <w:r w:rsidRPr="00E54711">
        <w:t xml:space="preserve">), что на </w:t>
      </w:r>
      <w:r w:rsidR="000C2A9B">
        <w:t>21 329,40</w:t>
      </w:r>
      <w:r w:rsidRPr="00E54711">
        <w:t xml:space="preserve"> тыс. руб. </w:t>
      </w:r>
      <w:r w:rsidR="000C2A9B">
        <w:t>меньше</w:t>
      </w:r>
      <w:r w:rsidRPr="00E54711">
        <w:t xml:space="preserve">  плана на 202</w:t>
      </w:r>
      <w:r w:rsidR="000C2A9B">
        <w:t>3</w:t>
      </w:r>
      <w:r w:rsidRPr="00E54711">
        <w:t xml:space="preserve"> год. Фактические расходы составили </w:t>
      </w:r>
      <w:r w:rsidR="000C2A9B">
        <w:t>152 633,57</w:t>
      </w:r>
      <w:r w:rsidRPr="00E54711">
        <w:t xml:space="preserve"> тыс. руб.</w:t>
      </w:r>
      <w:r w:rsidR="00333138">
        <w:t>, исполнение -</w:t>
      </w:r>
      <w:r>
        <w:t xml:space="preserve"> 99,</w:t>
      </w:r>
      <w:r w:rsidR="000C2A9B">
        <w:t>98%.</w:t>
      </w:r>
    </w:p>
    <w:p w:rsidR="004C14C6" w:rsidRDefault="00696DDA" w:rsidP="008A7F10">
      <w:pPr>
        <w:pStyle w:val="a6"/>
        <w:spacing w:after="120" w:line="240" w:lineRule="auto"/>
        <w:ind w:left="0" w:firstLine="567"/>
        <w:jc w:val="both"/>
        <w:rPr>
          <w:rFonts w:ascii="Times New Roman" w:eastAsia="Times New Roman" w:hAnsi="Times New Roman"/>
          <w:sz w:val="24"/>
          <w:szCs w:val="24"/>
        </w:rPr>
      </w:pPr>
      <w:r w:rsidRPr="00E54711">
        <w:rPr>
          <w:rFonts w:ascii="Times New Roman" w:eastAsia="Times New Roman" w:hAnsi="Times New Roman"/>
          <w:sz w:val="24"/>
          <w:szCs w:val="24"/>
        </w:rPr>
        <w:t>7</w:t>
      </w:r>
      <w:r w:rsidR="00034F5B">
        <w:rPr>
          <w:rFonts w:ascii="Times New Roman" w:eastAsia="Times New Roman" w:hAnsi="Times New Roman"/>
          <w:sz w:val="24"/>
          <w:szCs w:val="24"/>
        </w:rPr>
        <w:t>)</w:t>
      </w:r>
      <w:r w:rsidRPr="00E54711">
        <w:rPr>
          <w:rFonts w:ascii="Times New Roman" w:eastAsia="Times New Roman" w:hAnsi="Times New Roman"/>
          <w:sz w:val="24"/>
          <w:szCs w:val="24"/>
        </w:rPr>
        <w:t xml:space="preserve">. </w:t>
      </w:r>
      <w:r w:rsidRPr="008A7F10">
        <w:rPr>
          <w:rFonts w:ascii="Times New Roman" w:eastAsia="Times New Roman" w:hAnsi="Times New Roman"/>
          <w:b/>
          <w:sz w:val="24"/>
          <w:szCs w:val="24"/>
        </w:rPr>
        <w:t>Управлени</w:t>
      </w:r>
      <w:r w:rsidR="00333138" w:rsidRPr="008A7F10">
        <w:rPr>
          <w:rFonts w:ascii="Times New Roman" w:eastAsia="Times New Roman" w:hAnsi="Times New Roman"/>
          <w:b/>
          <w:sz w:val="24"/>
          <w:szCs w:val="24"/>
        </w:rPr>
        <w:t>ю</w:t>
      </w:r>
      <w:r w:rsidRPr="008A7F10">
        <w:rPr>
          <w:rFonts w:ascii="Times New Roman" w:eastAsia="Times New Roman" w:hAnsi="Times New Roman"/>
          <w:b/>
          <w:sz w:val="24"/>
          <w:szCs w:val="24"/>
        </w:rPr>
        <w:t xml:space="preserve"> образования администрации</w:t>
      </w:r>
      <w:r w:rsidRPr="00E54711">
        <w:rPr>
          <w:rFonts w:ascii="Times New Roman" w:eastAsia="Times New Roman" w:hAnsi="Times New Roman"/>
          <w:sz w:val="24"/>
          <w:szCs w:val="24"/>
        </w:rPr>
        <w:t xml:space="preserve"> ПГО </w:t>
      </w:r>
      <w:r w:rsidRPr="00696DDA">
        <w:rPr>
          <w:rFonts w:ascii="Times New Roman" w:eastAsia="Times New Roman" w:hAnsi="Times New Roman"/>
          <w:sz w:val="24"/>
          <w:szCs w:val="24"/>
        </w:rPr>
        <w:t>запланированы расходы в 202</w:t>
      </w:r>
      <w:r w:rsidR="000C2A9B">
        <w:rPr>
          <w:rFonts w:ascii="Times New Roman" w:eastAsia="Times New Roman" w:hAnsi="Times New Roman"/>
          <w:sz w:val="24"/>
          <w:szCs w:val="24"/>
        </w:rPr>
        <w:t>4</w:t>
      </w:r>
      <w:r w:rsidRPr="00696DDA">
        <w:rPr>
          <w:rFonts w:ascii="Times New Roman" w:eastAsia="Times New Roman" w:hAnsi="Times New Roman"/>
          <w:sz w:val="24"/>
          <w:szCs w:val="24"/>
        </w:rPr>
        <w:t xml:space="preserve"> году </w:t>
      </w:r>
      <w:r>
        <w:rPr>
          <w:rFonts w:ascii="Times New Roman" w:eastAsia="Times New Roman" w:hAnsi="Times New Roman"/>
          <w:sz w:val="24"/>
          <w:szCs w:val="24"/>
        </w:rPr>
        <w:t xml:space="preserve">в </w:t>
      </w:r>
      <w:r w:rsidRPr="00696DDA">
        <w:rPr>
          <w:rFonts w:ascii="Times New Roman" w:eastAsia="Times New Roman" w:hAnsi="Times New Roman"/>
          <w:sz w:val="24"/>
          <w:szCs w:val="24"/>
        </w:rPr>
        <w:t xml:space="preserve">размере </w:t>
      </w:r>
      <w:r w:rsidR="000C2A9B">
        <w:rPr>
          <w:rFonts w:ascii="Times New Roman" w:eastAsia="Times New Roman" w:hAnsi="Times New Roman"/>
          <w:b/>
          <w:sz w:val="24"/>
          <w:szCs w:val="24"/>
        </w:rPr>
        <w:t>1 064 107,87</w:t>
      </w:r>
      <w:r w:rsidRPr="00E54711">
        <w:rPr>
          <w:rFonts w:ascii="Times New Roman" w:eastAsia="Times New Roman" w:hAnsi="Times New Roman"/>
          <w:sz w:val="24"/>
          <w:szCs w:val="24"/>
        </w:rPr>
        <w:t xml:space="preserve"> тыс. руб.  Фактические расходы составили </w:t>
      </w:r>
      <w:r w:rsidR="000C2A9B">
        <w:rPr>
          <w:rFonts w:ascii="Times New Roman" w:eastAsia="Times New Roman" w:hAnsi="Times New Roman"/>
          <w:sz w:val="24"/>
          <w:szCs w:val="24"/>
        </w:rPr>
        <w:t>1 059 750,15</w:t>
      </w:r>
      <w:r w:rsidRPr="00E54711">
        <w:rPr>
          <w:rFonts w:ascii="Times New Roman" w:eastAsia="Times New Roman" w:hAnsi="Times New Roman"/>
          <w:sz w:val="24"/>
          <w:szCs w:val="24"/>
        </w:rPr>
        <w:t xml:space="preserve"> тыс. руб.</w:t>
      </w:r>
      <w:r w:rsidR="00333138">
        <w:rPr>
          <w:rFonts w:ascii="Times New Roman" w:eastAsia="Times New Roman" w:hAnsi="Times New Roman"/>
          <w:sz w:val="24"/>
          <w:szCs w:val="24"/>
        </w:rPr>
        <w:t xml:space="preserve">, исполнение составило </w:t>
      </w:r>
      <w:r w:rsidR="000C2A9B">
        <w:rPr>
          <w:rFonts w:ascii="Times New Roman" w:eastAsia="Times New Roman" w:hAnsi="Times New Roman"/>
          <w:sz w:val="24"/>
          <w:szCs w:val="24"/>
        </w:rPr>
        <w:t>99,59</w:t>
      </w:r>
      <w:r>
        <w:rPr>
          <w:rFonts w:ascii="Times New Roman" w:eastAsia="Times New Roman" w:hAnsi="Times New Roman"/>
          <w:sz w:val="24"/>
          <w:szCs w:val="24"/>
        </w:rPr>
        <w:t xml:space="preserve">% </w:t>
      </w:r>
      <w:r w:rsidRPr="00E54711">
        <w:rPr>
          <w:rFonts w:ascii="Times New Roman" w:eastAsia="Times New Roman" w:hAnsi="Times New Roman"/>
          <w:sz w:val="24"/>
          <w:szCs w:val="24"/>
        </w:rPr>
        <w:t>(</w:t>
      </w:r>
      <w:r w:rsidR="000C2A9B">
        <w:rPr>
          <w:rFonts w:ascii="Times New Roman" w:eastAsia="Times New Roman" w:hAnsi="Times New Roman"/>
          <w:sz w:val="24"/>
          <w:szCs w:val="24"/>
        </w:rPr>
        <w:t xml:space="preserve">2023- </w:t>
      </w:r>
      <w:r w:rsidR="000C2A9B" w:rsidRPr="000C2A9B">
        <w:rPr>
          <w:rFonts w:ascii="Times New Roman" w:eastAsia="Times New Roman" w:hAnsi="Times New Roman"/>
          <w:sz w:val="24"/>
          <w:szCs w:val="24"/>
        </w:rPr>
        <w:t>868 665,08 тыс. руб</w:t>
      </w:r>
      <w:r w:rsidR="000C2A9B">
        <w:rPr>
          <w:rFonts w:ascii="Times New Roman" w:eastAsia="Times New Roman" w:hAnsi="Times New Roman"/>
          <w:sz w:val="24"/>
          <w:szCs w:val="24"/>
        </w:rPr>
        <w:t xml:space="preserve">., </w:t>
      </w:r>
      <w:r w:rsidRPr="00E54711">
        <w:rPr>
          <w:rFonts w:ascii="Times New Roman" w:eastAsia="Times New Roman" w:hAnsi="Times New Roman"/>
          <w:sz w:val="24"/>
          <w:szCs w:val="24"/>
        </w:rPr>
        <w:t>2022</w:t>
      </w:r>
      <w:r w:rsidR="00333138">
        <w:rPr>
          <w:rFonts w:ascii="Times New Roman" w:eastAsia="Times New Roman" w:hAnsi="Times New Roman"/>
          <w:sz w:val="24"/>
          <w:szCs w:val="24"/>
        </w:rPr>
        <w:t xml:space="preserve"> год </w:t>
      </w:r>
      <w:r w:rsidR="00DC4ED8">
        <w:rPr>
          <w:rFonts w:ascii="Times New Roman" w:eastAsia="Times New Roman" w:hAnsi="Times New Roman"/>
          <w:sz w:val="24"/>
          <w:szCs w:val="24"/>
        </w:rPr>
        <w:t>-838 637,18 тыс. руб.</w:t>
      </w:r>
      <w:r w:rsidRPr="00E54711">
        <w:rPr>
          <w:rFonts w:ascii="Times New Roman" w:eastAsia="Times New Roman" w:hAnsi="Times New Roman"/>
          <w:sz w:val="24"/>
          <w:szCs w:val="24"/>
        </w:rPr>
        <w:t>), что выше  расходов 202</w:t>
      </w:r>
      <w:r w:rsidR="000C2A9B">
        <w:rPr>
          <w:rFonts w:ascii="Times New Roman" w:eastAsia="Times New Roman" w:hAnsi="Times New Roman"/>
          <w:sz w:val="24"/>
          <w:szCs w:val="24"/>
        </w:rPr>
        <w:t>3</w:t>
      </w:r>
      <w:r w:rsidRPr="00E54711">
        <w:rPr>
          <w:rFonts w:ascii="Times New Roman" w:eastAsia="Times New Roman" w:hAnsi="Times New Roman"/>
          <w:sz w:val="24"/>
          <w:szCs w:val="24"/>
        </w:rPr>
        <w:t xml:space="preserve"> года на </w:t>
      </w:r>
      <w:r w:rsidR="000C2A9B">
        <w:rPr>
          <w:rFonts w:ascii="Times New Roman" w:eastAsia="Times New Roman" w:hAnsi="Times New Roman"/>
          <w:sz w:val="24"/>
          <w:szCs w:val="24"/>
        </w:rPr>
        <w:t>191 085,07</w:t>
      </w:r>
      <w:r w:rsidRPr="00E54711">
        <w:rPr>
          <w:rFonts w:ascii="Times New Roman" w:eastAsia="Times New Roman" w:hAnsi="Times New Roman"/>
          <w:sz w:val="24"/>
          <w:szCs w:val="24"/>
        </w:rPr>
        <w:t xml:space="preserve"> тыс. руб. </w:t>
      </w:r>
    </w:p>
    <w:p w:rsidR="00696DDA" w:rsidRDefault="00A178AF" w:rsidP="000C2A9B">
      <w:pPr>
        <w:spacing w:after="120"/>
        <w:ind w:firstLine="567"/>
        <w:jc w:val="both"/>
        <w:rPr>
          <w:b/>
        </w:rPr>
      </w:pPr>
      <w:r w:rsidRPr="002E0738">
        <w:rPr>
          <w:b/>
        </w:rPr>
        <w:t>Администраци</w:t>
      </w:r>
      <w:r w:rsidR="002E0738">
        <w:rPr>
          <w:b/>
        </w:rPr>
        <w:t>ей</w:t>
      </w:r>
      <w:r w:rsidRPr="002E0738">
        <w:rPr>
          <w:b/>
        </w:rPr>
        <w:t xml:space="preserve"> ПГО </w:t>
      </w:r>
      <w:r w:rsidR="003E7B89" w:rsidRPr="002E0738">
        <w:rPr>
          <w:b/>
        </w:rPr>
        <w:t>(</w:t>
      </w:r>
      <w:r w:rsidR="000C2A9B">
        <w:rPr>
          <w:b/>
        </w:rPr>
        <w:t>90,91</w:t>
      </w:r>
      <w:r w:rsidR="003E7B89" w:rsidRPr="002E0738">
        <w:rPr>
          <w:b/>
        </w:rPr>
        <w:t>%),</w:t>
      </w:r>
      <w:r w:rsidR="00DC4ED8">
        <w:rPr>
          <w:b/>
        </w:rPr>
        <w:t xml:space="preserve"> </w:t>
      </w:r>
      <w:r w:rsidR="0093239B" w:rsidRPr="002E0738">
        <w:rPr>
          <w:b/>
          <w:color w:val="000000"/>
        </w:rPr>
        <w:t>Финансов</w:t>
      </w:r>
      <w:r w:rsidR="002E0738">
        <w:rPr>
          <w:b/>
          <w:color w:val="000000"/>
        </w:rPr>
        <w:t>ым</w:t>
      </w:r>
      <w:r w:rsidR="00DC4ED8">
        <w:rPr>
          <w:b/>
          <w:color w:val="000000"/>
        </w:rPr>
        <w:t xml:space="preserve"> </w:t>
      </w:r>
      <w:r w:rsidR="000C2A9B" w:rsidRPr="002E0738">
        <w:rPr>
          <w:b/>
          <w:color w:val="000000"/>
        </w:rPr>
        <w:t>управление</w:t>
      </w:r>
      <w:r w:rsidR="000C2A9B">
        <w:rPr>
          <w:b/>
          <w:color w:val="000000"/>
        </w:rPr>
        <w:t>м</w:t>
      </w:r>
      <w:r w:rsidR="00DC4ED8">
        <w:rPr>
          <w:b/>
          <w:color w:val="000000"/>
        </w:rPr>
        <w:t xml:space="preserve"> </w:t>
      </w:r>
      <w:r w:rsidR="000C2A9B" w:rsidRPr="002E0738">
        <w:rPr>
          <w:b/>
        </w:rPr>
        <w:t>(</w:t>
      </w:r>
      <w:r w:rsidR="000C2A9B">
        <w:rPr>
          <w:b/>
        </w:rPr>
        <w:t>89,17</w:t>
      </w:r>
      <w:r w:rsidR="0093239B" w:rsidRPr="002E0738">
        <w:rPr>
          <w:b/>
        </w:rPr>
        <w:t xml:space="preserve">%) </w:t>
      </w:r>
      <w:r w:rsidR="00696DDA" w:rsidRPr="002E0738">
        <w:rPr>
          <w:b/>
        </w:rPr>
        <w:t xml:space="preserve">исполнение бюджета </w:t>
      </w:r>
      <w:r w:rsidR="002E0738">
        <w:rPr>
          <w:b/>
        </w:rPr>
        <w:t xml:space="preserve">по расходам </w:t>
      </w:r>
      <w:r w:rsidR="00696DDA" w:rsidRPr="002E0738">
        <w:rPr>
          <w:b/>
        </w:rPr>
        <w:t>ниже среднего</w:t>
      </w:r>
      <w:r w:rsidR="00B24B74" w:rsidRPr="002E0738">
        <w:rPr>
          <w:b/>
        </w:rPr>
        <w:t xml:space="preserve"> (97,3</w:t>
      </w:r>
      <w:r w:rsidR="000C2A9B">
        <w:rPr>
          <w:b/>
        </w:rPr>
        <w:t>2</w:t>
      </w:r>
      <w:r w:rsidR="00B24B74" w:rsidRPr="002E0738">
        <w:rPr>
          <w:b/>
        </w:rPr>
        <w:t>%)</w:t>
      </w:r>
      <w:r w:rsidR="00DC4ED8">
        <w:rPr>
          <w:b/>
        </w:rPr>
        <w:t xml:space="preserve"> (причины указаны выше по тексту)</w:t>
      </w:r>
      <w:r w:rsidR="0093239B" w:rsidRPr="002E0738">
        <w:rPr>
          <w:b/>
        </w:rPr>
        <w:t>.</w:t>
      </w:r>
    </w:p>
    <w:p w:rsidR="00C36BAE" w:rsidRPr="002E0738" w:rsidRDefault="00C36BAE" w:rsidP="000C2A9B">
      <w:pPr>
        <w:spacing w:after="120"/>
        <w:ind w:firstLine="567"/>
        <w:jc w:val="both"/>
        <w:rPr>
          <w:b/>
        </w:rPr>
      </w:pPr>
    </w:p>
    <w:p w:rsidR="007931F5" w:rsidRPr="007931F5" w:rsidRDefault="00EF72D4" w:rsidP="00EF72D4">
      <w:pPr>
        <w:tabs>
          <w:tab w:val="left" w:pos="851"/>
          <w:tab w:val="left" w:pos="1134"/>
          <w:tab w:val="left" w:pos="1418"/>
        </w:tabs>
        <w:spacing w:after="120"/>
        <w:ind w:firstLine="697"/>
        <w:jc w:val="center"/>
        <w:outlineLvl w:val="2"/>
        <w:rPr>
          <w:b/>
          <w:color w:val="262626"/>
        </w:rPr>
      </w:pPr>
      <w:r w:rsidRPr="00C36BAE">
        <w:rPr>
          <w:b/>
          <w:color w:val="262626"/>
        </w:rPr>
        <w:t>5.</w:t>
      </w:r>
      <w:r w:rsidR="00CF4D8E" w:rsidRPr="00C36BAE">
        <w:rPr>
          <w:b/>
          <w:color w:val="262626"/>
        </w:rPr>
        <w:t>5</w:t>
      </w:r>
      <w:r w:rsidRPr="00C36BAE">
        <w:rPr>
          <w:b/>
          <w:color w:val="262626"/>
        </w:rPr>
        <w:t xml:space="preserve">. </w:t>
      </w:r>
      <w:r w:rsidR="007931F5" w:rsidRPr="007931F5">
        <w:rPr>
          <w:b/>
        </w:rPr>
        <w:t>Оценка эффективности расходования бюджетных средств</w:t>
      </w:r>
      <w:r w:rsidR="007931F5" w:rsidRPr="007931F5">
        <w:rPr>
          <w:b/>
          <w:color w:val="262626"/>
        </w:rPr>
        <w:t xml:space="preserve"> </w:t>
      </w:r>
    </w:p>
    <w:p w:rsidR="00DC0D5D" w:rsidRDefault="00DC0D5D" w:rsidP="003A446B">
      <w:pPr>
        <w:pStyle w:val="af"/>
        <w:spacing w:before="0" w:beforeAutospacing="0" w:after="0" w:afterAutospacing="0"/>
        <w:ind w:firstLine="567"/>
        <w:jc w:val="both"/>
      </w:pPr>
      <w:r>
        <w:t xml:space="preserve">Основу выполнения задач и функций местного самоуправления составляет местный бюджет как централизованный фонд денежных средств, принадлежащий конкретному муниципальному образованию. </w:t>
      </w:r>
    </w:p>
    <w:p w:rsidR="003A446B" w:rsidRDefault="003A446B" w:rsidP="003A446B">
      <w:pPr>
        <w:pStyle w:val="af"/>
        <w:spacing w:before="0" w:beforeAutospacing="0" w:after="0" w:afterAutospacing="0"/>
        <w:ind w:firstLine="540"/>
        <w:jc w:val="both"/>
      </w:pPr>
      <w:r>
        <w:t xml:space="preserve">В соответствии со </w:t>
      </w:r>
      <w:hyperlink r:id="rId35" w:history="1">
        <w:r w:rsidRPr="003A446B">
          <w:rPr>
            <w:rStyle w:val="af8"/>
            <w:color w:val="auto"/>
            <w:u w:val="none"/>
          </w:rPr>
          <w:t>статьей 6</w:t>
        </w:r>
      </w:hyperlink>
      <w:r w:rsidRPr="003A446B">
        <w:t xml:space="preserve"> </w:t>
      </w:r>
      <w:r>
        <w:t xml:space="preserve">Бюджетного кодекса Российской Федерации бюджетом является форма образования и расходования денежных средств, предназначенных для финансового обеспечения задач и функций государства и местного самоуправления. </w:t>
      </w:r>
    </w:p>
    <w:p w:rsidR="00DC0D5D" w:rsidRDefault="00DC0D5D" w:rsidP="003A446B">
      <w:pPr>
        <w:pStyle w:val="af"/>
        <w:spacing w:before="0" w:beforeAutospacing="0" w:after="120" w:afterAutospacing="0"/>
        <w:ind w:firstLine="567"/>
        <w:jc w:val="both"/>
      </w:pPr>
      <w:r>
        <w:lastRenderedPageBreak/>
        <w:t xml:space="preserve">Принцип </w:t>
      </w:r>
      <w:hyperlink r:id="rId36" w:history="1">
        <w:r w:rsidRPr="00DC0D5D">
          <w:rPr>
            <w:rStyle w:val="af8"/>
            <w:color w:val="auto"/>
            <w:u w:val="none"/>
          </w:rPr>
          <w:t>эффективности</w:t>
        </w:r>
      </w:hyperlink>
      <w:r>
        <w:t xml:space="preserve">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(статья 34 БК РФ). </w:t>
      </w:r>
    </w:p>
    <w:p w:rsidR="00DC0D5D" w:rsidRDefault="00DC0D5D" w:rsidP="00D37EF9">
      <w:pPr>
        <w:pStyle w:val="af"/>
        <w:spacing w:before="0" w:beforeAutospacing="0" w:after="120" w:afterAutospacing="0" w:line="288" w:lineRule="atLeast"/>
        <w:ind w:firstLine="540"/>
        <w:jc w:val="both"/>
      </w:pPr>
      <w:r>
        <w:t>Эффективность использования бюджетных средств муниципального образования необходимо с целью обеспечения условия социально-экономического развития муниципалитета, обеспечения достойного уровня жизни его населения</w:t>
      </w:r>
      <w:r w:rsidRPr="00DC0D5D">
        <w:t xml:space="preserve"> </w:t>
      </w:r>
      <w:r>
        <w:t>и удовлетворения социальных запросов граждан.</w:t>
      </w:r>
    </w:p>
    <w:p w:rsidR="003A446B" w:rsidRDefault="00766983" w:rsidP="003A446B">
      <w:pPr>
        <w:ind w:firstLine="567"/>
        <w:jc w:val="both"/>
        <w:rPr>
          <w:b/>
          <w:color w:val="000000"/>
        </w:rPr>
      </w:pPr>
      <w:r>
        <w:rPr>
          <w:rFonts w:eastAsia="Calibri"/>
        </w:rPr>
        <w:t xml:space="preserve">1) </w:t>
      </w:r>
      <w:r w:rsidR="003A446B">
        <w:t xml:space="preserve">При наличии в 2024 году двух вакансий (депутат и сотрудник аппарата) </w:t>
      </w:r>
      <w:r w:rsidR="003A446B">
        <w:rPr>
          <w:color w:val="000000"/>
        </w:rPr>
        <w:t>р</w:t>
      </w:r>
      <w:r w:rsidR="003A446B" w:rsidRPr="003D3E96">
        <w:rPr>
          <w:color w:val="000000"/>
        </w:rPr>
        <w:t xml:space="preserve">асходы на </w:t>
      </w:r>
      <w:r w:rsidR="003A446B">
        <w:rPr>
          <w:color w:val="000000"/>
        </w:rPr>
        <w:t xml:space="preserve">содержание Думы, </w:t>
      </w:r>
      <w:r w:rsidR="003A446B">
        <w:rPr>
          <w:bCs/>
        </w:rPr>
        <w:t xml:space="preserve">по сравнению с 2023 годом, </w:t>
      </w:r>
      <w:r w:rsidR="003A446B" w:rsidRPr="00374D7A">
        <w:rPr>
          <w:b/>
          <w:color w:val="000000"/>
        </w:rPr>
        <w:t xml:space="preserve">возросли на </w:t>
      </w:r>
      <w:r w:rsidR="003A446B" w:rsidRPr="00374D7A">
        <w:rPr>
          <w:b/>
          <w:bCs/>
        </w:rPr>
        <w:t xml:space="preserve">2 664,29 </w:t>
      </w:r>
      <w:r w:rsidR="003A446B" w:rsidRPr="00374D7A">
        <w:rPr>
          <w:b/>
          <w:color w:val="000000"/>
        </w:rPr>
        <w:t xml:space="preserve">тыс. руб. </w:t>
      </w:r>
    </w:p>
    <w:p w:rsidR="00E216F7" w:rsidRDefault="00CA662F" w:rsidP="003A446B">
      <w:pPr>
        <w:spacing w:after="120"/>
        <w:ind w:firstLine="567"/>
        <w:jc w:val="both"/>
        <w:rPr>
          <w:b/>
          <w:color w:val="000000"/>
        </w:rPr>
      </w:pPr>
      <w:r w:rsidRPr="00CA662F">
        <w:rPr>
          <w:b/>
        </w:rPr>
        <w:t xml:space="preserve">Контрольно-счетной палатой при проверке исполнения бюджета и бюджетной отчетности Думы </w:t>
      </w:r>
      <w:r w:rsidR="00E216F7">
        <w:rPr>
          <w:b/>
        </w:rPr>
        <w:t xml:space="preserve">(акт №4 от 16.04.2025) </w:t>
      </w:r>
      <w:r w:rsidRPr="00CA662F">
        <w:rPr>
          <w:b/>
        </w:rPr>
        <w:t>установлены неэффективные расходы в размере 2 407,18 тыс. руб.</w:t>
      </w:r>
      <w:r w:rsidR="003A446B">
        <w:rPr>
          <w:b/>
        </w:rPr>
        <w:t xml:space="preserve"> </w:t>
      </w:r>
      <w:r w:rsidR="00E216F7">
        <w:rPr>
          <w:b/>
          <w:color w:val="000000"/>
        </w:rPr>
        <w:t>Указанные расходы осуществлены с нарушением принципов</w:t>
      </w:r>
      <w:r w:rsidR="003A446B">
        <w:rPr>
          <w:b/>
          <w:color w:val="000000"/>
        </w:rPr>
        <w:t xml:space="preserve"> бюджетных средств</w:t>
      </w:r>
      <w:r w:rsidR="003F3083">
        <w:rPr>
          <w:b/>
          <w:color w:val="000000"/>
        </w:rPr>
        <w:t xml:space="preserve">, </w:t>
      </w:r>
      <w:r w:rsidR="003A446B">
        <w:rPr>
          <w:b/>
          <w:color w:val="000000"/>
        </w:rPr>
        <w:t xml:space="preserve">установленных </w:t>
      </w:r>
      <w:r w:rsidR="003F3083">
        <w:rPr>
          <w:b/>
          <w:color w:val="000000"/>
        </w:rPr>
        <w:t>Бюджетным кодексом РФ (статьи 34 и 38).</w:t>
      </w:r>
    </w:p>
    <w:p w:rsidR="00026D9B" w:rsidRDefault="00026D9B" w:rsidP="007931F5">
      <w:pPr>
        <w:ind w:firstLine="709"/>
        <w:jc w:val="both"/>
        <w:rPr>
          <w:rFonts w:eastAsia="Calibri"/>
        </w:rPr>
      </w:pPr>
    </w:p>
    <w:p w:rsidR="00DE011C" w:rsidRDefault="003A446B" w:rsidP="00DE011C">
      <w:pPr>
        <w:ind w:firstLine="567"/>
        <w:jc w:val="both"/>
        <w:rPr>
          <w:rFonts w:eastAsia="Calibri"/>
          <w:b/>
        </w:rPr>
      </w:pPr>
      <w:r>
        <w:rPr>
          <w:b/>
          <w:color w:val="262626"/>
        </w:rPr>
        <w:t>2) Контрольно-счетной палатой при</w:t>
      </w:r>
      <w:r w:rsidR="00D37EF9">
        <w:rPr>
          <w:b/>
          <w:color w:val="262626"/>
        </w:rPr>
        <w:t xml:space="preserve"> анализ</w:t>
      </w:r>
      <w:r>
        <w:rPr>
          <w:b/>
          <w:color w:val="262626"/>
        </w:rPr>
        <w:t>е</w:t>
      </w:r>
      <w:r w:rsidR="00D37EF9">
        <w:rPr>
          <w:b/>
          <w:color w:val="262626"/>
        </w:rPr>
        <w:t xml:space="preserve"> расходов бюджета</w:t>
      </w:r>
      <w:r>
        <w:rPr>
          <w:b/>
          <w:color w:val="262626"/>
        </w:rPr>
        <w:t xml:space="preserve"> на исполнение судебных решений </w:t>
      </w:r>
      <w:r w:rsidR="00D37EF9">
        <w:rPr>
          <w:b/>
          <w:color w:val="262626"/>
        </w:rPr>
        <w:t xml:space="preserve"> </w:t>
      </w:r>
      <w:r w:rsidR="00DE011C" w:rsidRPr="00C36BAE">
        <w:rPr>
          <w:rFonts w:eastAsia="Calibri"/>
          <w:b/>
        </w:rPr>
        <w:t>неэффективные расходы бюджета в общей сумме 4</w:t>
      </w:r>
      <w:r w:rsidR="00E97A58">
        <w:rPr>
          <w:rFonts w:eastAsia="Calibri"/>
          <w:b/>
        </w:rPr>
        <w:t> 547,89</w:t>
      </w:r>
      <w:r w:rsidR="00DE011C" w:rsidRPr="00C36BAE">
        <w:rPr>
          <w:rFonts w:eastAsia="Calibri"/>
          <w:b/>
        </w:rPr>
        <w:t xml:space="preserve"> тыс. руб.</w:t>
      </w:r>
      <w:r w:rsidR="00DE011C">
        <w:rPr>
          <w:rFonts w:eastAsia="Calibri"/>
          <w:b/>
        </w:rPr>
        <w:t xml:space="preserve"> (</w:t>
      </w:r>
      <w:r w:rsidR="00DE011C" w:rsidRPr="00C36BAE">
        <w:rPr>
          <w:rFonts w:eastAsia="Calibri"/>
          <w:b/>
        </w:rPr>
        <w:t xml:space="preserve">на уплату пени по решениям суда, штрафов за совершение административных правонарушений, исполнительские сборы судебные расходы по коммунальным платежам (отпуск </w:t>
      </w:r>
      <w:r w:rsidR="00DE011C">
        <w:rPr>
          <w:rFonts w:eastAsia="Calibri"/>
          <w:b/>
        </w:rPr>
        <w:t>тепловой энергии</w:t>
      </w:r>
      <w:r w:rsidR="00DE011C" w:rsidRPr="00C36BAE">
        <w:rPr>
          <w:rFonts w:eastAsia="Calibri"/>
          <w:b/>
        </w:rPr>
        <w:t xml:space="preserve"> электроснабжение)</w:t>
      </w:r>
      <w:r w:rsidR="00DE011C">
        <w:rPr>
          <w:rFonts w:eastAsia="Calibri"/>
          <w:b/>
        </w:rPr>
        <w:t>).</w:t>
      </w:r>
      <w:r w:rsidR="00DE011C" w:rsidRPr="00C36BAE">
        <w:rPr>
          <w:rFonts w:eastAsia="Calibri"/>
          <w:b/>
        </w:rPr>
        <w:t xml:space="preserve"> </w:t>
      </w:r>
      <w:r w:rsidR="00CA1097">
        <w:rPr>
          <w:rFonts w:eastAsia="Calibri"/>
          <w:b/>
        </w:rPr>
        <w:t xml:space="preserve">Из общей суммы расходы Администрации - </w:t>
      </w:r>
      <w:r w:rsidR="00E97A58" w:rsidRPr="00C36BAE">
        <w:rPr>
          <w:rFonts w:eastAsia="Calibri"/>
          <w:b/>
        </w:rPr>
        <w:t>4 258,15</w:t>
      </w:r>
      <w:r w:rsidR="00CA1097">
        <w:rPr>
          <w:rFonts w:eastAsia="Calibri"/>
          <w:b/>
        </w:rPr>
        <w:t xml:space="preserve"> тыс. руб., расходы УЭиС -</w:t>
      </w:r>
      <w:r w:rsidR="00E97A58">
        <w:rPr>
          <w:rFonts w:eastAsia="Calibri"/>
          <w:b/>
        </w:rPr>
        <w:t xml:space="preserve"> 289,74</w:t>
      </w:r>
      <w:r w:rsidR="00CA1097">
        <w:rPr>
          <w:rFonts w:eastAsia="Calibri"/>
          <w:b/>
        </w:rPr>
        <w:t xml:space="preserve"> тыс. руб.</w:t>
      </w:r>
      <w:r w:rsidR="00457FA6">
        <w:rPr>
          <w:rFonts w:eastAsia="Calibri"/>
          <w:b/>
        </w:rPr>
        <w:t xml:space="preserve"> (акт проверки Администрации от 30.04.2025 №7, акт проверки УЭиС от 23.04.2025 №5).</w:t>
      </w:r>
    </w:p>
    <w:p w:rsidR="00CA1097" w:rsidRDefault="00CA1097" w:rsidP="00CA1097">
      <w:pPr>
        <w:spacing w:before="120"/>
        <w:ind w:firstLine="709"/>
        <w:jc w:val="both"/>
        <w:rPr>
          <w:b/>
        </w:rPr>
      </w:pPr>
      <w:r>
        <w:rPr>
          <w:b/>
        </w:rPr>
        <w:t>Проверкой установлена тенденция роста неэффективных расходов по сравнению с предыдущими периодами (2023 год –</w:t>
      </w:r>
      <w:r w:rsidR="006E76AC">
        <w:rPr>
          <w:b/>
        </w:rPr>
        <w:t xml:space="preserve"> </w:t>
      </w:r>
      <w:r w:rsidR="006E76AC" w:rsidRPr="003D6530">
        <w:rPr>
          <w:b/>
        </w:rPr>
        <w:t>2 329,79 тыс. руб.</w:t>
      </w:r>
      <w:r w:rsidRPr="003D6530">
        <w:rPr>
          <w:b/>
        </w:rPr>
        <w:t>,</w:t>
      </w:r>
      <w:r>
        <w:rPr>
          <w:b/>
        </w:rPr>
        <w:t xml:space="preserve"> 2022 год – </w:t>
      </w:r>
      <w:r w:rsidR="003D6530">
        <w:rPr>
          <w:b/>
        </w:rPr>
        <w:t>1 411,71</w:t>
      </w:r>
      <w:r>
        <w:rPr>
          <w:b/>
        </w:rPr>
        <w:t xml:space="preserve"> тыс. руб.).</w:t>
      </w:r>
    </w:p>
    <w:p w:rsidR="00DE011C" w:rsidRPr="00C36BAE" w:rsidRDefault="00DE011C" w:rsidP="00DE011C">
      <w:pPr>
        <w:ind w:firstLine="567"/>
        <w:jc w:val="both"/>
        <w:rPr>
          <w:rFonts w:eastAsia="Calibri"/>
          <w:b/>
        </w:rPr>
      </w:pPr>
    </w:p>
    <w:p w:rsidR="00EF72D4" w:rsidRPr="00C36BAE" w:rsidRDefault="00DE011C" w:rsidP="00DE011C">
      <w:pPr>
        <w:tabs>
          <w:tab w:val="left" w:pos="851"/>
          <w:tab w:val="left" w:pos="1134"/>
          <w:tab w:val="left" w:pos="1418"/>
        </w:tabs>
        <w:spacing w:after="120"/>
        <w:ind w:firstLine="567"/>
        <w:jc w:val="center"/>
        <w:outlineLvl w:val="2"/>
        <w:rPr>
          <w:b/>
          <w:color w:val="000000"/>
        </w:rPr>
      </w:pPr>
      <w:r>
        <w:rPr>
          <w:b/>
          <w:color w:val="262626"/>
        </w:rPr>
        <w:t>Анализ р</w:t>
      </w:r>
      <w:r w:rsidR="00EF72D4" w:rsidRPr="00C36BAE">
        <w:rPr>
          <w:b/>
          <w:color w:val="262626"/>
        </w:rPr>
        <w:t>асход</w:t>
      </w:r>
      <w:r>
        <w:rPr>
          <w:b/>
          <w:color w:val="262626"/>
        </w:rPr>
        <w:t>ов бюджета</w:t>
      </w:r>
      <w:r w:rsidR="00EF72D4" w:rsidRPr="00C36BAE">
        <w:rPr>
          <w:b/>
          <w:color w:val="262626"/>
        </w:rPr>
        <w:t xml:space="preserve"> на исполнение судебных решений</w:t>
      </w:r>
    </w:p>
    <w:p w:rsidR="00C36BAE" w:rsidRDefault="00C36BAE" w:rsidP="00C36BAE">
      <w:pPr>
        <w:spacing w:after="120"/>
        <w:ind w:firstLine="567"/>
        <w:jc w:val="both"/>
        <w:outlineLvl w:val="2"/>
        <w:rPr>
          <w:b/>
          <w:color w:val="000000"/>
        </w:rPr>
      </w:pPr>
      <w:r w:rsidRPr="00C36BAE">
        <w:rPr>
          <w:color w:val="262626"/>
        </w:rPr>
        <w:t>За отчетный период поступило 10</w:t>
      </w:r>
      <w:r w:rsidR="00E97A58">
        <w:rPr>
          <w:color w:val="262626"/>
        </w:rPr>
        <w:t>6</w:t>
      </w:r>
      <w:r w:rsidRPr="00C36BAE">
        <w:rPr>
          <w:color w:val="262626"/>
        </w:rPr>
        <w:t xml:space="preserve"> исполнительных документов, принято денежных обязательств по 10</w:t>
      </w:r>
      <w:r w:rsidR="00E97A58">
        <w:rPr>
          <w:color w:val="262626"/>
        </w:rPr>
        <w:t>4</w:t>
      </w:r>
      <w:r w:rsidRPr="00C36BAE">
        <w:rPr>
          <w:color w:val="262626"/>
        </w:rPr>
        <w:t xml:space="preserve"> исполнительным</w:t>
      </w:r>
      <w:r w:rsidR="00DE011C">
        <w:rPr>
          <w:color w:val="262626"/>
        </w:rPr>
        <w:t xml:space="preserve"> </w:t>
      </w:r>
      <w:r w:rsidRPr="00C36BAE">
        <w:rPr>
          <w:color w:val="262626"/>
        </w:rPr>
        <w:t>документам на сумму 30 481,66 тыс. руб., исполнено 95 исполнительных документов на сумму 2</w:t>
      </w:r>
      <w:r w:rsidR="00E97A58">
        <w:rPr>
          <w:color w:val="262626"/>
        </w:rPr>
        <w:t>8</w:t>
      </w:r>
      <w:r w:rsidRPr="00C36BAE">
        <w:rPr>
          <w:color w:val="262626"/>
        </w:rPr>
        <w:t> </w:t>
      </w:r>
      <w:r w:rsidR="00E97A58">
        <w:rPr>
          <w:color w:val="262626"/>
        </w:rPr>
        <w:t>043</w:t>
      </w:r>
      <w:r w:rsidRPr="00C36BAE">
        <w:rPr>
          <w:color w:val="262626"/>
        </w:rPr>
        <w:t>,</w:t>
      </w:r>
      <w:r w:rsidR="00E97A58">
        <w:rPr>
          <w:color w:val="262626"/>
        </w:rPr>
        <w:t>79</w:t>
      </w:r>
      <w:r w:rsidRPr="00C36BAE">
        <w:rPr>
          <w:color w:val="262626"/>
        </w:rPr>
        <w:t xml:space="preserve"> тыс. руб.</w:t>
      </w:r>
      <w:r w:rsidRPr="00C36BAE">
        <w:rPr>
          <w:b/>
          <w:color w:val="000000"/>
        </w:rPr>
        <w:t> </w:t>
      </w:r>
    </w:p>
    <w:p w:rsidR="00DE011C" w:rsidRPr="00C36BAE" w:rsidRDefault="00DE011C" w:rsidP="00C36BAE">
      <w:pPr>
        <w:spacing w:after="120"/>
        <w:ind w:firstLine="567"/>
        <w:jc w:val="both"/>
        <w:outlineLvl w:val="2"/>
        <w:rPr>
          <w:b/>
          <w:color w:val="000000"/>
        </w:rPr>
      </w:pPr>
    </w:p>
    <w:tbl>
      <w:tblPr>
        <w:tblW w:w="10031" w:type="dxa"/>
        <w:tblBorders>
          <w:top w:val="nil"/>
          <w:left w:val="nil"/>
          <w:bottom w:val="nil"/>
          <w:right w:val="nil"/>
        </w:tblBorders>
        <w:tblLayout w:type="fixed"/>
        <w:tblCellMar>
          <w:left w:w="0" w:type="dxa"/>
          <w:right w:w="0" w:type="dxa"/>
        </w:tblCellMar>
        <w:tblLook w:val="04A0"/>
      </w:tblPr>
      <w:tblGrid>
        <w:gridCol w:w="6487"/>
        <w:gridCol w:w="709"/>
        <w:gridCol w:w="1134"/>
        <w:gridCol w:w="706"/>
        <w:gridCol w:w="995"/>
      </w:tblGrid>
      <w:tr w:rsidR="00C36BAE" w:rsidRPr="00C36BAE" w:rsidTr="00D10AAC">
        <w:trPr>
          <w:trHeight w:val="454"/>
        </w:trPr>
        <w:tc>
          <w:tcPr>
            <w:tcW w:w="648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b/>
                <w:color w:val="000000"/>
                <w:sz w:val="20"/>
                <w:szCs w:val="20"/>
              </w:rPr>
            </w:pPr>
            <w:r w:rsidRPr="00C36BAE">
              <w:rPr>
                <w:b/>
                <w:color w:val="262626"/>
                <w:sz w:val="20"/>
                <w:szCs w:val="20"/>
              </w:rPr>
              <w:t>Наименование показателя</w:t>
            </w:r>
          </w:p>
          <w:p w:rsidR="00C36BAE" w:rsidRPr="00C36BAE" w:rsidRDefault="00C36BAE" w:rsidP="00C36BAE">
            <w:pPr>
              <w:spacing w:after="200" w:line="276" w:lineRule="auto"/>
              <w:rPr>
                <w:rFonts w:asciiTheme="minorHAnsi" w:eastAsiaTheme="minorEastAsia" w:hAnsiTheme="minorHAnsi" w:cstheme="minorBidi"/>
                <w:color w:val="000000"/>
                <w:sz w:val="20"/>
                <w:szCs w:val="20"/>
              </w:rPr>
            </w:pPr>
            <w:r w:rsidRPr="00C36BAE">
              <w:rPr>
                <w:color w:val="262626"/>
                <w:sz w:val="20"/>
                <w:szCs w:val="20"/>
              </w:rPr>
              <w:t> </w:t>
            </w:r>
          </w:p>
        </w:tc>
        <w:tc>
          <w:tcPr>
            <w:tcW w:w="184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0F6DFC" w:rsidRDefault="00C36BAE" w:rsidP="00A31D6C">
            <w:pPr>
              <w:spacing w:after="200" w:line="276" w:lineRule="auto"/>
              <w:jc w:val="center"/>
              <w:rPr>
                <w:rFonts w:asciiTheme="minorHAnsi" w:eastAsiaTheme="minorEastAsia" w:hAnsiTheme="minorHAnsi" w:cstheme="minorBidi"/>
                <w:color w:val="000000"/>
                <w:sz w:val="20"/>
                <w:szCs w:val="20"/>
              </w:rPr>
            </w:pPr>
            <w:r w:rsidRPr="000F6DFC">
              <w:rPr>
                <w:b/>
                <w:color w:val="262626"/>
                <w:sz w:val="20"/>
                <w:szCs w:val="20"/>
              </w:rPr>
              <w:t>Исполнено за 202</w:t>
            </w:r>
            <w:r w:rsidR="00A31D6C" w:rsidRPr="000F6DFC">
              <w:rPr>
                <w:b/>
                <w:color w:val="262626"/>
                <w:sz w:val="20"/>
                <w:szCs w:val="20"/>
              </w:rPr>
              <w:t>4</w:t>
            </w:r>
            <w:r w:rsidRPr="000F6DFC">
              <w:rPr>
                <w:b/>
                <w:color w:val="262626"/>
                <w:sz w:val="20"/>
                <w:szCs w:val="20"/>
              </w:rPr>
              <w:t>г.</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0F6DFC" w:rsidRDefault="00C36BAE" w:rsidP="00A31D6C">
            <w:pPr>
              <w:spacing w:after="200" w:line="276" w:lineRule="auto"/>
              <w:jc w:val="center"/>
              <w:rPr>
                <w:rFonts w:asciiTheme="minorHAnsi" w:eastAsiaTheme="minorEastAsia" w:hAnsiTheme="minorHAnsi" w:cstheme="minorBidi"/>
                <w:color w:val="000000"/>
                <w:sz w:val="20"/>
                <w:szCs w:val="20"/>
              </w:rPr>
            </w:pPr>
            <w:r w:rsidRPr="000F6DFC">
              <w:rPr>
                <w:b/>
                <w:color w:val="262626"/>
                <w:sz w:val="20"/>
                <w:szCs w:val="20"/>
              </w:rPr>
              <w:t>Не исполнено на 01.01.202</w:t>
            </w:r>
            <w:r w:rsidR="00A31D6C" w:rsidRPr="000F6DFC">
              <w:rPr>
                <w:b/>
                <w:color w:val="262626"/>
                <w:sz w:val="20"/>
                <w:szCs w:val="20"/>
              </w:rPr>
              <w:t>5</w:t>
            </w:r>
          </w:p>
        </w:tc>
      </w:tr>
      <w:tr w:rsidR="00C36BAE" w:rsidRPr="00C36BAE" w:rsidTr="00D10AAC">
        <w:trPr>
          <w:trHeight w:val="473"/>
        </w:trPr>
        <w:tc>
          <w:tcPr>
            <w:tcW w:w="6487"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rPr>
                <w:rFonts w:asciiTheme="minorHAnsi" w:eastAsiaTheme="minorEastAsia" w:hAnsiTheme="minorHAnsi" w:cstheme="minorBidi"/>
                <w:color w:val="000000"/>
                <w:sz w:val="20"/>
                <w:szCs w:val="20"/>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rPr>
                <w:rFonts w:asciiTheme="minorHAnsi" w:eastAsiaTheme="minorEastAsia" w:hAnsiTheme="minorHAnsi" w:cstheme="minorBidi"/>
                <w:color w:val="000000"/>
                <w:sz w:val="20"/>
                <w:szCs w:val="20"/>
              </w:rPr>
            </w:pPr>
            <w:r w:rsidRPr="00C36BAE">
              <w:rPr>
                <w:color w:val="000000"/>
                <w:sz w:val="20"/>
                <w:szCs w:val="20"/>
              </w:rPr>
              <w:t> </w:t>
            </w:r>
            <w:r w:rsidRPr="00C36BAE">
              <w:rPr>
                <w:color w:val="262626"/>
                <w:sz w:val="20"/>
                <w:szCs w:val="20"/>
              </w:rPr>
              <w:t>Кол.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сумма</w:t>
            </w:r>
          </w:p>
        </w:tc>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Кол.</w:t>
            </w:r>
          </w:p>
        </w:tc>
        <w:tc>
          <w:tcPr>
            <w:tcW w:w="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сумма</w:t>
            </w:r>
          </w:p>
        </w:tc>
      </w:tr>
      <w:tr w:rsidR="00C36BAE" w:rsidRPr="00C36BAE" w:rsidTr="00D10AAC">
        <w:trPr>
          <w:trHeight w:val="239"/>
        </w:trPr>
        <w:tc>
          <w:tcPr>
            <w:tcW w:w="6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1</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3</w:t>
            </w:r>
          </w:p>
        </w:tc>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4</w:t>
            </w:r>
          </w:p>
        </w:tc>
        <w:tc>
          <w:tcPr>
            <w:tcW w:w="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5</w:t>
            </w:r>
          </w:p>
        </w:tc>
      </w:tr>
      <w:tr w:rsidR="00C36BAE" w:rsidRPr="00C36BAE" w:rsidTr="00D10AAC">
        <w:trPr>
          <w:trHeight w:val="535"/>
        </w:trPr>
        <w:tc>
          <w:tcPr>
            <w:tcW w:w="6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rPr>
                <w:rFonts w:asciiTheme="minorHAnsi" w:eastAsiaTheme="minorEastAsia" w:hAnsiTheme="minorHAnsi" w:cstheme="minorBidi"/>
                <w:color w:val="000000"/>
                <w:sz w:val="20"/>
                <w:szCs w:val="20"/>
              </w:rPr>
            </w:pPr>
            <w:r w:rsidRPr="00C36BAE">
              <w:rPr>
                <w:b/>
                <w:color w:val="262626"/>
                <w:sz w:val="20"/>
                <w:szCs w:val="20"/>
              </w:rPr>
              <w:t>Исполнение решений судов по исполнительным листам – всего,</w:t>
            </w:r>
            <w:r w:rsidRPr="00C36BAE">
              <w:rPr>
                <w:color w:val="262626"/>
                <w:sz w:val="20"/>
                <w:szCs w:val="20"/>
              </w:rPr>
              <w:t xml:space="preserve"> в том числе:</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DE011C">
            <w:pPr>
              <w:spacing w:after="200" w:line="276" w:lineRule="auto"/>
              <w:jc w:val="center"/>
              <w:rPr>
                <w:color w:val="000000"/>
                <w:sz w:val="20"/>
                <w:szCs w:val="20"/>
              </w:rPr>
            </w:pPr>
            <w:r w:rsidRPr="00C36BAE">
              <w:rPr>
                <w:color w:val="000000"/>
                <w:sz w:val="20"/>
                <w:szCs w:val="20"/>
              </w:rPr>
              <w:t>9</w:t>
            </w:r>
            <w:r w:rsidR="00DE011C">
              <w:rPr>
                <w:color w:val="000000"/>
                <w:sz w:val="20"/>
                <w:szCs w:val="20"/>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DE011C">
            <w:pPr>
              <w:spacing w:after="200" w:line="276" w:lineRule="auto"/>
              <w:jc w:val="center"/>
              <w:rPr>
                <w:color w:val="000000"/>
                <w:sz w:val="20"/>
                <w:szCs w:val="20"/>
              </w:rPr>
            </w:pPr>
            <w:r w:rsidRPr="00C36BAE">
              <w:rPr>
                <w:color w:val="000000"/>
                <w:sz w:val="20"/>
                <w:szCs w:val="20"/>
              </w:rPr>
              <w:t>2</w:t>
            </w:r>
            <w:r w:rsidR="00DE011C">
              <w:rPr>
                <w:color w:val="000000"/>
                <w:sz w:val="20"/>
                <w:szCs w:val="20"/>
              </w:rPr>
              <w:t>8 043,79</w:t>
            </w:r>
          </w:p>
        </w:tc>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color w:val="000000"/>
                <w:sz w:val="20"/>
                <w:szCs w:val="20"/>
              </w:rPr>
            </w:pPr>
            <w:r w:rsidRPr="00C36BAE">
              <w:rPr>
                <w:color w:val="000000"/>
                <w:sz w:val="20"/>
                <w:szCs w:val="20"/>
              </w:rPr>
              <w:t>13</w:t>
            </w:r>
          </w:p>
        </w:tc>
        <w:tc>
          <w:tcPr>
            <w:tcW w:w="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color w:val="000000"/>
                <w:sz w:val="20"/>
                <w:szCs w:val="20"/>
              </w:rPr>
            </w:pPr>
            <w:r w:rsidRPr="00C36BAE">
              <w:rPr>
                <w:color w:val="000000"/>
                <w:sz w:val="20"/>
                <w:szCs w:val="20"/>
              </w:rPr>
              <w:t>7 206,07</w:t>
            </w:r>
          </w:p>
        </w:tc>
      </w:tr>
      <w:tr w:rsidR="00C36BAE" w:rsidRPr="00C36BAE" w:rsidTr="00D10AAC">
        <w:trPr>
          <w:trHeight w:val="385"/>
        </w:trPr>
        <w:tc>
          <w:tcPr>
            <w:tcW w:w="6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rPr>
                <w:rFonts w:asciiTheme="minorHAnsi" w:eastAsiaTheme="minorEastAsia" w:hAnsiTheme="minorHAnsi" w:cstheme="minorBidi"/>
                <w:color w:val="000000"/>
                <w:sz w:val="20"/>
                <w:szCs w:val="20"/>
              </w:rPr>
            </w:pPr>
            <w:r w:rsidRPr="00C36BAE">
              <w:rPr>
                <w:color w:val="262626"/>
                <w:sz w:val="20"/>
                <w:szCs w:val="20"/>
              </w:rPr>
              <w:t>коммунальные платежи (отпуск тепловой и электрической энергии)</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DE011C">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3</w:t>
            </w:r>
            <w:r w:rsidR="00DE011C">
              <w:rPr>
                <w:color w:val="000000"/>
                <w:sz w:val="20"/>
                <w:szCs w:val="20"/>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DE011C">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3</w:t>
            </w:r>
            <w:r w:rsidR="00DE011C">
              <w:rPr>
                <w:color w:val="262626"/>
                <w:sz w:val="20"/>
                <w:szCs w:val="20"/>
              </w:rPr>
              <w:t> 575,29</w:t>
            </w:r>
          </w:p>
        </w:tc>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4</w:t>
            </w:r>
          </w:p>
        </w:tc>
        <w:tc>
          <w:tcPr>
            <w:tcW w:w="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715,75</w:t>
            </w:r>
          </w:p>
        </w:tc>
      </w:tr>
      <w:tr w:rsidR="00C36BAE" w:rsidRPr="00C36BAE" w:rsidTr="00D10AAC">
        <w:trPr>
          <w:trHeight w:val="321"/>
        </w:trPr>
        <w:tc>
          <w:tcPr>
            <w:tcW w:w="6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rPr>
                <w:rFonts w:asciiTheme="minorHAnsi" w:eastAsiaTheme="minorEastAsia" w:hAnsiTheme="minorHAnsi" w:cstheme="minorBidi"/>
                <w:color w:val="000000"/>
                <w:sz w:val="20"/>
                <w:szCs w:val="20"/>
              </w:rPr>
            </w:pPr>
            <w:r w:rsidRPr="00C36BAE">
              <w:rPr>
                <w:color w:val="262626"/>
                <w:sz w:val="20"/>
                <w:szCs w:val="20"/>
              </w:rPr>
              <w:t>судебные издержки</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390052">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3</w:t>
            </w:r>
            <w:r w:rsidR="00390052">
              <w:rPr>
                <w:color w:val="000000"/>
                <w:sz w:val="20"/>
                <w:szCs w:val="20"/>
              </w:rPr>
              <w:t>15,11</w:t>
            </w:r>
          </w:p>
        </w:tc>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0</w:t>
            </w:r>
          </w:p>
        </w:tc>
        <w:tc>
          <w:tcPr>
            <w:tcW w:w="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36,07</w:t>
            </w:r>
          </w:p>
        </w:tc>
      </w:tr>
      <w:tr w:rsidR="00C36BAE" w:rsidRPr="00C36BAE" w:rsidTr="00D10AAC">
        <w:trPr>
          <w:trHeight w:val="272"/>
        </w:trPr>
        <w:tc>
          <w:tcPr>
            <w:tcW w:w="6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rPr>
                <w:rFonts w:asciiTheme="minorHAnsi" w:eastAsiaTheme="minorEastAsia" w:hAnsiTheme="minorHAnsi" w:cstheme="minorBidi"/>
                <w:color w:val="000000"/>
                <w:sz w:val="20"/>
                <w:szCs w:val="20"/>
              </w:rPr>
            </w:pPr>
            <w:r w:rsidRPr="00C36BAE">
              <w:rPr>
                <w:color w:val="262626"/>
                <w:sz w:val="20"/>
                <w:szCs w:val="20"/>
              </w:rPr>
              <w:t>Юридические услуги</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182,00</w:t>
            </w:r>
          </w:p>
        </w:tc>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0</w:t>
            </w:r>
          </w:p>
        </w:tc>
        <w:tc>
          <w:tcPr>
            <w:tcW w:w="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0,00</w:t>
            </w:r>
          </w:p>
        </w:tc>
      </w:tr>
      <w:tr w:rsidR="00C36BAE" w:rsidRPr="00C36BAE" w:rsidTr="00D10AAC">
        <w:trPr>
          <w:trHeight w:val="254"/>
        </w:trPr>
        <w:tc>
          <w:tcPr>
            <w:tcW w:w="6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rPr>
                <w:rFonts w:asciiTheme="minorHAnsi" w:eastAsiaTheme="minorEastAsia" w:hAnsiTheme="minorHAnsi" w:cstheme="minorBidi"/>
                <w:color w:val="000000"/>
                <w:sz w:val="20"/>
                <w:szCs w:val="20"/>
              </w:rPr>
            </w:pPr>
            <w:r w:rsidRPr="00C36BAE">
              <w:rPr>
                <w:color w:val="262626"/>
                <w:sz w:val="20"/>
                <w:szCs w:val="20"/>
              </w:rPr>
              <w:t xml:space="preserve">исполнительский сбор (УФССП по </w:t>
            </w:r>
            <w:proofErr w:type="gramStart"/>
            <w:r w:rsidRPr="00C36BAE">
              <w:rPr>
                <w:color w:val="262626"/>
                <w:sz w:val="20"/>
                <w:szCs w:val="20"/>
              </w:rPr>
              <w:t>г</w:t>
            </w:r>
            <w:proofErr w:type="gramEnd"/>
            <w:r w:rsidRPr="00C36BAE">
              <w:rPr>
                <w:color w:val="262626"/>
                <w:sz w:val="20"/>
                <w:szCs w:val="20"/>
              </w:rPr>
              <w:t>. Партизанску)</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14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640,00</w:t>
            </w:r>
          </w:p>
        </w:tc>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0</w:t>
            </w:r>
          </w:p>
        </w:tc>
        <w:tc>
          <w:tcPr>
            <w:tcW w:w="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0,00</w:t>
            </w:r>
          </w:p>
        </w:tc>
      </w:tr>
      <w:tr w:rsidR="00C36BAE" w:rsidRPr="00C36BAE" w:rsidTr="00D10AAC">
        <w:trPr>
          <w:trHeight w:val="254"/>
        </w:trPr>
        <w:tc>
          <w:tcPr>
            <w:tcW w:w="6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rPr>
                <w:rFonts w:asciiTheme="minorHAnsi" w:eastAsiaTheme="minorEastAsia" w:hAnsiTheme="minorHAnsi" w:cstheme="minorBidi"/>
                <w:color w:val="000000"/>
                <w:sz w:val="20"/>
                <w:szCs w:val="20"/>
              </w:rPr>
            </w:pPr>
            <w:r w:rsidRPr="00C36BAE">
              <w:rPr>
                <w:color w:val="262626"/>
                <w:sz w:val="20"/>
                <w:szCs w:val="20"/>
              </w:rPr>
              <w:t>административные штрафы (ОМВД по г. Партизанску</w:t>
            </w:r>
            <w:proofErr w:type="gramStart"/>
            <w:r w:rsidRPr="00C36BAE">
              <w:rPr>
                <w:color w:val="262626"/>
                <w:sz w:val="20"/>
                <w:szCs w:val="20"/>
              </w:rPr>
              <w:t xml:space="preserve"> )</w:t>
            </w:r>
            <w:proofErr w:type="gramEnd"/>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300,00</w:t>
            </w:r>
          </w:p>
        </w:tc>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0</w:t>
            </w:r>
          </w:p>
        </w:tc>
        <w:tc>
          <w:tcPr>
            <w:tcW w:w="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0,00</w:t>
            </w:r>
          </w:p>
        </w:tc>
      </w:tr>
      <w:tr w:rsidR="00C36BAE" w:rsidRPr="00C36BAE" w:rsidTr="00D10AAC">
        <w:trPr>
          <w:trHeight w:val="508"/>
        </w:trPr>
        <w:tc>
          <w:tcPr>
            <w:tcW w:w="6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rPr>
                <w:rFonts w:asciiTheme="minorHAnsi" w:eastAsiaTheme="minorEastAsia" w:hAnsiTheme="minorHAnsi" w:cstheme="minorBidi"/>
                <w:color w:val="000000"/>
                <w:sz w:val="20"/>
                <w:szCs w:val="20"/>
              </w:rPr>
            </w:pPr>
            <w:r w:rsidRPr="00C36BAE">
              <w:rPr>
                <w:color w:val="262626"/>
                <w:sz w:val="20"/>
                <w:szCs w:val="20"/>
              </w:rPr>
              <w:lastRenderedPageBreak/>
              <w:t xml:space="preserve">административные штрафы </w:t>
            </w:r>
            <w:proofErr w:type="gramStart"/>
            <w:r w:rsidRPr="00C36BAE">
              <w:rPr>
                <w:color w:val="262626"/>
                <w:sz w:val="20"/>
                <w:szCs w:val="20"/>
              </w:rPr>
              <w:t xml:space="preserve">( </w:t>
            </w:r>
            <w:proofErr w:type="gramEnd"/>
            <w:r w:rsidRPr="00C36BAE">
              <w:rPr>
                <w:color w:val="262626"/>
                <w:sz w:val="20"/>
                <w:szCs w:val="20"/>
              </w:rPr>
              <w:t>УФССП по г. Партизанску  )</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9</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500,00</w:t>
            </w:r>
          </w:p>
        </w:tc>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3</w:t>
            </w:r>
          </w:p>
        </w:tc>
        <w:tc>
          <w:tcPr>
            <w:tcW w:w="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205,00</w:t>
            </w:r>
          </w:p>
        </w:tc>
      </w:tr>
      <w:tr w:rsidR="00C36BAE" w:rsidRPr="00C36BAE" w:rsidTr="00D10AAC">
        <w:trPr>
          <w:trHeight w:val="271"/>
        </w:trPr>
        <w:tc>
          <w:tcPr>
            <w:tcW w:w="6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rPr>
                <w:rFonts w:asciiTheme="minorHAnsi" w:eastAsiaTheme="minorEastAsia" w:hAnsiTheme="minorHAnsi" w:cstheme="minorBidi"/>
                <w:color w:val="000000"/>
                <w:sz w:val="20"/>
                <w:szCs w:val="20"/>
              </w:rPr>
            </w:pPr>
            <w:r w:rsidRPr="00C36BAE">
              <w:rPr>
                <w:color w:val="262626"/>
                <w:sz w:val="20"/>
                <w:szCs w:val="20"/>
              </w:rPr>
              <w:t>Административный  штраф (статистика)</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10,00</w:t>
            </w:r>
          </w:p>
        </w:tc>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0</w:t>
            </w:r>
          </w:p>
        </w:tc>
        <w:tc>
          <w:tcPr>
            <w:tcW w:w="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0,00</w:t>
            </w:r>
          </w:p>
        </w:tc>
      </w:tr>
      <w:tr w:rsidR="00C36BAE" w:rsidRPr="00C36BAE" w:rsidTr="00D10AAC">
        <w:trPr>
          <w:trHeight w:val="271"/>
        </w:trPr>
        <w:tc>
          <w:tcPr>
            <w:tcW w:w="6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6BAE" w:rsidRPr="00C36BAE" w:rsidRDefault="00C36BAE" w:rsidP="00C36BAE">
            <w:pPr>
              <w:spacing w:after="200" w:line="276" w:lineRule="auto"/>
              <w:rPr>
                <w:color w:val="262626"/>
                <w:sz w:val="20"/>
                <w:szCs w:val="20"/>
              </w:rPr>
            </w:pPr>
            <w:r w:rsidRPr="00C36BAE">
              <w:rPr>
                <w:color w:val="262626"/>
                <w:sz w:val="20"/>
                <w:szCs w:val="20"/>
              </w:rPr>
              <w:t>Штрафы пожарного надзора</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6BAE" w:rsidRPr="00C36BAE" w:rsidRDefault="00C36BAE" w:rsidP="00C36BAE">
            <w:pPr>
              <w:spacing w:after="200" w:line="276" w:lineRule="auto"/>
              <w:jc w:val="center"/>
              <w:rPr>
                <w:color w:val="000000"/>
                <w:sz w:val="20"/>
                <w:szCs w:val="20"/>
              </w:rPr>
            </w:pPr>
            <w:r w:rsidRPr="00C36BAE">
              <w:rPr>
                <w:color w:val="000000"/>
                <w:sz w:val="20"/>
                <w:szCs w:val="2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6BAE" w:rsidRPr="00C36BAE" w:rsidRDefault="00C36BAE" w:rsidP="00C36BAE">
            <w:pPr>
              <w:spacing w:after="200" w:line="276" w:lineRule="auto"/>
              <w:jc w:val="center"/>
              <w:rPr>
                <w:color w:val="000000"/>
                <w:sz w:val="20"/>
                <w:szCs w:val="20"/>
              </w:rPr>
            </w:pPr>
            <w:r w:rsidRPr="00C36BAE">
              <w:rPr>
                <w:color w:val="000000"/>
                <w:sz w:val="20"/>
                <w:szCs w:val="20"/>
              </w:rPr>
              <w:t>340,00</w:t>
            </w:r>
          </w:p>
        </w:tc>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6BAE" w:rsidRPr="00C36BAE" w:rsidRDefault="00C36BAE" w:rsidP="00C36BAE">
            <w:pPr>
              <w:spacing w:after="200" w:line="276" w:lineRule="auto"/>
              <w:jc w:val="center"/>
              <w:rPr>
                <w:color w:val="000000"/>
                <w:sz w:val="20"/>
                <w:szCs w:val="20"/>
              </w:rPr>
            </w:pPr>
            <w:r w:rsidRPr="00C36BAE">
              <w:rPr>
                <w:color w:val="000000"/>
                <w:sz w:val="20"/>
                <w:szCs w:val="20"/>
              </w:rPr>
              <w:t>0</w:t>
            </w:r>
          </w:p>
        </w:tc>
        <w:tc>
          <w:tcPr>
            <w:tcW w:w="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6BAE" w:rsidRPr="00C36BAE" w:rsidRDefault="00C36BAE" w:rsidP="00C36BAE">
            <w:pPr>
              <w:spacing w:after="200" w:line="276" w:lineRule="auto"/>
              <w:jc w:val="center"/>
              <w:rPr>
                <w:color w:val="262626"/>
                <w:sz w:val="20"/>
                <w:szCs w:val="20"/>
              </w:rPr>
            </w:pPr>
            <w:r w:rsidRPr="00C36BAE">
              <w:rPr>
                <w:color w:val="262626"/>
                <w:sz w:val="20"/>
                <w:szCs w:val="20"/>
              </w:rPr>
              <w:t>0,00</w:t>
            </w:r>
          </w:p>
        </w:tc>
      </w:tr>
      <w:tr w:rsidR="00C36BAE" w:rsidRPr="00C36BAE" w:rsidTr="00D10AAC">
        <w:trPr>
          <w:trHeight w:val="508"/>
        </w:trPr>
        <w:tc>
          <w:tcPr>
            <w:tcW w:w="6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rPr>
                <w:rFonts w:asciiTheme="minorHAnsi" w:eastAsiaTheme="minorEastAsia" w:hAnsiTheme="minorHAnsi" w:cstheme="minorBidi"/>
                <w:color w:val="000000"/>
                <w:sz w:val="20"/>
                <w:szCs w:val="20"/>
              </w:rPr>
            </w:pPr>
            <w:r w:rsidRPr="00C36BAE">
              <w:rPr>
                <w:color w:val="262626"/>
                <w:sz w:val="20"/>
                <w:szCs w:val="20"/>
              </w:rPr>
              <w:t>Возмещение вреда в связи с утратой здоровья гражданина (пожизненно)</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213,37</w:t>
            </w:r>
          </w:p>
        </w:tc>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0</w:t>
            </w:r>
          </w:p>
        </w:tc>
        <w:tc>
          <w:tcPr>
            <w:tcW w:w="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0,00</w:t>
            </w:r>
          </w:p>
        </w:tc>
      </w:tr>
      <w:tr w:rsidR="00C36BAE" w:rsidRPr="00C36BAE" w:rsidTr="00D10AAC">
        <w:trPr>
          <w:trHeight w:val="243"/>
        </w:trPr>
        <w:tc>
          <w:tcPr>
            <w:tcW w:w="6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rPr>
                <w:rFonts w:asciiTheme="minorHAnsi" w:eastAsiaTheme="minorEastAsia" w:hAnsiTheme="minorHAnsi" w:cstheme="minorBidi"/>
                <w:color w:val="000000"/>
                <w:sz w:val="20"/>
                <w:szCs w:val="20"/>
              </w:rPr>
            </w:pPr>
            <w:r w:rsidRPr="00C36BAE">
              <w:rPr>
                <w:color w:val="262626"/>
                <w:sz w:val="20"/>
                <w:szCs w:val="20"/>
              </w:rPr>
              <w:t>Возмещение пени</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DE011C">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1</w:t>
            </w:r>
            <w:r w:rsidR="00DE011C">
              <w:rPr>
                <w:color w:val="000000"/>
                <w:sz w:val="20"/>
                <w:szCs w:val="20"/>
              </w:rPr>
              <w:t> 418,08</w:t>
            </w:r>
          </w:p>
        </w:tc>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0</w:t>
            </w:r>
          </w:p>
        </w:tc>
        <w:tc>
          <w:tcPr>
            <w:tcW w:w="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0,38</w:t>
            </w:r>
          </w:p>
        </w:tc>
      </w:tr>
      <w:tr w:rsidR="00C36BAE" w:rsidRPr="00C36BAE" w:rsidTr="00D10AAC">
        <w:trPr>
          <w:trHeight w:val="254"/>
        </w:trPr>
        <w:tc>
          <w:tcPr>
            <w:tcW w:w="6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rPr>
                <w:rFonts w:asciiTheme="minorHAnsi" w:eastAsiaTheme="minorEastAsia" w:hAnsiTheme="minorHAnsi" w:cstheme="minorBidi"/>
                <w:color w:val="000000"/>
                <w:sz w:val="20"/>
                <w:szCs w:val="20"/>
              </w:rPr>
            </w:pPr>
            <w:r w:rsidRPr="00C36BAE">
              <w:rPr>
                <w:color w:val="262626"/>
                <w:sz w:val="20"/>
                <w:szCs w:val="20"/>
              </w:rPr>
              <w:t>Выкупная стоимость жилого помещения</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19 684,95</w:t>
            </w:r>
          </w:p>
        </w:tc>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3</w:t>
            </w:r>
          </w:p>
        </w:tc>
        <w:tc>
          <w:tcPr>
            <w:tcW w:w="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5 345,56</w:t>
            </w:r>
          </w:p>
        </w:tc>
      </w:tr>
      <w:tr w:rsidR="00C36BAE" w:rsidRPr="00C36BAE" w:rsidTr="00D10AAC">
        <w:trPr>
          <w:trHeight w:val="254"/>
        </w:trPr>
        <w:tc>
          <w:tcPr>
            <w:tcW w:w="6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rPr>
                <w:rFonts w:asciiTheme="minorHAnsi" w:eastAsiaTheme="minorEastAsia" w:hAnsiTheme="minorHAnsi" w:cstheme="minorBidi"/>
                <w:color w:val="000000"/>
                <w:sz w:val="20"/>
                <w:szCs w:val="20"/>
              </w:rPr>
            </w:pPr>
            <w:r w:rsidRPr="00C36BAE">
              <w:rPr>
                <w:color w:val="262626"/>
                <w:sz w:val="20"/>
                <w:szCs w:val="20"/>
              </w:rPr>
              <w:t>Материальный ущерб от залива квартиры</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129,31</w:t>
            </w:r>
          </w:p>
        </w:tc>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0</w:t>
            </w:r>
          </w:p>
        </w:tc>
        <w:tc>
          <w:tcPr>
            <w:tcW w:w="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0,00</w:t>
            </w:r>
          </w:p>
        </w:tc>
      </w:tr>
      <w:tr w:rsidR="00C36BAE" w:rsidRPr="00C36BAE" w:rsidTr="00D10AAC">
        <w:trPr>
          <w:trHeight w:val="254"/>
        </w:trPr>
        <w:tc>
          <w:tcPr>
            <w:tcW w:w="6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rPr>
                <w:rFonts w:asciiTheme="minorHAnsi" w:eastAsiaTheme="minorEastAsia" w:hAnsiTheme="minorHAnsi" w:cstheme="minorBidi"/>
                <w:color w:val="000000"/>
                <w:sz w:val="20"/>
                <w:szCs w:val="20"/>
              </w:rPr>
            </w:pPr>
            <w:r w:rsidRPr="00C36BAE">
              <w:rPr>
                <w:color w:val="262626"/>
                <w:sz w:val="20"/>
                <w:szCs w:val="20"/>
              </w:rPr>
              <w:t xml:space="preserve">Экспертное заключение </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000000"/>
                <w:sz w:val="20"/>
                <w:szCs w:val="20"/>
              </w:rPr>
              <w:t>81,90</w:t>
            </w:r>
          </w:p>
        </w:tc>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0</w:t>
            </w:r>
          </w:p>
        </w:tc>
        <w:tc>
          <w:tcPr>
            <w:tcW w:w="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0,00</w:t>
            </w:r>
          </w:p>
        </w:tc>
      </w:tr>
      <w:tr w:rsidR="00C36BAE" w:rsidRPr="00C36BAE" w:rsidTr="00D10AAC">
        <w:trPr>
          <w:trHeight w:val="254"/>
        </w:trPr>
        <w:tc>
          <w:tcPr>
            <w:tcW w:w="64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rPr>
                <w:color w:val="262626"/>
                <w:sz w:val="20"/>
                <w:szCs w:val="20"/>
              </w:rPr>
            </w:pPr>
            <w:r w:rsidRPr="00C36BAE">
              <w:rPr>
                <w:color w:val="262626"/>
                <w:sz w:val="20"/>
                <w:szCs w:val="20"/>
              </w:rPr>
              <w:t>Задолженность по кредиту умершего задолжника банка</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36BAE" w:rsidRPr="00C36BAE" w:rsidRDefault="00C36BAE" w:rsidP="00C36BAE">
            <w:pPr>
              <w:spacing w:after="200" w:line="276" w:lineRule="auto"/>
              <w:jc w:val="center"/>
              <w:rPr>
                <w:color w:val="262626"/>
                <w:sz w:val="20"/>
                <w:szCs w:val="20"/>
              </w:rPr>
            </w:pPr>
            <w:r w:rsidRPr="00C36BAE">
              <w:rPr>
                <w:color w:val="262626"/>
                <w:sz w:val="20"/>
                <w:szCs w:val="20"/>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36BAE" w:rsidRPr="00C36BAE" w:rsidRDefault="00C36BAE" w:rsidP="00C36BAE">
            <w:pPr>
              <w:spacing w:after="200" w:line="276" w:lineRule="auto"/>
              <w:jc w:val="center"/>
              <w:rPr>
                <w:color w:val="262626"/>
                <w:sz w:val="20"/>
                <w:szCs w:val="20"/>
              </w:rPr>
            </w:pPr>
            <w:r w:rsidRPr="00C36BAE">
              <w:rPr>
                <w:color w:val="262626"/>
                <w:sz w:val="20"/>
                <w:szCs w:val="20"/>
              </w:rPr>
              <w:t>82,53</w:t>
            </w:r>
          </w:p>
        </w:tc>
        <w:tc>
          <w:tcPr>
            <w:tcW w:w="7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36BAE" w:rsidRPr="00C36BAE" w:rsidRDefault="00C36BAE" w:rsidP="00C36BAE">
            <w:pPr>
              <w:shd w:val="clear" w:color="auto" w:fill="FFFFFF"/>
              <w:spacing w:after="200" w:line="276" w:lineRule="auto"/>
              <w:jc w:val="center"/>
              <w:rPr>
                <w:color w:val="262626"/>
                <w:sz w:val="20"/>
                <w:szCs w:val="20"/>
              </w:rPr>
            </w:pPr>
            <w:r w:rsidRPr="00C36BAE">
              <w:rPr>
                <w:color w:val="262626"/>
                <w:sz w:val="20"/>
                <w:szCs w:val="20"/>
              </w:rPr>
              <w:t>3</w:t>
            </w:r>
          </w:p>
        </w:tc>
        <w:tc>
          <w:tcPr>
            <w:tcW w:w="9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36BAE" w:rsidRPr="00C36BAE" w:rsidRDefault="00C36BAE" w:rsidP="00C36BAE">
            <w:pPr>
              <w:shd w:val="clear" w:color="auto" w:fill="FFFFFF"/>
              <w:spacing w:after="200" w:line="276" w:lineRule="auto"/>
              <w:jc w:val="center"/>
              <w:rPr>
                <w:color w:val="262626"/>
                <w:sz w:val="20"/>
                <w:szCs w:val="20"/>
              </w:rPr>
            </w:pPr>
            <w:r w:rsidRPr="00C36BAE">
              <w:rPr>
                <w:color w:val="262626"/>
                <w:sz w:val="20"/>
                <w:szCs w:val="20"/>
              </w:rPr>
              <w:t>893,30</w:t>
            </w:r>
          </w:p>
        </w:tc>
      </w:tr>
      <w:tr w:rsidR="00C36BAE" w:rsidRPr="00C36BAE" w:rsidTr="00D10AAC">
        <w:trPr>
          <w:trHeight w:val="254"/>
        </w:trPr>
        <w:tc>
          <w:tcPr>
            <w:tcW w:w="6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rPr>
                <w:rFonts w:asciiTheme="minorHAnsi" w:eastAsiaTheme="minorEastAsia" w:hAnsiTheme="minorHAnsi" w:cstheme="minorBidi"/>
                <w:color w:val="000000"/>
                <w:sz w:val="20"/>
                <w:szCs w:val="20"/>
              </w:rPr>
            </w:pPr>
            <w:r w:rsidRPr="00C36BAE">
              <w:rPr>
                <w:color w:val="262626"/>
                <w:sz w:val="20"/>
                <w:szCs w:val="20"/>
              </w:rPr>
              <w:t>Ущерб</w:t>
            </w:r>
            <w:r w:rsidR="00A31D6C">
              <w:rPr>
                <w:color w:val="262626"/>
                <w:sz w:val="20"/>
                <w:szCs w:val="20"/>
              </w:rPr>
              <w:t>,</w:t>
            </w:r>
            <w:r w:rsidRPr="00C36BAE">
              <w:rPr>
                <w:color w:val="262626"/>
                <w:sz w:val="20"/>
                <w:szCs w:val="20"/>
              </w:rPr>
              <w:t xml:space="preserve"> причиненный транспортному средству в результате ДТП</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238,50</w:t>
            </w:r>
          </w:p>
        </w:tc>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0</w:t>
            </w:r>
          </w:p>
        </w:tc>
        <w:tc>
          <w:tcPr>
            <w:tcW w:w="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0,00</w:t>
            </w:r>
          </w:p>
        </w:tc>
      </w:tr>
      <w:tr w:rsidR="00C36BAE" w:rsidRPr="00C36BAE" w:rsidTr="00D10AAC">
        <w:trPr>
          <w:trHeight w:val="254"/>
        </w:trPr>
        <w:tc>
          <w:tcPr>
            <w:tcW w:w="6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rPr>
                <w:rFonts w:asciiTheme="minorHAnsi" w:eastAsiaTheme="minorEastAsia" w:hAnsiTheme="minorHAnsi" w:cstheme="minorBidi"/>
                <w:color w:val="000000"/>
                <w:sz w:val="20"/>
                <w:szCs w:val="20"/>
              </w:rPr>
            </w:pPr>
            <w:r w:rsidRPr="00C36BAE">
              <w:rPr>
                <w:color w:val="262626"/>
                <w:sz w:val="20"/>
                <w:szCs w:val="20"/>
              </w:rPr>
              <w:t>Проценты за пользование чужими деньгами</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207,3</w:t>
            </w:r>
          </w:p>
        </w:tc>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0</w:t>
            </w:r>
          </w:p>
        </w:tc>
        <w:tc>
          <w:tcPr>
            <w:tcW w:w="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0,00</w:t>
            </w:r>
          </w:p>
        </w:tc>
      </w:tr>
      <w:tr w:rsidR="00C36BAE" w:rsidRPr="00C36BAE" w:rsidTr="00D10AAC">
        <w:trPr>
          <w:trHeight w:val="254"/>
        </w:trPr>
        <w:tc>
          <w:tcPr>
            <w:tcW w:w="6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rPr>
                <w:rFonts w:asciiTheme="minorHAnsi" w:eastAsiaTheme="minorEastAsia" w:hAnsiTheme="minorHAnsi" w:cstheme="minorBidi"/>
                <w:color w:val="000000"/>
                <w:sz w:val="20"/>
                <w:szCs w:val="20"/>
              </w:rPr>
            </w:pPr>
            <w:r w:rsidRPr="00C36BAE">
              <w:rPr>
                <w:color w:val="262626"/>
                <w:sz w:val="20"/>
                <w:szCs w:val="20"/>
              </w:rPr>
              <w:t xml:space="preserve">Неосновательное обогащение </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18,15</w:t>
            </w:r>
          </w:p>
        </w:tc>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0</w:t>
            </w:r>
          </w:p>
        </w:tc>
        <w:tc>
          <w:tcPr>
            <w:tcW w:w="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BAE" w:rsidRPr="00C36BAE" w:rsidRDefault="00C36BAE" w:rsidP="00C36BAE">
            <w:pPr>
              <w:spacing w:after="200" w:line="276" w:lineRule="auto"/>
              <w:jc w:val="center"/>
              <w:rPr>
                <w:rFonts w:asciiTheme="minorHAnsi" w:eastAsiaTheme="minorEastAsia" w:hAnsiTheme="minorHAnsi" w:cstheme="minorBidi"/>
                <w:color w:val="000000"/>
                <w:sz w:val="20"/>
                <w:szCs w:val="20"/>
              </w:rPr>
            </w:pPr>
            <w:r w:rsidRPr="00C36BAE">
              <w:rPr>
                <w:color w:val="262626"/>
                <w:sz w:val="20"/>
                <w:szCs w:val="20"/>
              </w:rPr>
              <w:t>0,00</w:t>
            </w:r>
          </w:p>
        </w:tc>
      </w:tr>
      <w:tr w:rsidR="00C36BAE" w:rsidRPr="00C36BAE" w:rsidTr="00D10AAC">
        <w:trPr>
          <w:trHeight w:val="254"/>
        </w:trPr>
        <w:tc>
          <w:tcPr>
            <w:tcW w:w="6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6BAE" w:rsidRPr="00C36BAE" w:rsidRDefault="00C36BAE" w:rsidP="00C36BAE">
            <w:pPr>
              <w:spacing w:after="200" w:line="276" w:lineRule="auto"/>
              <w:rPr>
                <w:color w:val="262626"/>
                <w:sz w:val="20"/>
                <w:szCs w:val="20"/>
              </w:rPr>
            </w:pPr>
            <w:r w:rsidRPr="00C36BAE">
              <w:rPr>
                <w:color w:val="262626"/>
                <w:sz w:val="20"/>
                <w:szCs w:val="20"/>
              </w:rPr>
              <w:t>Прочие расходы</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6BAE" w:rsidRPr="00C36BAE" w:rsidRDefault="00C36BAE" w:rsidP="00C36BAE">
            <w:pPr>
              <w:spacing w:after="200" w:line="276" w:lineRule="auto"/>
              <w:jc w:val="center"/>
              <w:rPr>
                <w:color w:val="262626"/>
                <w:sz w:val="20"/>
                <w:szCs w:val="20"/>
              </w:rPr>
            </w:pPr>
            <w:r w:rsidRPr="00C36BAE">
              <w:rPr>
                <w:color w:val="262626"/>
                <w:sz w:val="20"/>
                <w:szCs w:val="20"/>
              </w:rPr>
              <w:t>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6BAE" w:rsidRPr="00C36BAE" w:rsidRDefault="00C36BAE" w:rsidP="00C36BAE">
            <w:pPr>
              <w:spacing w:after="200" w:line="276" w:lineRule="auto"/>
              <w:jc w:val="center"/>
              <w:rPr>
                <w:color w:val="262626"/>
                <w:sz w:val="20"/>
                <w:szCs w:val="20"/>
              </w:rPr>
            </w:pPr>
            <w:r w:rsidRPr="00C36BAE">
              <w:rPr>
                <w:color w:val="262626"/>
                <w:sz w:val="20"/>
                <w:szCs w:val="20"/>
              </w:rPr>
              <w:t>83,86</w:t>
            </w:r>
          </w:p>
        </w:tc>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6BAE" w:rsidRPr="00C36BAE" w:rsidRDefault="00C36BAE" w:rsidP="00C36BAE">
            <w:pPr>
              <w:spacing w:after="200" w:line="276" w:lineRule="auto"/>
              <w:jc w:val="center"/>
              <w:rPr>
                <w:color w:val="262626"/>
                <w:sz w:val="20"/>
                <w:szCs w:val="20"/>
              </w:rPr>
            </w:pPr>
            <w:r w:rsidRPr="00C36BAE">
              <w:rPr>
                <w:color w:val="262626"/>
                <w:sz w:val="20"/>
                <w:szCs w:val="20"/>
              </w:rPr>
              <w:t>0</w:t>
            </w:r>
          </w:p>
        </w:tc>
        <w:tc>
          <w:tcPr>
            <w:tcW w:w="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6BAE" w:rsidRPr="00C36BAE" w:rsidRDefault="00C36BAE" w:rsidP="00C36BAE">
            <w:pPr>
              <w:spacing w:after="200" w:line="276" w:lineRule="auto"/>
              <w:jc w:val="center"/>
              <w:rPr>
                <w:color w:val="262626"/>
                <w:sz w:val="20"/>
                <w:szCs w:val="20"/>
              </w:rPr>
            </w:pPr>
            <w:r w:rsidRPr="00C36BAE">
              <w:rPr>
                <w:color w:val="262626"/>
                <w:sz w:val="20"/>
                <w:szCs w:val="20"/>
              </w:rPr>
              <w:t>10,00</w:t>
            </w:r>
          </w:p>
        </w:tc>
      </w:tr>
    </w:tbl>
    <w:p w:rsidR="00C36BAE" w:rsidRPr="00C36BAE" w:rsidRDefault="00C36BAE" w:rsidP="00C36BAE">
      <w:pPr>
        <w:ind w:firstLine="567"/>
        <w:jc w:val="both"/>
        <w:rPr>
          <w:rFonts w:eastAsiaTheme="minorEastAsia" w:cstheme="minorBidi"/>
        </w:rPr>
      </w:pPr>
    </w:p>
    <w:p w:rsidR="00C36BAE" w:rsidRPr="00C36BAE" w:rsidRDefault="00C36BAE" w:rsidP="00DE011C">
      <w:pPr>
        <w:shd w:val="clear" w:color="auto" w:fill="FFFFFF"/>
        <w:spacing w:after="120"/>
        <w:ind w:firstLine="567"/>
        <w:jc w:val="both"/>
        <w:rPr>
          <w:color w:val="262626"/>
        </w:rPr>
      </w:pPr>
      <w:r w:rsidRPr="00C36BAE">
        <w:rPr>
          <w:color w:val="262626"/>
        </w:rPr>
        <w:t xml:space="preserve">На конец отчетного периода кредиторская задолженность составила 7 206,07 тыс. рублей по 13-ти неисполненным денежным обязательствам, в том числе  основной долг по теплоснабжению жилых помещений, расходы по уплате государственной пошлины, неосновательное обогащение, выкупная стоимость квартиры и т.д.    </w:t>
      </w:r>
    </w:p>
    <w:p w:rsidR="00DE011C" w:rsidRPr="005A2B42" w:rsidRDefault="00DE011C" w:rsidP="00DE011C">
      <w:pPr>
        <w:ind w:firstLine="567"/>
        <w:jc w:val="both"/>
        <w:rPr>
          <w:b/>
          <w:color w:val="000000"/>
        </w:rPr>
      </w:pPr>
      <w:r w:rsidRPr="005A2B42">
        <w:rPr>
          <w:b/>
          <w:color w:val="000000"/>
        </w:rPr>
        <w:t>Контрольно-счетной палатой установлено, что по пустующим муниципальным помещениям на основании решений суда</w:t>
      </w:r>
      <w:r w:rsidRPr="005A2B42">
        <w:rPr>
          <w:b/>
        </w:rPr>
        <w:t xml:space="preserve"> </w:t>
      </w:r>
      <w:r w:rsidRPr="005A2B42">
        <w:rPr>
          <w:b/>
          <w:color w:val="000000"/>
        </w:rPr>
        <w:t>по исполнительным листам оплач</w:t>
      </w:r>
      <w:r w:rsidR="00CA1097" w:rsidRPr="005A2B42">
        <w:rPr>
          <w:b/>
          <w:color w:val="000000"/>
        </w:rPr>
        <w:t>ивались</w:t>
      </w:r>
      <w:r w:rsidRPr="005A2B42">
        <w:rPr>
          <w:b/>
          <w:color w:val="000000"/>
        </w:rPr>
        <w:t xml:space="preserve"> в 2024 году коммунальные платежи (отпуск тепловой</w:t>
      </w:r>
      <w:r w:rsidR="00CA1097" w:rsidRPr="005A2B42">
        <w:rPr>
          <w:b/>
          <w:color w:val="000000"/>
        </w:rPr>
        <w:t xml:space="preserve"> энергии и электрической энергии)</w:t>
      </w:r>
      <w:r w:rsidRPr="005A2B42">
        <w:rPr>
          <w:b/>
          <w:color w:val="000000"/>
        </w:rPr>
        <w:t xml:space="preserve">, </w:t>
      </w:r>
      <w:r w:rsidR="00CA1097" w:rsidRPr="005A2B42">
        <w:rPr>
          <w:b/>
          <w:color w:val="000000"/>
        </w:rPr>
        <w:t>судебные расходы</w:t>
      </w:r>
      <w:r w:rsidRPr="005A2B42">
        <w:rPr>
          <w:b/>
          <w:color w:val="000000"/>
        </w:rPr>
        <w:t xml:space="preserve"> и пени за просрочку срока исполнения обязательств. </w:t>
      </w:r>
    </w:p>
    <w:p w:rsidR="00DE011C" w:rsidRPr="005A2B42" w:rsidRDefault="00DE011C" w:rsidP="00DE011C">
      <w:pPr>
        <w:suppressAutoHyphens/>
        <w:spacing w:before="120"/>
        <w:ind w:firstLine="709"/>
        <w:jc w:val="both"/>
        <w:rPr>
          <w:b/>
        </w:rPr>
      </w:pPr>
      <w:r w:rsidRPr="005A2B42">
        <w:rPr>
          <w:b/>
          <w:lang w:eastAsia="ar-SA"/>
        </w:rPr>
        <w:t>Аналогичное нарушение было установлено Контрольно-счетной палатой по результатам проверки исполнения бюджета за 2023 год</w:t>
      </w:r>
      <w:r w:rsidRPr="005A2B42">
        <w:rPr>
          <w:b/>
        </w:rPr>
        <w:t xml:space="preserve"> и контрольного мероприятия в отношении Управление экономики и собственности администрации (акт от 28.12.2023 №4).</w:t>
      </w:r>
    </w:p>
    <w:p w:rsidR="00D8612B" w:rsidRDefault="00D8612B" w:rsidP="00D8612B">
      <w:pPr>
        <w:shd w:val="clear" w:color="auto" w:fill="FFFFFF"/>
        <w:ind w:firstLine="567"/>
        <w:jc w:val="both"/>
      </w:pPr>
    </w:p>
    <w:p w:rsidR="00D8612B" w:rsidRPr="00D8612B" w:rsidRDefault="00D8612B" w:rsidP="00D8612B">
      <w:pPr>
        <w:shd w:val="clear" w:color="auto" w:fill="FFFFFF"/>
        <w:ind w:firstLine="567"/>
        <w:jc w:val="both"/>
        <w:rPr>
          <w:i/>
        </w:rPr>
      </w:pPr>
      <w:r w:rsidRPr="00D8612B">
        <w:rPr>
          <w:i/>
        </w:rPr>
        <w:t>На основании консолидированной бюджетной отчетности общая сумма кредиторской задолженности по состоянию на 31.12.2024 составила 11 353,27 тыс. рублей, в том числе просроченная - 0,00 рублей, по решениям суда - 7 206,07 тыс. руб.</w:t>
      </w:r>
    </w:p>
    <w:p w:rsidR="00D8612B" w:rsidRDefault="00D8612B" w:rsidP="00BD436B">
      <w:pPr>
        <w:spacing w:after="120"/>
        <w:ind w:firstLine="567"/>
        <w:jc w:val="center"/>
        <w:rPr>
          <w:b/>
        </w:rPr>
      </w:pPr>
    </w:p>
    <w:p w:rsidR="00EE7737" w:rsidRDefault="00A465F8" w:rsidP="00BD436B">
      <w:pPr>
        <w:spacing w:after="120"/>
        <w:ind w:firstLine="567"/>
        <w:jc w:val="center"/>
        <w:rPr>
          <w:b/>
        </w:rPr>
      </w:pPr>
      <w:r>
        <w:rPr>
          <w:b/>
        </w:rPr>
        <w:t>6</w:t>
      </w:r>
      <w:r w:rsidR="00D74A3D">
        <w:rPr>
          <w:b/>
        </w:rPr>
        <w:t xml:space="preserve">. </w:t>
      </w:r>
      <w:r w:rsidR="00D45C9F" w:rsidRPr="00B47385">
        <w:rPr>
          <w:b/>
        </w:rPr>
        <w:t>Исполнение муниципальных программ</w:t>
      </w:r>
    </w:p>
    <w:p w:rsidR="00E05D0F" w:rsidRPr="00622B38" w:rsidRDefault="00E05D0F" w:rsidP="00BD436B">
      <w:pPr>
        <w:spacing w:after="120"/>
        <w:ind w:firstLine="567"/>
        <w:jc w:val="center"/>
      </w:pPr>
    </w:p>
    <w:p w:rsidR="00B75A76" w:rsidRPr="00622B38" w:rsidRDefault="00B75A76" w:rsidP="00D74A3D">
      <w:pPr>
        <w:spacing w:after="120"/>
        <w:ind w:firstLine="567"/>
        <w:jc w:val="both"/>
      </w:pPr>
      <w:r w:rsidRPr="00622B38">
        <w:t>В 202</w:t>
      </w:r>
      <w:r w:rsidR="003C1197">
        <w:t>4</w:t>
      </w:r>
      <w:r w:rsidRPr="00622B38">
        <w:t xml:space="preserve"> году в Партизанском городском округе осуществлялась реализация</w:t>
      </w:r>
      <w:r w:rsidR="00466444">
        <w:t xml:space="preserve"> </w:t>
      </w:r>
      <w:r w:rsidRPr="00622B38">
        <w:t>2</w:t>
      </w:r>
      <w:r w:rsidR="00D10AAC">
        <w:t>3</w:t>
      </w:r>
      <w:r w:rsidRPr="00622B38">
        <w:t xml:space="preserve"> муниципальных программ. Расходы бюджета, исполненные в рамках муниципальных программ, составили </w:t>
      </w:r>
      <w:r w:rsidR="00BD436B">
        <w:t>79,29</w:t>
      </w:r>
      <w:r w:rsidRPr="00622B38">
        <w:t>% в общем объеме расходов местного бюджета.</w:t>
      </w:r>
    </w:p>
    <w:p w:rsidR="00B75A76" w:rsidRPr="00BD436B" w:rsidRDefault="00B75A76" w:rsidP="00B75A76">
      <w:pPr>
        <w:ind w:firstLine="567"/>
        <w:jc w:val="both"/>
        <w:rPr>
          <w:b/>
        </w:rPr>
      </w:pPr>
      <w:r w:rsidRPr="00BD436B">
        <w:rPr>
          <w:b/>
        </w:rPr>
        <w:t>Анализ исполнения местного бюджета за 202</w:t>
      </w:r>
      <w:r w:rsidR="00BD436B" w:rsidRPr="00BD436B">
        <w:rPr>
          <w:b/>
        </w:rPr>
        <w:t>4</w:t>
      </w:r>
      <w:r w:rsidRPr="00BD436B">
        <w:rPr>
          <w:b/>
        </w:rPr>
        <w:t xml:space="preserve"> год в разрезе муниципальных программ </w:t>
      </w:r>
    </w:p>
    <w:p w:rsidR="00D45C9F" w:rsidRPr="00B47385" w:rsidRDefault="00D45C9F" w:rsidP="00D45C9F">
      <w:pPr>
        <w:ind w:left="2124" w:firstLine="708"/>
        <w:jc w:val="right"/>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5034"/>
        <w:gridCol w:w="1495"/>
        <w:gridCol w:w="1471"/>
        <w:gridCol w:w="1221"/>
      </w:tblGrid>
      <w:tr w:rsidR="00FD58BF" w:rsidRPr="00FD58BF" w:rsidTr="00BD436B">
        <w:trPr>
          <w:trHeight w:val="959"/>
          <w:tblHeader/>
          <w:jc w:val="center"/>
        </w:trPr>
        <w:tc>
          <w:tcPr>
            <w:tcW w:w="621" w:type="dxa"/>
          </w:tcPr>
          <w:p w:rsidR="00FD58BF" w:rsidRPr="00FD58BF" w:rsidRDefault="00DB6917" w:rsidP="0071113C">
            <w:pPr>
              <w:jc w:val="center"/>
              <w:rPr>
                <w:sz w:val="20"/>
                <w:szCs w:val="20"/>
              </w:rPr>
            </w:pPr>
            <w:r>
              <w:rPr>
                <w:sz w:val="20"/>
                <w:szCs w:val="20"/>
              </w:rPr>
              <w:lastRenderedPageBreak/>
              <w:t>№пп</w:t>
            </w:r>
          </w:p>
        </w:tc>
        <w:tc>
          <w:tcPr>
            <w:tcW w:w="5186" w:type="dxa"/>
          </w:tcPr>
          <w:p w:rsidR="00FD58BF" w:rsidRPr="00FD58BF" w:rsidRDefault="00FD58BF" w:rsidP="0071113C">
            <w:pPr>
              <w:jc w:val="center"/>
              <w:rPr>
                <w:sz w:val="20"/>
                <w:szCs w:val="20"/>
              </w:rPr>
            </w:pPr>
            <w:r w:rsidRPr="00FD58BF">
              <w:rPr>
                <w:sz w:val="20"/>
                <w:szCs w:val="20"/>
              </w:rPr>
              <w:t xml:space="preserve">Наименование </w:t>
            </w:r>
          </w:p>
        </w:tc>
        <w:tc>
          <w:tcPr>
            <w:tcW w:w="1338" w:type="dxa"/>
          </w:tcPr>
          <w:p w:rsidR="00FD58BF" w:rsidRPr="00FD58BF" w:rsidRDefault="00FD58BF" w:rsidP="0071113C">
            <w:pPr>
              <w:jc w:val="center"/>
              <w:rPr>
                <w:sz w:val="20"/>
                <w:szCs w:val="20"/>
              </w:rPr>
            </w:pPr>
            <w:r w:rsidRPr="00FD58BF">
              <w:rPr>
                <w:sz w:val="20"/>
                <w:szCs w:val="20"/>
              </w:rPr>
              <w:t>Утвержденные бюджетные назначения</w:t>
            </w:r>
          </w:p>
        </w:tc>
        <w:tc>
          <w:tcPr>
            <w:tcW w:w="1476" w:type="dxa"/>
          </w:tcPr>
          <w:p w:rsidR="00FD58BF" w:rsidRPr="00FD58BF" w:rsidRDefault="00FD58BF" w:rsidP="0071113C">
            <w:pPr>
              <w:jc w:val="center"/>
              <w:rPr>
                <w:sz w:val="20"/>
                <w:szCs w:val="20"/>
              </w:rPr>
            </w:pPr>
            <w:r w:rsidRPr="00FD58BF">
              <w:rPr>
                <w:sz w:val="20"/>
                <w:szCs w:val="20"/>
              </w:rPr>
              <w:t>Исполнение</w:t>
            </w:r>
          </w:p>
        </w:tc>
        <w:tc>
          <w:tcPr>
            <w:tcW w:w="1221" w:type="dxa"/>
          </w:tcPr>
          <w:p w:rsidR="00FD58BF" w:rsidRPr="00FD58BF" w:rsidRDefault="00FD58BF" w:rsidP="0071113C">
            <w:pPr>
              <w:jc w:val="center"/>
              <w:rPr>
                <w:sz w:val="20"/>
                <w:szCs w:val="20"/>
              </w:rPr>
            </w:pPr>
            <w:r w:rsidRPr="00FD58BF">
              <w:rPr>
                <w:sz w:val="20"/>
                <w:szCs w:val="20"/>
              </w:rPr>
              <w:t>Процент исполнения</w:t>
            </w:r>
          </w:p>
        </w:tc>
      </w:tr>
      <w:tr w:rsidR="003C1197" w:rsidRPr="00FD58BF" w:rsidTr="00BD436B">
        <w:trPr>
          <w:jc w:val="center"/>
        </w:trPr>
        <w:tc>
          <w:tcPr>
            <w:tcW w:w="621" w:type="dxa"/>
          </w:tcPr>
          <w:p w:rsidR="003C1197" w:rsidRPr="00FD58BF" w:rsidRDefault="003C1197" w:rsidP="003C1197">
            <w:pPr>
              <w:pStyle w:val="a8"/>
              <w:rPr>
                <w:rFonts w:ascii="Times New Roman" w:hAnsi="Times New Roman"/>
                <w:sz w:val="20"/>
                <w:szCs w:val="20"/>
              </w:rPr>
            </w:pPr>
            <w:r>
              <w:rPr>
                <w:rFonts w:ascii="Times New Roman" w:hAnsi="Times New Roman"/>
                <w:sz w:val="20"/>
                <w:szCs w:val="20"/>
              </w:rPr>
              <w:t>1</w:t>
            </w:r>
          </w:p>
        </w:tc>
        <w:tc>
          <w:tcPr>
            <w:tcW w:w="5186" w:type="dxa"/>
            <w:vAlign w:val="bottom"/>
          </w:tcPr>
          <w:p w:rsidR="003C1197" w:rsidRPr="00FD58BF" w:rsidRDefault="003C1197" w:rsidP="00BD436B">
            <w:pPr>
              <w:pStyle w:val="a8"/>
              <w:rPr>
                <w:rFonts w:ascii="Times New Roman" w:hAnsi="Times New Roman"/>
                <w:sz w:val="20"/>
                <w:szCs w:val="20"/>
              </w:rPr>
            </w:pPr>
            <w:r w:rsidRPr="00FD58BF">
              <w:rPr>
                <w:rFonts w:ascii="Times New Roman" w:hAnsi="Times New Roman"/>
                <w:sz w:val="20"/>
                <w:szCs w:val="20"/>
              </w:rPr>
              <w:t xml:space="preserve">Муниципальная программа «Содействие гражданам в приобретении (строительстве) жилья взамен сносимого ветхого, ставшего непригодным для проживания по критериям  безопасности в результате ведения горных работ на  ликвидированных угольных шахтах Партизанского городского округа» </w:t>
            </w:r>
          </w:p>
        </w:tc>
        <w:tc>
          <w:tcPr>
            <w:tcW w:w="1338"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84 405,46</w:t>
            </w:r>
          </w:p>
        </w:tc>
        <w:tc>
          <w:tcPr>
            <w:tcW w:w="1476"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84 392,38</w:t>
            </w:r>
          </w:p>
        </w:tc>
        <w:tc>
          <w:tcPr>
            <w:tcW w:w="1221"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99,98</w:t>
            </w:r>
          </w:p>
        </w:tc>
      </w:tr>
      <w:tr w:rsidR="003C1197" w:rsidRPr="00FD58BF" w:rsidTr="00BD436B">
        <w:trPr>
          <w:jc w:val="center"/>
        </w:trPr>
        <w:tc>
          <w:tcPr>
            <w:tcW w:w="621" w:type="dxa"/>
          </w:tcPr>
          <w:p w:rsidR="003C1197" w:rsidRPr="00FD58BF" w:rsidRDefault="003C1197" w:rsidP="003C1197">
            <w:pPr>
              <w:pStyle w:val="a8"/>
              <w:rPr>
                <w:rFonts w:ascii="Times New Roman" w:hAnsi="Times New Roman"/>
                <w:sz w:val="20"/>
                <w:szCs w:val="20"/>
              </w:rPr>
            </w:pPr>
            <w:r>
              <w:rPr>
                <w:rFonts w:ascii="Times New Roman" w:hAnsi="Times New Roman"/>
                <w:sz w:val="20"/>
                <w:szCs w:val="20"/>
              </w:rPr>
              <w:t>2</w:t>
            </w:r>
          </w:p>
        </w:tc>
        <w:tc>
          <w:tcPr>
            <w:tcW w:w="5186" w:type="dxa"/>
            <w:vAlign w:val="bottom"/>
          </w:tcPr>
          <w:p w:rsidR="003C1197" w:rsidRPr="00FD58BF" w:rsidRDefault="003C1197" w:rsidP="00BD436B">
            <w:pPr>
              <w:pStyle w:val="a8"/>
              <w:rPr>
                <w:rFonts w:ascii="Times New Roman" w:hAnsi="Times New Roman"/>
                <w:sz w:val="20"/>
                <w:szCs w:val="20"/>
              </w:rPr>
            </w:pPr>
            <w:r w:rsidRPr="00FD58BF">
              <w:rPr>
                <w:rFonts w:ascii="Times New Roman" w:hAnsi="Times New Roman"/>
                <w:sz w:val="20"/>
                <w:szCs w:val="20"/>
              </w:rPr>
              <w:t xml:space="preserve">Муниципальная 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1338"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31 148,11</w:t>
            </w:r>
          </w:p>
        </w:tc>
        <w:tc>
          <w:tcPr>
            <w:tcW w:w="1476"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30 104,47</w:t>
            </w:r>
          </w:p>
        </w:tc>
        <w:tc>
          <w:tcPr>
            <w:tcW w:w="1221"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96,65</w:t>
            </w:r>
          </w:p>
        </w:tc>
      </w:tr>
      <w:tr w:rsidR="003C1197" w:rsidRPr="00FD58BF" w:rsidTr="00BD436B">
        <w:trPr>
          <w:jc w:val="center"/>
        </w:trPr>
        <w:tc>
          <w:tcPr>
            <w:tcW w:w="621" w:type="dxa"/>
          </w:tcPr>
          <w:p w:rsidR="003C1197" w:rsidRPr="00FD58BF" w:rsidRDefault="003C1197" w:rsidP="003C1197">
            <w:pPr>
              <w:pStyle w:val="a8"/>
              <w:rPr>
                <w:rFonts w:ascii="Times New Roman" w:hAnsi="Times New Roman"/>
                <w:sz w:val="20"/>
                <w:szCs w:val="20"/>
              </w:rPr>
            </w:pPr>
            <w:r>
              <w:rPr>
                <w:rFonts w:ascii="Times New Roman" w:hAnsi="Times New Roman"/>
                <w:sz w:val="20"/>
                <w:szCs w:val="20"/>
              </w:rPr>
              <w:t>3</w:t>
            </w:r>
          </w:p>
        </w:tc>
        <w:tc>
          <w:tcPr>
            <w:tcW w:w="5186" w:type="dxa"/>
            <w:vAlign w:val="bottom"/>
          </w:tcPr>
          <w:p w:rsidR="003C1197" w:rsidRPr="00FD58BF" w:rsidRDefault="003C1197" w:rsidP="00BD436B">
            <w:pPr>
              <w:pStyle w:val="a8"/>
              <w:rPr>
                <w:rFonts w:ascii="Times New Roman" w:hAnsi="Times New Roman"/>
                <w:sz w:val="20"/>
                <w:szCs w:val="20"/>
              </w:rPr>
            </w:pPr>
            <w:r w:rsidRPr="00FD58BF">
              <w:rPr>
                <w:rFonts w:ascii="Times New Roman" w:hAnsi="Times New Roman"/>
                <w:sz w:val="20"/>
                <w:szCs w:val="20"/>
              </w:rPr>
              <w:t xml:space="preserve">Муниципальная программа «Формирование муниципального жилищного фонда Партизанского городского округа» </w:t>
            </w:r>
          </w:p>
        </w:tc>
        <w:tc>
          <w:tcPr>
            <w:tcW w:w="1338"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21 303,60</w:t>
            </w:r>
          </w:p>
        </w:tc>
        <w:tc>
          <w:tcPr>
            <w:tcW w:w="1476"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21 170,44</w:t>
            </w:r>
          </w:p>
        </w:tc>
        <w:tc>
          <w:tcPr>
            <w:tcW w:w="1221"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99,37</w:t>
            </w:r>
          </w:p>
        </w:tc>
      </w:tr>
      <w:tr w:rsidR="003C1197" w:rsidRPr="00FD58BF" w:rsidTr="00BD436B">
        <w:trPr>
          <w:jc w:val="center"/>
        </w:trPr>
        <w:tc>
          <w:tcPr>
            <w:tcW w:w="621" w:type="dxa"/>
          </w:tcPr>
          <w:p w:rsidR="003C1197" w:rsidRPr="00FD58BF" w:rsidRDefault="003C1197" w:rsidP="003C1197">
            <w:pPr>
              <w:pStyle w:val="a8"/>
              <w:rPr>
                <w:rFonts w:ascii="Times New Roman" w:hAnsi="Times New Roman"/>
                <w:sz w:val="20"/>
                <w:szCs w:val="20"/>
              </w:rPr>
            </w:pPr>
            <w:r>
              <w:rPr>
                <w:rFonts w:ascii="Times New Roman" w:hAnsi="Times New Roman"/>
                <w:sz w:val="20"/>
                <w:szCs w:val="20"/>
              </w:rPr>
              <w:t>4</w:t>
            </w:r>
          </w:p>
        </w:tc>
        <w:tc>
          <w:tcPr>
            <w:tcW w:w="5186" w:type="dxa"/>
            <w:vAlign w:val="bottom"/>
          </w:tcPr>
          <w:p w:rsidR="003C1197" w:rsidRPr="00FD58BF" w:rsidRDefault="003C1197" w:rsidP="00BD436B">
            <w:pPr>
              <w:pStyle w:val="a8"/>
              <w:rPr>
                <w:rFonts w:ascii="Times New Roman" w:hAnsi="Times New Roman"/>
                <w:sz w:val="20"/>
                <w:szCs w:val="20"/>
              </w:rPr>
            </w:pPr>
            <w:r w:rsidRPr="00FD58BF">
              <w:rPr>
                <w:rFonts w:ascii="Times New Roman" w:hAnsi="Times New Roman"/>
                <w:sz w:val="20"/>
                <w:szCs w:val="20"/>
              </w:rPr>
              <w:t xml:space="preserve">Муниципальная программа «Переселение граждан из аварийного жилищного фонда, проживающих на территории Партизанского городского округа» </w:t>
            </w:r>
          </w:p>
        </w:tc>
        <w:tc>
          <w:tcPr>
            <w:tcW w:w="1338"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2 794,50</w:t>
            </w:r>
          </w:p>
        </w:tc>
        <w:tc>
          <w:tcPr>
            <w:tcW w:w="1476"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2 794,50</w:t>
            </w:r>
          </w:p>
        </w:tc>
        <w:tc>
          <w:tcPr>
            <w:tcW w:w="1221"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100,00</w:t>
            </w:r>
          </w:p>
        </w:tc>
      </w:tr>
      <w:tr w:rsidR="003C1197" w:rsidRPr="00FD58BF" w:rsidTr="00BD436B">
        <w:trPr>
          <w:jc w:val="center"/>
        </w:trPr>
        <w:tc>
          <w:tcPr>
            <w:tcW w:w="621" w:type="dxa"/>
          </w:tcPr>
          <w:p w:rsidR="003C1197" w:rsidRPr="00FD58BF" w:rsidRDefault="003C1197" w:rsidP="003C1197">
            <w:pPr>
              <w:pStyle w:val="a8"/>
              <w:rPr>
                <w:rFonts w:ascii="Times New Roman" w:hAnsi="Times New Roman"/>
                <w:sz w:val="20"/>
                <w:szCs w:val="20"/>
              </w:rPr>
            </w:pPr>
            <w:r>
              <w:rPr>
                <w:rFonts w:ascii="Times New Roman" w:hAnsi="Times New Roman"/>
                <w:sz w:val="20"/>
                <w:szCs w:val="20"/>
              </w:rPr>
              <w:t>5</w:t>
            </w:r>
          </w:p>
        </w:tc>
        <w:tc>
          <w:tcPr>
            <w:tcW w:w="5186" w:type="dxa"/>
            <w:vAlign w:val="bottom"/>
          </w:tcPr>
          <w:p w:rsidR="003C1197" w:rsidRPr="00FD58BF" w:rsidRDefault="003C1197" w:rsidP="00BD436B">
            <w:pPr>
              <w:pStyle w:val="a8"/>
              <w:rPr>
                <w:rFonts w:ascii="Times New Roman" w:hAnsi="Times New Roman"/>
                <w:sz w:val="20"/>
                <w:szCs w:val="20"/>
              </w:rPr>
            </w:pPr>
            <w:r w:rsidRPr="00FD58BF">
              <w:rPr>
                <w:rFonts w:ascii="Times New Roman" w:hAnsi="Times New Roman"/>
                <w:sz w:val="20"/>
                <w:szCs w:val="20"/>
              </w:rPr>
              <w:t xml:space="preserve">Муниципальная программа «Дорожная деятельность и благоустройство Партизанского городского округа» </w:t>
            </w:r>
          </w:p>
        </w:tc>
        <w:tc>
          <w:tcPr>
            <w:tcW w:w="1338"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79 044,53</w:t>
            </w:r>
          </w:p>
        </w:tc>
        <w:tc>
          <w:tcPr>
            <w:tcW w:w="1476"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78 468,86</w:t>
            </w:r>
          </w:p>
        </w:tc>
        <w:tc>
          <w:tcPr>
            <w:tcW w:w="1221"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99,27</w:t>
            </w:r>
          </w:p>
        </w:tc>
      </w:tr>
      <w:tr w:rsidR="003C1197" w:rsidRPr="00FD58BF" w:rsidTr="00BD436B">
        <w:trPr>
          <w:jc w:val="center"/>
        </w:trPr>
        <w:tc>
          <w:tcPr>
            <w:tcW w:w="621" w:type="dxa"/>
          </w:tcPr>
          <w:p w:rsidR="003C1197" w:rsidRPr="00FD58BF" w:rsidRDefault="003C1197" w:rsidP="003C1197">
            <w:pPr>
              <w:pStyle w:val="a8"/>
              <w:rPr>
                <w:rFonts w:ascii="Times New Roman" w:hAnsi="Times New Roman"/>
                <w:sz w:val="20"/>
                <w:szCs w:val="20"/>
              </w:rPr>
            </w:pPr>
            <w:r>
              <w:rPr>
                <w:rFonts w:ascii="Times New Roman" w:hAnsi="Times New Roman"/>
                <w:sz w:val="20"/>
                <w:szCs w:val="20"/>
              </w:rPr>
              <w:t>6</w:t>
            </w:r>
          </w:p>
        </w:tc>
        <w:tc>
          <w:tcPr>
            <w:tcW w:w="5186" w:type="dxa"/>
            <w:vAlign w:val="bottom"/>
          </w:tcPr>
          <w:p w:rsidR="003C1197" w:rsidRPr="00FD58BF" w:rsidRDefault="003C1197" w:rsidP="00BD436B">
            <w:pPr>
              <w:pStyle w:val="a8"/>
              <w:rPr>
                <w:rFonts w:ascii="Times New Roman" w:hAnsi="Times New Roman"/>
                <w:sz w:val="20"/>
                <w:szCs w:val="20"/>
              </w:rPr>
            </w:pPr>
            <w:r w:rsidRPr="00FD58BF">
              <w:rPr>
                <w:rFonts w:ascii="Times New Roman" w:hAnsi="Times New Roman"/>
                <w:sz w:val="20"/>
                <w:szCs w:val="20"/>
              </w:rPr>
              <w:t xml:space="preserve">Муниципальная программа «Организация обеспечения населения твердым топливом по предельным ценам на территории Партизанского городского округа» </w:t>
            </w:r>
          </w:p>
        </w:tc>
        <w:tc>
          <w:tcPr>
            <w:tcW w:w="1338"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1 364,09</w:t>
            </w:r>
          </w:p>
        </w:tc>
        <w:tc>
          <w:tcPr>
            <w:tcW w:w="1476"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1 364,09</w:t>
            </w:r>
          </w:p>
        </w:tc>
        <w:tc>
          <w:tcPr>
            <w:tcW w:w="1221"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100,00</w:t>
            </w:r>
          </w:p>
        </w:tc>
      </w:tr>
      <w:tr w:rsidR="003C1197" w:rsidRPr="00FD58BF" w:rsidTr="00BD436B">
        <w:trPr>
          <w:jc w:val="center"/>
        </w:trPr>
        <w:tc>
          <w:tcPr>
            <w:tcW w:w="621" w:type="dxa"/>
          </w:tcPr>
          <w:p w:rsidR="003C1197" w:rsidRPr="00FD58BF" w:rsidRDefault="003C1197" w:rsidP="003C1197">
            <w:pPr>
              <w:pStyle w:val="a8"/>
              <w:rPr>
                <w:rFonts w:ascii="Times New Roman" w:hAnsi="Times New Roman"/>
                <w:sz w:val="20"/>
                <w:szCs w:val="20"/>
              </w:rPr>
            </w:pPr>
            <w:r>
              <w:rPr>
                <w:rFonts w:ascii="Times New Roman" w:hAnsi="Times New Roman"/>
                <w:sz w:val="20"/>
                <w:szCs w:val="20"/>
              </w:rPr>
              <w:t>7</w:t>
            </w:r>
          </w:p>
        </w:tc>
        <w:tc>
          <w:tcPr>
            <w:tcW w:w="5186" w:type="dxa"/>
            <w:vAlign w:val="bottom"/>
          </w:tcPr>
          <w:p w:rsidR="003C1197" w:rsidRPr="00FD58BF" w:rsidRDefault="003C1197" w:rsidP="00BD436B">
            <w:pPr>
              <w:pStyle w:val="a8"/>
              <w:rPr>
                <w:rFonts w:ascii="Times New Roman" w:hAnsi="Times New Roman"/>
                <w:sz w:val="20"/>
                <w:szCs w:val="20"/>
              </w:rPr>
            </w:pPr>
            <w:r w:rsidRPr="00FD58BF">
              <w:rPr>
                <w:rFonts w:ascii="Times New Roman" w:hAnsi="Times New Roman"/>
                <w:sz w:val="20"/>
                <w:szCs w:val="20"/>
              </w:rPr>
              <w:t xml:space="preserve">Муниципальная программа «Развитие и повышение эффективности коммунальной инфраструктуры Партизанского городского округа» </w:t>
            </w:r>
          </w:p>
        </w:tc>
        <w:tc>
          <w:tcPr>
            <w:tcW w:w="1338"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31 019,80</w:t>
            </w:r>
          </w:p>
        </w:tc>
        <w:tc>
          <w:tcPr>
            <w:tcW w:w="1476"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12 772,92</w:t>
            </w:r>
          </w:p>
        </w:tc>
        <w:tc>
          <w:tcPr>
            <w:tcW w:w="1221"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41,18</w:t>
            </w:r>
          </w:p>
        </w:tc>
      </w:tr>
      <w:tr w:rsidR="003C1197" w:rsidRPr="00FD58BF" w:rsidTr="00BD436B">
        <w:trPr>
          <w:jc w:val="center"/>
        </w:trPr>
        <w:tc>
          <w:tcPr>
            <w:tcW w:w="621" w:type="dxa"/>
          </w:tcPr>
          <w:p w:rsidR="003C1197" w:rsidRPr="00FD58BF" w:rsidRDefault="003C1197" w:rsidP="003C1197">
            <w:pPr>
              <w:pStyle w:val="a8"/>
              <w:rPr>
                <w:rFonts w:ascii="Times New Roman" w:hAnsi="Times New Roman"/>
                <w:sz w:val="20"/>
                <w:szCs w:val="20"/>
              </w:rPr>
            </w:pPr>
            <w:r>
              <w:rPr>
                <w:rFonts w:ascii="Times New Roman" w:hAnsi="Times New Roman"/>
                <w:sz w:val="20"/>
                <w:szCs w:val="20"/>
              </w:rPr>
              <w:t>8</w:t>
            </w:r>
          </w:p>
        </w:tc>
        <w:tc>
          <w:tcPr>
            <w:tcW w:w="5186" w:type="dxa"/>
            <w:vAlign w:val="bottom"/>
          </w:tcPr>
          <w:p w:rsidR="003C1197" w:rsidRPr="002E3F55" w:rsidRDefault="003C1197" w:rsidP="003C1197">
            <w:pPr>
              <w:pStyle w:val="a8"/>
              <w:rPr>
                <w:rFonts w:ascii="Times New Roman" w:hAnsi="Times New Roman"/>
                <w:sz w:val="24"/>
                <w:szCs w:val="24"/>
              </w:rPr>
            </w:pPr>
            <w:r w:rsidRPr="003C1197">
              <w:rPr>
                <w:rFonts w:ascii="Times New Roman" w:hAnsi="Times New Roman"/>
                <w:sz w:val="20"/>
                <w:szCs w:val="20"/>
              </w:rPr>
              <w:t>Муниципальная программа «Поддержка социально ориентированных некоммерческих организаций Партизанского городского округа»</w:t>
            </w:r>
          </w:p>
        </w:tc>
        <w:tc>
          <w:tcPr>
            <w:tcW w:w="1338"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1 012,95</w:t>
            </w:r>
          </w:p>
        </w:tc>
        <w:tc>
          <w:tcPr>
            <w:tcW w:w="1476"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1 012,95</w:t>
            </w:r>
          </w:p>
        </w:tc>
        <w:tc>
          <w:tcPr>
            <w:tcW w:w="1221"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100,00</w:t>
            </w:r>
          </w:p>
        </w:tc>
      </w:tr>
      <w:tr w:rsidR="003C1197" w:rsidRPr="00FD58BF" w:rsidTr="00BD436B">
        <w:trPr>
          <w:jc w:val="center"/>
        </w:trPr>
        <w:tc>
          <w:tcPr>
            <w:tcW w:w="621" w:type="dxa"/>
          </w:tcPr>
          <w:p w:rsidR="003C1197" w:rsidRPr="00FD58BF" w:rsidRDefault="003C1197" w:rsidP="003C1197">
            <w:pPr>
              <w:pStyle w:val="a8"/>
              <w:rPr>
                <w:rFonts w:ascii="Times New Roman" w:hAnsi="Times New Roman"/>
                <w:sz w:val="20"/>
                <w:szCs w:val="20"/>
              </w:rPr>
            </w:pPr>
            <w:r>
              <w:rPr>
                <w:rFonts w:ascii="Times New Roman" w:hAnsi="Times New Roman"/>
                <w:sz w:val="20"/>
                <w:szCs w:val="20"/>
              </w:rPr>
              <w:t>9</w:t>
            </w:r>
          </w:p>
        </w:tc>
        <w:tc>
          <w:tcPr>
            <w:tcW w:w="5186" w:type="dxa"/>
            <w:vAlign w:val="bottom"/>
          </w:tcPr>
          <w:p w:rsidR="003C1197" w:rsidRPr="00FD58BF" w:rsidRDefault="003C1197" w:rsidP="00BD436B">
            <w:pPr>
              <w:pStyle w:val="a8"/>
              <w:rPr>
                <w:rFonts w:ascii="Times New Roman" w:hAnsi="Times New Roman"/>
                <w:sz w:val="20"/>
                <w:szCs w:val="20"/>
              </w:rPr>
            </w:pPr>
            <w:r w:rsidRPr="00FD58BF">
              <w:rPr>
                <w:rFonts w:ascii="Times New Roman" w:hAnsi="Times New Roman"/>
                <w:sz w:val="20"/>
                <w:szCs w:val="20"/>
              </w:rPr>
              <w:t xml:space="preserve">Муниципальная программа «Развитие физической культуры и спорта Партизанского городского округа» </w:t>
            </w:r>
          </w:p>
        </w:tc>
        <w:tc>
          <w:tcPr>
            <w:tcW w:w="1338" w:type="dxa"/>
            <w:vAlign w:val="center"/>
          </w:tcPr>
          <w:p w:rsidR="003C1197" w:rsidRPr="003C1197" w:rsidRDefault="003C1197" w:rsidP="003C1197">
            <w:pPr>
              <w:pStyle w:val="a8"/>
              <w:jc w:val="center"/>
              <w:rPr>
                <w:rFonts w:ascii="Times New Roman" w:hAnsi="Times New Roman"/>
              </w:rPr>
            </w:pPr>
          </w:p>
          <w:p w:rsidR="003C1197" w:rsidRPr="003C1197" w:rsidRDefault="003C1197" w:rsidP="003C1197">
            <w:pPr>
              <w:pStyle w:val="a8"/>
              <w:jc w:val="center"/>
              <w:rPr>
                <w:rFonts w:ascii="Times New Roman" w:hAnsi="Times New Roman"/>
              </w:rPr>
            </w:pPr>
            <w:r w:rsidRPr="003C1197">
              <w:rPr>
                <w:rFonts w:ascii="Times New Roman" w:hAnsi="Times New Roman"/>
              </w:rPr>
              <w:t>25 146,04</w:t>
            </w:r>
          </w:p>
        </w:tc>
        <w:tc>
          <w:tcPr>
            <w:tcW w:w="1476" w:type="dxa"/>
            <w:vAlign w:val="center"/>
          </w:tcPr>
          <w:p w:rsidR="003C1197" w:rsidRPr="003C1197" w:rsidRDefault="003C1197" w:rsidP="003C1197">
            <w:pPr>
              <w:pStyle w:val="a8"/>
              <w:jc w:val="center"/>
              <w:rPr>
                <w:rFonts w:ascii="Times New Roman" w:hAnsi="Times New Roman"/>
              </w:rPr>
            </w:pPr>
          </w:p>
          <w:p w:rsidR="003C1197" w:rsidRPr="003C1197" w:rsidRDefault="003C1197" w:rsidP="003C1197">
            <w:pPr>
              <w:pStyle w:val="a8"/>
              <w:jc w:val="center"/>
              <w:rPr>
                <w:rFonts w:ascii="Times New Roman" w:hAnsi="Times New Roman"/>
              </w:rPr>
            </w:pPr>
            <w:r w:rsidRPr="003C1197">
              <w:rPr>
                <w:rFonts w:ascii="Times New Roman" w:hAnsi="Times New Roman"/>
              </w:rPr>
              <w:t>25 141,50</w:t>
            </w:r>
          </w:p>
        </w:tc>
        <w:tc>
          <w:tcPr>
            <w:tcW w:w="1221" w:type="dxa"/>
            <w:vAlign w:val="center"/>
          </w:tcPr>
          <w:p w:rsidR="003C1197" w:rsidRPr="003C1197" w:rsidRDefault="003C1197" w:rsidP="003C1197">
            <w:pPr>
              <w:pStyle w:val="a8"/>
              <w:jc w:val="center"/>
              <w:rPr>
                <w:rFonts w:ascii="Times New Roman" w:hAnsi="Times New Roman"/>
              </w:rPr>
            </w:pPr>
          </w:p>
          <w:p w:rsidR="003C1197" w:rsidRPr="003C1197" w:rsidRDefault="003C1197" w:rsidP="003C1197">
            <w:pPr>
              <w:pStyle w:val="a8"/>
              <w:jc w:val="center"/>
              <w:rPr>
                <w:rFonts w:ascii="Times New Roman" w:hAnsi="Times New Roman"/>
              </w:rPr>
            </w:pPr>
            <w:r w:rsidRPr="003C1197">
              <w:rPr>
                <w:rFonts w:ascii="Times New Roman" w:hAnsi="Times New Roman"/>
              </w:rPr>
              <w:t>99,98</w:t>
            </w:r>
          </w:p>
        </w:tc>
      </w:tr>
      <w:tr w:rsidR="003C1197" w:rsidRPr="00FD58BF" w:rsidTr="00BD436B">
        <w:trPr>
          <w:jc w:val="center"/>
        </w:trPr>
        <w:tc>
          <w:tcPr>
            <w:tcW w:w="621" w:type="dxa"/>
          </w:tcPr>
          <w:p w:rsidR="003C1197" w:rsidRPr="00FD58BF" w:rsidRDefault="003C1197" w:rsidP="003C1197">
            <w:pPr>
              <w:pStyle w:val="a8"/>
              <w:rPr>
                <w:rFonts w:ascii="Times New Roman" w:hAnsi="Times New Roman"/>
                <w:sz w:val="20"/>
                <w:szCs w:val="20"/>
              </w:rPr>
            </w:pPr>
            <w:r>
              <w:rPr>
                <w:rFonts w:ascii="Times New Roman" w:hAnsi="Times New Roman"/>
                <w:sz w:val="20"/>
                <w:szCs w:val="20"/>
              </w:rPr>
              <w:t>10</w:t>
            </w:r>
          </w:p>
        </w:tc>
        <w:tc>
          <w:tcPr>
            <w:tcW w:w="5186" w:type="dxa"/>
            <w:vAlign w:val="bottom"/>
          </w:tcPr>
          <w:p w:rsidR="003C1197" w:rsidRPr="00FD58BF" w:rsidRDefault="003C1197" w:rsidP="00BD436B">
            <w:pPr>
              <w:pStyle w:val="a8"/>
              <w:rPr>
                <w:rFonts w:ascii="Times New Roman" w:hAnsi="Times New Roman"/>
                <w:sz w:val="20"/>
                <w:szCs w:val="20"/>
              </w:rPr>
            </w:pPr>
            <w:r w:rsidRPr="00FD58BF">
              <w:rPr>
                <w:rFonts w:ascii="Times New Roman" w:hAnsi="Times New Roman"/>
                <w:sz w:val="20"/>
                <w:szCs w:val="20"/>
              </w:rPr>
              <w:t>Муниципальная  программа «Образование Партизанского городского округа</w:t>
            </w:r>
            <w:r w:rsidR="00BD436B">
              <w:rPr>
                <w:rFonts w:ascii="Times New Roman" w:hAnsi="Times New Roman"/>
                <w:sz w:val="20"/>
                <w:szCs w:val="20"/>
              </w:rPr>
              <w:t>»</w:t>
            </w:r>
          </w:p>
        </w:tc>
        <w:tc>
          <w:tcPr>
            <w:tcW w:w="1338"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988 031,81</w:t>
            </w:r>
          </w:p>
        </w:tc>
        <w:tc>
          <w:tcPr>
            <w:tcW w:w="1476"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985 296,30</w:t>
            </w:r>
          </w:p>
        </w:tc>
        <w:tc>
          <w:tcPr>
            <w:tcW w:w="1221"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99,72</w:t>
            </w:r>
          </w:p>
        </w:tc>
      </w:tr>
      <w:tr w:rsidR="003C1197" w:rsidRPr="00FD58BF" w:rsidTr="00BD436B">
        <w:trPr>
          <w:trHeight w:val="711"/>
          <w:jc w:val="center"/>
        </w:trPr>
        <w:tc>
          <w:tcPr>
            <w:tcW w:w="621" w:type="dxa"/>
          </w:tcPr>
          <w:p w:rsidR="003C1197" w:rsidRPr="00FD58BF" w:rsidRDefault="003C1197" w:rsidP="003C1197">
            <w:pPr>
              <w:pStyle w:val="a8"/>
              <w:rPr>
                <w:rFonts w:ascii="Times New Roman" w:hAnsi="Times New Roman"/>
                <w:sz w:val="20"/>
                <w:szCs w:val="20"/>
              </w:rPr>
            </w:pPr>
            <w:r>
              <w:rPr>
                <w:rFonts w:ascii="Times New Roman" w:hAnsi="Times New Roman"/>
                <w:sz w:val="20"/>
                <w:szCs w:val="20"/>
              </w:rPr>
              <w:t>11</w:t>
            </w:r>
          </w:p>
        </w:tc>
        <w:tc>
          <w:tcPr>
            <w:tcW w:w="5186" w:type="dxa"/>
            <w:vAlign w:val="bottom"/>
          </w:tcPr>
          <w:p w:rsidR="003C1197" w:rsidRPr="00FD58BF" w:rsidRDefault="003C1197" w:rsidP="00BD436B">
            <w:pPr>
              <w:pStyle w:val="a8"/>
              <w:rPr>
                <w:rFonts w:ascii="Times New Roman" w:hAnsi="Times New Roman"/>
                <w:sz w:val="20"/>
                <w:szCs w:val="20"/>
              </w:rPr>
            </w:pPr>
            <w:r w:rsidRPr="00FD58BF">
              <w:rPr>
                <w:rFonts w:ascii="Times New Roman" w:hAnsi="Times New Roman"/>
                <w:sz w:val="20"/>
                <w:szCs w:val="20"/>
              </w:rPr>
              <w:t xml:space="preserve">Муниципальная  программа «Повышение эффективности деятельности органов местного самоуправления Партизанского городского округа» </w:t>
            </w:r>
          </w:p>
        </w:tc>
        <w:tc>
          <w:tcPr>
            <w:tcW w:w="1338" w:type="dxa"/>
            <w:vAlign w:val="center"/>
          </w:tcPr>
          <w:p w:rsidR="003C1197" w:rsidRPr="003C1197" w:rsidRDefault="003C1197" w:rsidP="003C1197">
            <w:pPr>
              <w:pStyle w:val="a8"/>
              <w:jc w:val="center"/>
              <w:rPr>
                <w:rFonts w:ascii="Times New Roman" w:hAnsi="Times New Roman"/>
              </w:rPr>
            </w:pPr>
          </w:p>
          <w:p w:rsidR="003C1197" w:rsidRPr="003C1197" w:rsidRDefault="003C1197" w:rsidP="003C1197">
            <w:pPr>
              <w:pStyle w:val="a8"/>
              <w:jc w:val="center"/>
              <w:rPr>
                <w:rFonts w:ascii="Times New Roman" w:hAnsi="Times New Roman"/>
              </w:rPr>
            </w:pPr>
            <w:r w:rsidRPr="003C1197">
              <w:rPr>
                <w:rFonts w:ascii="Times New Roman" w:hAnsi="Times New Roman"/>
              </w:rPr>
              <w:t>448,40</w:t>
            </w:r>
          </w:p>
        </w:tc>
        <w:tc>
          <w:tcPr>
            <w:tcW w:w="1476" w:type="dxa"/>
            <w:vAlign w:val="center"/>
          </w:tcPr>
          <w:p w:rsidR="003C1197" w:rsidRPr="003C1197" w:rsidRDefault="003C1197" w:rsidP="003C1197">
            <w:pPr>
              <w:pStyle w:val="a8"/>
              <w:jc w:val="center"/>
              <w:rPr>
                <w:rFonts w:ascii="Times New Roman" w:hAnsi="Times New Roman"/>
              </w:rPr>
            </w:pPr>
          </w:p>
          <w:p w:rsidR="003C1197" w:rsidRPr="003C1197" w:rsidRDefault="003C1197" w:rsidP="003C1197">
            <w:pPr>
              <w:pStyle w:val="a8"/>
              <w:jc w:val="center"/>
              <w:rPr>
                <w:rFonts w:ascii="Times New Roman" w:hAnsi="Times New Roman"/>
              </w:rPr>
            </w:pPr>
            <w:r w:rsidRPr="003C1197">
              <w:rPr>
                <w:rFonts w:ascii="Times New Roman" w:hAnsi="Times New Roman"/>
              </w:rPr>
              <w:t>339,68</w:t>
            </w:r>
          </w:p>
        </w:tc>
        <w:tc>
          <w:tcPr>
            <w:tcW w:w="1221" w:type="dxa"/>
            <w:vAlign w:val="center"/>
          </w:tcPr>
          <w:p w:rsidR="003C1197" w:rsidRPr="003C1197" w:rsidRDefault="003C1197" w:rsidP="003C1197">
            <w:pPr>
              <w:pStyle w:val="a8"/>
              <w:jc w:val="center"/>
              <w:rPr>
                <w:rFonts w:ascii="Times New Roman" w:hAnsi="Times New Roman"/>
              </w:rPr>
            </w:pPr>
          </w:p>
          <w:p w:rsidR="003C1197" w:rsidRPr="003C1197" w:rsidRDefault="003C1197" w:rsidP="003C1197">
            <w:pPr>
              <w:pStyle w:val="a8"/>
              <w:jc w:val="center"/>
              <w:rPr>
                <w:rFonts w:ascii="Times New Roman" w:hAnsi="Times New Roman"/>
              </w:rPr>
            </w:pPr>
            <w:r w:rsidRPr="003C1197">
              <w:rPr>
                <w:rFonts w:ascii="Times New Roman" w:hAnsi="Times New Roman"/>
              </w:rPr>
              <w:t>75,75</w:t>
            </w:r>
          </w:p>
        </w:tc>
      </w:tr>
      <w:tr w:rsidR="003C1197" w:rsidRPr="00FD58BF" w:rsidTr="00BD436B">
        <w:trPr>
          <w:jc w:val="center"/>
        </w:trPr>
        <w:tc>
          <w:tcPr>
            <w:tcW w:w="621" w:type="dxa"/>
          </w:tcPr>
          <w:p w:rsidR="003C1197" w:rsidRPr="00FD58BF" w:rsidRDefault="003C1197" w:rsidP="003C1197">
            <w:pPr>
              <w:pStyle w:val="a8"/>
              <w:rPr>
                <w:rFonts w:ascii="Times New Roman" w:hAnsi="Times New Roman"/>
                <w:sz w:val="20"/>
                <w:szCs w:val="20"/>
              </w:rPr>
            </w:pPr>
            <w:r>
              <w:rPr>
                <w:rFonts w:ascii="Times New Roman" w:hAnsi="Times New Roman"/>
                <w:sz w:val="20"/>
                <w:szCs w:val="20"/>
              </w:rPr>
              <w:t>12</w:t>
            </w:r>
          </w:p>
        </w:tc>
        <w:tc>
          <w:tcPr>
            <w:tcW w:w="5186" w:type="dxa"/>
            <w:vAlign w:val="bottom"/>
          </w:tcPr>
          <w:p w:rsidR="003C1197" w:rsidRPr="00FD58BF" w:rsidRDefault="003C1197" w:rsidP="00BD436B">
            <w:pPr>
              <w:pStyle w:val="a8"/>
              <w:rPr>
                <w:rFonts w:ascii="Times New Roman" w:hAnsi="Times New Roman"/>
                <w:sz w:val="20"/>
                <w:szCs w:val="20"/>
              </w:rPr>
            </w:pPr>
            <w:r w:rsidRPr="00FD58BF">
              <w:rPr>
                <w:rFonts w:ascii="Times New Roman" w:hAnsi="Times New Roman"/>
                <w:sz w:val="20"/>
                <w:szCs w:val="20"/>
              </w:rPr>
              <w:t xml:space="preserve">Муниципальная программа «Культура Партизанского городского округа»                               </w:t>
            </w:r>
          </w:p>
        </w:tc>
        <w:tc>
          <w:tcPr>
            <w:tcW w:w="1338"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141 336,86</w:t>
            </w:r>
          </w:p>
        </w:tc>
        <w:tc>
          <w:tcPr>
            <w:tcW w:w="1476"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141 336,86</w:t>
            </w:r>
          </w:p>
        </w:tc>
        <w:tc>
          <w:tcPr>
            <w:tcW w:w="1221"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100,00</w:t>
            </w:r>
          </w:p>
        </w:tc>
      </w:tr>
      <w:tr w:rsidR="003C1197" w:rsidRPr="00FD58BF" w:rsidTr="00BD436B">
        <w:trPr>
          <w:jc w:val="center"/>
        </w:trPr>
        <w:tc>
          <w:tcPr>
            <w:tcW w:w="621" w:type="dxa"/>
          </w:tcPr>
          <w:p w:rsidR="003C1197" w:rsidRPr="00FD58BF" w:rsidRDefault="003C1197" w:rsidP="003C1197">
            <w:pPr>
              <w:pStyle w:val="a8"/>
              <w:rPr>
                <w:rFonts w:ascii="Times New Roman" w:hAnsi="Times New Roman"/>
                <w:sz w:val="20"/>
                <w:szCs w:val="20"/>
              </w:rPr>
            </w:pPr>
            <w:r>
              <w:rPr>
                <w:rFonts w:ascii="Times New Roman" w:hAnsi="Times New Roman"/>
                <w:sz w:val="20"/>
                <w:szCs w:val="20"/>
              </w:rPr>
              <w:t>13</w:t>
            </w:r>
          </w:p>
        </w:tc>
        <w:tc>
          <w:tcPr>
            <w:tcW w:w="5186" w:type="dxa"/>
            <w:vAlign w:val="bottom"/>
          </w:tcPr>
          <w:p w:rsidR="003C1197" w:rsidRPr="00FD58BF" w:rsidRDefault="003C1197" w:rsidP="00BD436B">
            <w:pPr>
              <w:pStyle w:val="a8"/>
              <w:rPr>
                <w:rFonts w:ascii="Times New Roman" w:hAnsi="Times New Roman"/>
                <w:sz w:val="20"/>
                <w:szCs w:val="20"/>
              </w:rPr>
            </w:pPr>
            <w:r w:rsidRPr="00FD58BF">
              <w:rPr>
                <w:rFonts w:ascii="Times New Roman" w:hAnsi="Times New Roman"/>
                <w:sz w:val="20"/>
                <w:szCs w:val="20"/>
              </w:rPr>
              <w:t xml:space="preserve">Муниципальная программа «Защиты населения и территории Партизанского городского округа от чрезвычайных ситуаций природного и техногенного характера» </w:t>
            </w:r>
          </w:p>
        </w:tc>
        <w:tc>
          <w:tcPr>
            <w:tcW w:w="1338" w:type="dxa"/>
            <w:vAlign w:val="center"/>
          </w:tcPr>
          <w:p w:rsidR="003C1197" w:rsidRPr="003C1197" w:rsidRDefault="003C1197" w:rsidP="003C1197">
            <w:pPr>
              <w:pStyle w:val="a8"/>
              <w:jc w:val="center"/>
              <w:rPr>
                <w:rFonts w:ascii="Times New Roman" w:hAnsi="Times New Roman"/>
              </w:rPr>
            </w:pPr>
          </w:p>
          <w:p w:rsidR="003C1197" w:rsidRPr="003C1197" w:rsidRDefault="003C1197" w:rsidP="003C1197">
            <w:pPr>
              <w:pStyle w:val="a8"/>
              <w:jc w:val="center"/>
              <w:rPr>
                <w:rFonts w:ascii="Times New Roman" w:hAnsi="Times New Roman"/>
              </w:rPr>
            </w:pPr>
            <w:r w:rsidRPr="003C1197">
              <w:rPr>
                <w:rFonts w:ascii="Times New Roman" w:hAnsi="Times New Roman"/>
              </w:rPr>
              <w:t>34 684,30</w:t>
            </w:r>
          </w:p>
        </w:tc>
        <w:tc>
          <w:tcPr>
            <w:tcW w:w="1476" w:type="dxa"/>
            <w:vAlign w:val="center"/>
          </w:tcPr>
          <w:p w:rsidR="003C1197" w:rsidRPr="003C1197" w:rsidRDefault="003C1197" w:rsidP="003C1197">
            <w:pPr>
              <w:pStyle w:val="a8"/>
              <w:jc w:val="center"/>
              <w:rPr>
                <w:rFonts w:ascii="Times New Roman" w:hAnsi="Times New Roman"/>
              </w:rPr>
            </w:pPr>
          </w:p>
          <w:p w:rsidR="003C1197" w:rsidRPr="003C1197" w:rsidRDefault="003C1197" w:rsidP="003C1197">
            <w:pPr>
              <w:pStyle w:val="a8"/>
              <w:jc w:val="center"/>
              <w:rPr>
                <w:rFonts w:ascii="Times New Roman" w:hAnsi="Times New Roman"/>
              </w:rPr>
            </w:pPr>
            <w:r w:rsidRPr="003C1197">
              <w:rPr>
                <w:rFonts w:ascii="Times New Roman" w:hAnsi="Times New Roman"/>
              </w:rPr>
              <w:t>26 905,01</w:t>
            </w:r>
          </w:p>
        </w:tc>
        <w:tc>
          <w:tcPr>
            <w:tcW w:w="1221" w:type="dxa"/>
            <w:vAlign w:val="center"/>
          </w:tcPr>
          <w:p w:rsidR="003C1197" w:rsidRPr="003C1197" w:rsidRDefault="003C1197" w:rsidP="003C1197">
            <w:pPr>
              <w:pStyle w:val="a8"/>
              <w:jc w:val="center"/>
              <w:rPr>
                <w:rFonts w:ascii="Times New Roman" w:hAnsi="Times New Roman"/>
              </w:rPr>
            </w:pPr>
          </w:p>
          <w:p w:rsidR="003C1197" w:rsidRPr="003C1197" w:rsidRDefault="003C1197" w:rsidP="003C1197">
            <w:pPr>
              <w:pStyle w:val="a8"/>
              <w:jc w:val="center"/>
              <w:rPr>
                <w:rFonts w:ascii="Times New Roman" w:hAnsi="Times New Roman"/>
              </w:rPr>
            </w:pPr>
            <w:r w:rsidRPr="003C1197">
              <w:rPr>
                <w:rFonts w:ascii="Times New Roman" w:hAnsi="Times New Roman"/>
              </w:rPr>
              <w:t>77,57</w:t>
            </w:r>
          </w:p>
        </w:tc>
      </w:tr>
      <w:tr w:rsidR="003C1197" w:rsidRPr="00FD58BF" w:rsidTr="00BD436B">
        <w:trPr>
          <w:jc w:val="center"/>
        </w:trPr>
        <w:tc>
          <w:tcPr>
            <w:tcW w:w="621" w:type="dxa"/>
          </w:tcPr>
          <w:p w:rsidR="003C1197" w:rsidRPr="00FD58BF" w:rsidRDefault="003C1197" w:rsidP="003C1197">
            <w:pPr>
              <w:pStyle w:val="a8"/>
              <w:rPr>
                <w:rFonts w:ascii="Times New Roman" w:hAnsi="Times New Roman"/>
                <w:sz w:val="20"/>
                <w:szCs w:val="20"/>
              </w:rPr>
            </w:pPr>
            <w:r>
              <w:rPr>
                <w:rFonts w:ascii="Times New Roman" w:hAnsi="Times New Roman"/>
                <w:sz w:val="20"/>
                <w:szCs w:val="20"/>
              </w:rPr>
              <w:t>14</w:t>
            </w:r>
          </w:p>
        </w:tc>
        <w:tc>
          <w:tcPr>
            <w:tcW w:w="5186" w:type="dxa"/>
            <w:vAlign w:val="bottom"/>
          </w:tcPr>
          <w:p w:rsidR="003C1197" w:rsidRPr="00FD58BF" w:rsidRDefault="003C1197" w:rsidP="00BD436B">
            <w:pPr>
              <w:pStyle w:val="a8"/>
              <w:rPr>
                <w:rFonts w:ascii="Times New Roman" w:hAnsi="Times New Roman"/>
                <w:sz w:val="20"/>
                <w:szCs w:val="20"/>
              </w:rPr>
            </w:pPr>
            <w:r w:rsidRPr="00FD58BF">
              <w:rPr>
                <w:rFonts w:ascii="Times New Roman" w:hAnsi="Times New Roman"/>
                <w:sz w:val="20"/>
                <w:szCs w:val="20"/>
              </w:rPr>
              <w:t xml:space="preserve">Муниципальная программа «Профилактика терроризма и экстремизма на территории Партизанского городского округа» </w:t>
            </w:r>
          </w:p>
        </w:tc>
        <w:tc>
          <w:tcPr>
            <w:tcW w:w="1338"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3 785,20</w:t>
            </w:r>
          </w:p>
        </w:tc>
        <w:tc>
          <w:tcPr>
            <w:tcW w:w="1476"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3 785,20</w:t>
            </w:r>
          </w:p>
        </w:tc>
        <w:tc>
          <w:tcPr>
            <w:tcW w:w="1221"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100,00</w:t>
            </w:r>
          </w:p>
        </w:tc>
      </w:tr>
      <w:tr w:rsidR="003C1197" w:rsidRPr="00FD58BF" w:rsidTr="00BD436B">
        <w:trPr>
          <w:jc w:val="center"/>
        </w:trPr>
        <w:tc>
          <w:tcPr>
            <w:tcW w:w="621" w:type="dxa"/>
          </w:tcPr>
          <w:p w:rsidR="003C1197" w:rsidRPr="00FD58BF" w:rsidRDefault="003C1197" w:rsidP="003C1197">
            <w:pPr>
              <w:pStyle w:val="a8"/>
              <w:rPr>
                <w:rFonts w:ascii="Times New Roman" w:hAnsi="Times New Roman"/>
                <w:sz w:val="20"/>
                <w:szCs w:val="20"/>
              </w:rPr>
            </w:pPr>
            <w:r>
              <w:rPr>
                <w:rFonts w:ascii="Times New Roman" w:hAnsi="Times New Roman"/>
                <w:sz w:val="20"/>
                <w:szCs w:val="20"/>
              </w:rPr>
              <w:t>15</w:t>
            </w:r>
          </w:p>
        </w:tc>
        <w:tc>
          <w:tcPr>
            <w:tcW w:w="5186" w:type="dxa"/>
            <w:vAlign w:val="bottom"/>
          </w:tcPr>
          <w:p w:rsidR="003C1197" w:rsidRPr="00FD58BF" w:rsidRDefault="003C1197" w:rsidP="00BD436B">
            <w:pPr>
              <w:pStyle w:val="a8"/>
              <w:rPr>
                <w:rFonts w:ascii="Times New Roman" w:hAnsi="Times New Roman"/>
                <w:sz w:val="20"/>
                <w:szCs w:val="20"/>
              </w:rPr>
            </w:pPr>
            <w:r w:rsidRPr="00FD58BF">
              <w:rPr>
                <w:rFonts w:ascii="Times New Roman" w:hAnsi="Times New Roman"/>
                <w:sz w:val="20"/>
                <w:szCs w:val="20"/>
              </w:rPr>
              <w:t>Муниципальная программа «Содействие развитию малого и среднего предпринимательства в  Партизанском городском округе</w:t>
            </w:r>
          </w:p>
        </w:tc>
        <w:tc>
          <w:tcPr>
            <w:tcW w:w="1338"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500,00</w:t>
            </w:r>
          </w:p>
        </w:tc>
        <w:tc>
          <w:tcPr>
            <w:tcW w:w="1476"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346,35</w:t>
            </w:r>
          </w:p>
        </w:tc>
        <w:tc>
          <w:tcPr>
            <w:tcW w:w="1221"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69,27</w:t>
            </w:r>
          </w:p>
        </w:tc>
      </w:tr>
      <w:tr w:rsidR="003C1197" w:rsidRPr="00FD58BF" w:rsidTr="00BD436B">
        <w:trPr>
          <w:jc w:val="center"/>
        </w:trPr>
        <w:tc>
          <w:tcPr>
            <w:tcW w:w="621" w:type="dxa"/>
          </w:tcPr>
          <w:p w:rsidR="003C1197" w:rsidRPr="00FD58BF" w:rsidRDefault="003C1197" w:rsidP="003C1197">
            <w:pPr>
              <w:pStyle w:val="a8"/>
              <w:rPr>
                <w:rFonts w:ascii="Times New Roman" w:hAnsi="Times New Roman"/>
                <w:sz w:val="20"/>
                <w:szCs w:val="20"/>
              </w:rPr>
            </w:pPr>
            <w:r>
              <w:rPr>
                <w:rFonts w:ascii="Times New Roman" w:hAnsi="Times New Roman"/>
                <w:sz w:val="20"/>
                <w:szCs w:val="20"/>
              </w:rPr>
              <w:t>16</w:t>
            </w:r>
          </w:p>
        </w:tc>
        <w:tc>
          <w:tcPr>
            <w:tcW w:w="5186" w:type="dxa"/>
            <w:vAlign w:val="bottom"/>
          </w:tcPr>
          <w:p w:rsidR="003C1197" w:rsidRPr="00FD58BF" w:rsidRDefault="003C1197" w:rsidP="00BD436B">
            <w:pPr>
              <w:pStyle w:val="a8"/>
              <w:rPr>
                <w:rFonts w:ascii="Times New Roman" w:hAnsi="Times New Roman"/>
                <w:sz w:val="20"/>
                <w:szCs w:val="20"/>
              </w:rPr>
            </w:pPr>
            <w:r w:rsidRPr="00FD58BF">
              <w:rPr>
                <w:rFonts w:ascii="Times New Roman" w:hAnsi="Times New Roman"/>
                <w:sz w:val="20"/>
                <w:szCs w:val="20"/>
              </w:rPr>
              <w:t xml:space="preserve">Муниципальная программа «Обеспечение благоприятной окружающей среда и экологической безопасности на территории Партизанского городского округа» </w:t>
            </w:r>
          </w:p>
        </w:tc>
        <w:tc>
          <w:tcPr>
            <w:tcW w:w="1338"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8 330,00</w:t>
            </w:r>
          </w:p>
        </w:tc>
        <w:tc>
          <w:tcPr>
            <w:tcW w:w="1476"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8 330,00</w:t>
            </w:r>
          </w:p>
        </w:tc>
        <w:tc>
          <w:tcPr>
            <w:tcW w:w="1221"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100,00</w:t>
            </w:r>
          </w:p>
        </w:tc>
      </w:tr>
      <w:tr w:rsidR="003C1197" w:rsidRPr="00FD58BF" w:rsidTr="00BD436B">
        <w:trPr>
          <w:jc w:val="center"/>
        </w:trPr>
        <w:tc>
          <w:tcPr>
            <w:tcW w:w="621" w:type="dxa"/>
          </w:tcPr>
          <w:p w:rsidR="003C1197" w:rsidRPr="00FD58BF" w:rsidRDefault="003C1197" w:rsidP="003C1197">
            <w:pPr>
              <w:pStyle w:val="a8"/>
              <w:rPr>
                <w:rFonts w:ascii="Times New Roman" w:hAnsi="Times New Roman"/>
                <w:sz w:val="20"/>
                <w:szCs w:val="20"/>
              </w:rPr>
            </w:pPr>
            <w:r>
              <w:rPr>
                <w:rFonts w:ascii="Times New Roman" w:hAnsi="Times New Roman"/>
                <w:sz w:val="20"/>
                <w:szCs w:val="20"/>
              </w:rPr>
              <w:t>17</w:t>
            </w:r>
          </w:p>
        </w:tc>
        <w:tc>
          <w:tcPr>
            <w:tcW w:w="5186" w:type="dxa"/>
            <w:vAlign w:val="bottom"/>
          </w:tcPr>
          <w:p w:rsidR="003C1197" w:rsidRPr="00FD58BF" w:rsidRDefault="003C1197" w:rsidP="00BD436B">
            <w:pPr>
              <w:pStyle w:val="a8"/>
              <w:rPr>
                <w:rFonts w:ascii="Times New Roman" w:hAnsi="Times New Roman"/>
                <w:sz w:val="20"/>
                <w:szCs w:val="20"/>
              </w:rPr>
            </w:pPr>
            <w:r w:rsidRPr="00FD58BF">
              <w:rPr>
                <w:rFonts w:ascii="Times New Roman" w:hAnsi="Times New Roman"/>
                <w:sz w:val="20"/>
                <w:szCs w:val="20"/>
              </w:rPr>
              <w:t xml:space="preserve">Муниципальная программа «Обеспечение жильем молодых семей Партизанского городского округа» </w:t>
            </w:r>
          </w:p>
        </w:tc>
        <w:tc>
          <w:tcPr>
            <w:tcW w:w="1338"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2 760,40</w:t>
            </w:r>
          </w:p>
        </w:tc>
        <w:tc>
          <w:tcPr>
            <w:tcW w:w="1476"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2 760,40</w:t>
            </w:r>
          </w:p>
        </w:tc>
        <w:tc>
          <w:tcPr>
            <w:tcW w:w="1221"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100,00</w:t>
            </w:r>
          </w:p>
        </w:tc>
      </w:tr>
      <w:tr w:rsidR="003C1197" w:rsidRPr="00FD58BF" w:rsidTr="00BD436B">
        <w:trPr>
          <w:trHeight w:val="706"/>
          <w:jc w:val="center"/>
        </w:trPr>
        <w:tc>
          <w:tcPr>
            <w:tcW w:w="621" w:type="dxa"/>
          </w:tcPr>
          <w:p w:rsidR="003C1197" w:rsidRPr="00FD58BF" w:rsidRDefault="003C1197" w:rsidP="003C1197">
            <w:pPr>
              <w:pStyle w:val="a8"/>
              <w:rPr>
                <w:rFonts w:ascii="Times New Roman" w:hAnsi="Times New Roman"/>
                <w:sz w:val="20"/>
                <w:szCs w:val="20"/>
              </w:rPr>
            </w:pPr>
            <w:r>
              <w:rPr>
                <w:rFonts w:ascii="Times New Roman" w:hAnsi="Times New Roman"/>
                <w:sz w:val="20"/>
                <w:szCs w:val="20"/>
              </w:rPr>
              <w:t>18</w:t>
            </w:r>
          </w:p>
        </w:tc>
        <w:tc>
          <w:tcPr>
            <w:tcW w:w="5186" w:type="dxa"/>
            <w:vAlign w:val="bottom"/>
          </w:tcPr>
          <w:p w:rsidR="003C1197" w:rsidRPr="00FD58BF" w:rsidRDefault="003C1197" w:rsidP="00BD436B">
            <w:pPr>
              <w:pStyle w:val="a8"/>
              <w:rPr>
                <w:rFonts w:ascii="Times New Roman" w:hAnsi="Times New Roman"/>
                <w:sz w:val="20"/>
                <w:szCs w:val="20"/>
              </w:rPr>
            </w:pPr>
            <w:r w:rsidRPr="00FD58BF">
              <w:rPr>
                <w:rFonts w:ascii="Times New Roman" w:hAnsi="Times New Roman"/>
                <w:sz w:val="20"/>
                <w:szCs w:val="20"/>
              </w:rPr>
              <w:t xml:space="preserve">Муниципальная программа «Развитие информационно-коммуникационных технологий органов местного самоуправления Партизанского городского округа» </w:t>
            </w:r>
          </w:p>
        </w:tc>
        <w:tc>
          <w:tcPr>
            <w:tcW w:w="1338"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5 000,00</w:t>
            </w:r>
          </w:p>
        </w:tc>
        <w:tc>
          <w:tcPr>
            <w:tcW w:w="1476"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4 993,66</w:t>
            </w:r>
          </w:p>
        </w:tc>
        <w:tc>
          <w:tcPr>
            <w:tcW w:w="1221"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99,87</w:t>
            </w:r>
          </w:p>
        </w:tc>
      </w:tr>
      <w:tr w:rsidR="003C1197" w:rsidRPr="00FD58BF" w:rsidTr="00BD436B">
        <w:trPr>
          <w:jc w:val="center"/>
        </w:trPr>
        <w:tc>
          <w:tcPr>
            <w:tcW w:w="621" w:type="dxa"/>
          </w:tcPr>
          <w:p w:rsidR="003C1197" w:rsidRPr="00FD58BF" w:rsidRDefault="003C1197" w:rsidP="003C1197">
            <w:pPr>
              <w:pStyle w:val="a8"/>
              <w:rPr>
                <w:rFonts w:ascii="Times New Roman" w:hAnsi="Times New Roman"/>
                <w:sz w:val="20"/>
                <w:szCs w:val="20"/>
              </w:rPr>
            </w:pPr>
            <w:r>
              <w:rPr>
                <w:rFonts w:ascii="Times New Roman" w:hAnsi="Times New Roman"/>
                <w:sz w:val="20"/>
                <w:szCs w:val="20"/>
              </w:rPr>
              <w:t>19</w:t>
            </w:r>
          </w:p>
        </w:tc>
        <w:tc>
          <w:tcPr>
            <w:tcW w:w="5186" w:type="dxa"/>
            <w:vAlign w:val="bottom"/>
          </w:tcPr>
          <w:p w:rsidR="003C1197" w:rsidRPr="00FD58BF" w:rsidRDefault="003C1197" w:rsidP="00BD436B">
            <w:pPr>
              <w:pStyle w:val="a8"/>
              <w:rPr>
                <w:rFonts w:ascii="Times New Roman" w:hAnsi="Times New Roman"/>
                <w:sz w:val="20"/>
                <w:szCs w:val="20"/>
              </w:rPr>
            </w:pPr>
            <w:r w:rsidRPr="00FD58BF">
              <w:rPr>
                <w:rFonts w:ascii="Times New Roman" w:hAnsi="Times New Roman"/>
                <w:sz w:val="20"/>
                <w:szCs w:val="20"/>
              </w:rPr>
              <w:t xml:space="preserve">Муниципальная программа «Обеспечение градостроительной деятельности на территории Партизанского городского округа» </w:t>
            </w:r>
          </w:p>
        </w:tc>
        <w:tc>
          <w:tcPr>
            <w:tcW w:w="1338"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4 002,23</w:t>
            </w:r>
          </w:p>
        </w:tc>
        <w:tc>
          <w:tcPr>
            <w:tcW w:w="1476"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3 777,25</w:t>
            </w:r>
          </w:p>
        </w:tc>
        <w:tc>
          <w:tcPr>
            <w:tcW w:w="1221"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94,38</w:t>
            </w:r>
          </w:p>
        </w:tc>
      </w:tr>
      <w:tr w:rsidR="003C1197" w:rsidRPr="00FD58BF" w:rsidTr="00BD436B">
        <w:trPr>
          <w:jc w:val="center"/>
        </w:trPr>
        <w:tc>
          <w:tcPr>
            <w:tcW w:w="621" w:type="dxa"/>
          </w:tcPr>
          <w:p w:rsidR="003C1197" w:rsidRPr="00FD58BF" w:rsidRDefault="003C1197" w:rsidP="003C1197">
            <w:pPr>
              <w:pStyle w:val="a8"/>
              <w:rPr>
                <w:rFonts w:ascii="Times New Roman" w:hAnsi="Times New Roman"/>
                <w:sz w:val="20"/>
                <w:szCs w:val="20"/>
              </w:rPr>
            </w:pPr>
            <w:r>
              <w:rPr>
                <w:rFonts w:ascii="Times New Roman" w:hAnsi="Times New Roman"/>
                <w:sz w:val="20"/>
                <w:szCs w:val="20"/>
              </w:rPr>
              <w:t>20</w:t>
            </w:r>
          </w:p>
        </w:tc>
        <w:tc>
          <w:tcPr>
            <w:tcW w:w="5186" w:type="dxa"/>
            <w:vAlign w:val="bottom"/>
          </w:tcPr>
          <w:p w:rsidR="003C1197" w:rsidRPr="00FD58BF" w:rsidRDefault="003C1197" w:rsidP="00BD436B">
            <w:pPr>
              <w:pStyle w:val="a8"/>
              <w:rPr>
                <w:rFonts w:ascii="Times New Roman" w:hAnsi="Times New Roman"/>
                <w:sz w:val="20"/>
                <w:szCs w:val="20"/>
              </w:rPr>
            </w:pPr>
            <w:r w:rsidRPr="00FD58BF">
              <w:rPr>
                <w:rFonts w:ascii="Times New Roman" w:hAnsi="Times New Roman"/>
                <w:sz w:val="20"/>
                <w:szCs w:val="20"/>
              </w:rPr>
              <w:t xml:space="preserve">Муниципальная программа «Управление </w:t>
            </w:r>
            <w:r w:rsidRPr="00FD58BF">
              <w:rPr>
                <w:rFonts w:ascii="Times New Roman" w:hAnsi="Times New Roman"/>
                <w:sz w:val="20"/>
                <w:szCs w:val="20"/>
              </w:rPr>
              <w:lastRenderedPageBreak/>
              <w:t xml:space="preserve">муниципальным имуществом и земельными ресурсами Партизанского городского округа» </w:t>
            </w:r>
          </w:p>
        </w:tc>
        <w:tc>
          <w:tcPr>
            <w:tcW w:w="1338" w:type="dxa"/>
            <w:vAlign w:val="center"/>
          </w:tcPr>
          <w:p w:rsidR="003C1197" w:rsidRPr="003C1197" w:rsidRDefault="003C1197" w:rsidP="003C1197">
            <w:pPr>
              <w:pStyle w:val="a8"/>
              <w:jc w:val="center"/>
              <w:rPr>
                <w:rFonts w:ascii="Times New Roman" w:hAnsi="Times New Roman"/>
              </w:rPr>
            </w:pPr>
          </w:p>
          <w:p w:rsidR="003C1197" w:rsidRPr="003C1197" w:rsidRDefault="003C1197" w:rsidP="003C1197">
            <w:pPr>
              <w:pStyle w:val="a8"/>
              <w:jc w:val="center"/>
              <w:rPr>
                <w:rFonts w:ascii="Times New Roman" w:hAnsi="Times New Roman"/>
              </w:rPr>
            </w:pPr>
            <w:r w:rsidRPr="003C1197">
              <w:rPr>
                <w:rFonts w:ascii="Times New Roman" w:hAnsi="Times New Roman"/>
              </w:rPr>
              <w:lastRenderedPageBreak/>
              <w:t>7 380,48</w:t>
            </w:r>
          </w:p>
        </w:tc>
        <w:tc>
          <w:tcPr>
            <w:tcW w:w="1476" w:type="dxa"/>
            <w:vAlign w:val="center"/>
          </w:tcPr>
          <w:p w:rsidR="003C1197" w:rsidRPr="003C1197" w:rsidRDefault="003C1197" w:rsidP="003C1197">
            <w:pPr>
              <w:pStyle w:val="a8"/>
              <w:jc w:val="center"/>
              <w:rPr>
                <w:rFonts w:ascii="Times New Roman" w:hAnsi="Times New Roman"/>
              </w:rPr>
            </w:pPr>
          </w:p>
          <w:p w:rsidR="003C1197" w:rsidRPr="003C1197" w:rsidRDefault="003C1197" w:rsidP="003C1197">
            <w:pPr>
              <w:pStyle w:val="a8"/>
              <w:jc w:val="center"/>
              <w:rPr>
                <w:rFonts w:ascii="Times New Roman" w:hAnsi="Times New Roman"/>
              </w:rPr>
            </w:pPr>
            <w:r w:rsidRPr="003C1197">
              <w:rPr>
                <w:rFonts w:ascii="Times New Roman" w:hAnsi="Times New Roman"/>
              </w:rPr>
              <w:lastRenderedPageBreak/>
              <w:t>6 724,48</w:t>
            </w:r>
          </w:p>
        </w:tc>
        <w:tc>
          <w:tcPr>
            <w:tcW w:w="1221" w:type="dxa"/>
            <w:vAlign w:val="center"/>
          </w:tcPr>
          <w:p w:rsidR="003C1197" w:rsidRPr="003C1197" w:rsidRDefault="003C1197" w:rsidP="003C1197">
            <w:pPr>
              <w:pStyle w:val="a8"/>
              <w:jc w:val="center"/>
              <w:rPr>
                <w:rFonts w:ascii="Times New Roman" w:hAnsi="Times New Roman"/>
              </w:rPr>
            </w:pPr>
          </w:p>
          <w:p w:rsidR="003C1197" w:rsidRPr="003C1197" w:rsidRDefault="003C1197" w:rsidP="003C1197">
            <w:pPr>
              <w:pStyle w:val="a8"/>
              <w:jc w:val="center"/>
              <w:rPr>
                <w:rFonts w:ascii="Times New Roman" w:hAnsi="Times New Roman"/>
              </w:rPr>
            </w:pPr>
            <w:r w:rsidRPr="003C1197">
              <w:rPr>
                <w:rFonts w:ascii="Times New Roman" w:hAnsi="Times New Roman"/>
              </w:rPr>
              <w:lastRenderedPageBreak/>
              <w:t>91,11</w:t>
            </w:r>
          </w:p>
        </w:tc>
      </w:tr>
      <w:tr w:rsidR="003C1197" w:rsidRPr="00FD58BF" w:rsidTr="00BD436B">
        <w:trPr>
          <w:jc w:val="center"/>
        </w:trPr>
        <w:tc>
          <w:tcPr>
            <w:tcW w:w="621" w:type="dxa"/>
          </w:tcPr>
          <w:p w:rsidR="003C1197" w:rsidRPr="00FD58BF" w:rsidRDefault="003C1197" w:rsidP="003C1197">
            <w:pPr>
              <w:pStyle w:val="a8"/>
              <w:rPr>
                <w:rFonts w:ascii="Times New Roman" w:hAnsi="Times New Roman"/>
                <w:sz w:val="20"/>
                <w:szCs w:val="20"/>
              </w:rPr>
            </w:pPr>
            <w:r>
              <w:rPr>
                <w:rFonts w:ascii="Times New Roman" w:hAnsi="Times New Roman"/>
                <w:sz w:val="20"/>
                <w:szCs w:val="20"/>
              </w:rPr>
              <w:lastRenderedPageBreak/>
              <w:t>21</w:t>
            </w:r>
          </w:p>
        </w:tc>
        <w:tc>
          <w:tcPr>
            <w:tcW w:w="5186" w:type="dxa"/>
            <w:vAlign w:val="bottom"/>
          </w:tcPr>
          <w:p w:rsidR="003C1197" w:rsidRPr="00FD58BF" w:rsidRDefault="003C1197" w:rsidP="00BD436B">
            <w:pPr>
              <w:pStyle w:val="a8"/>
              <w:rPr>
                <w:rFonts w:ascii="Times New Roman" w:hAnsi="Times New Roman"/>
                <w:sz w:val="20"/>
                <w:szCs w:val="20"/>
              </w:rPr>
            </w:pPr>
            <w:r w:rsidRPr="00FD58BF">
              <w:rPr>
                <w:rFonts w:ascii="Times New Roman" w:hAnsi="Times New Roman"/>
                <w:sz w:val="20"/>
                <w:szCs w:val="20"/>
              </w:rPr>
              <w:t xml:space="preserve">Муниципальная программа «Формирование современной городской среды Партизанского городского округа» </w:t>
            </w:r>
          </w:p>
        </w:tc>
        <w:tc>
          <w:tcPr>
            <w:tcW w:w="1338"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39 460,84</w:t>
            </w:r>
          </w:p>
        </w:tc>
        <w:tc>
          <w:tcPr>
            <w:tcW w:w="1476"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39 460,84</w:t>
            </w:r>
          </w:p>
        </w:tc>
        <w:tc>
          <w:tcPr>
            <w:tcW w:w="1221"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100,00</w:t>
            </w:r>
          </w:p>
        </w:tc>
      </w:tr>
      <w:tr w:rsidR="003C1197" w:rsidRPr="00FD58BF" w:rsidTr="00BD436B">
        <w:trPr>
          <w:jc w:val="center"/>
        </w:trPr>
        <w:tc>
          <w:tcPr>
            <w:tcW w:w="621" w:type="dxa"/>
          </w:tcPr>
          <w:p w:rsidR="003C1197" w:rsidRPr="00FD58BF" w:rsidRDefault="003C1197" w:rsidP="003C1197">
            <w:pPr>
              <w:pStyle w:val="a8"/>
              <w:rPr>
                <w:rFonts w:ascii="Times New Roman" w:hAnsi="Times New Roman"/>
                <w:sz w:val="20"/>
                <w:szCs w:val="20"/>
              </w:rPr>
            </w:pPr>
            <w:r>
              <w:rPr>
                <w:rFonts w:ascii="Times New Roman" w:hAnsi="Times New Roman"/>
                <w:sz w:val="20"/>
                <w:szCs w:val="20"/>
              </w:rPr>
              <w:t>22</w:t>
            </w:r>
          </w:p>
        </w:tc>
        <w:tc>
          <w:tcPr>
            <w:tcW w:w="5186" w:type="dxa"/>
            <w:vAlign w:val="bottom"/>
          </w:tcPr>
          <w:p w:rsidR="003C1197" w:rsidRPr="00FD58BF" w:rsidRDefault="003C1197" w:rsidP="00BD436B">
            <w:pPr>
              <w:pStyle w:val="a8"/>
              <w:rPr>
                <w:rFonts w:ascii="Times New Roman" w:hAnsi="Times New Roman"/>
                <w:sz w:val="20"/>
                <w:szCs w:val="20"/>
              </w:rPr>
            </w:pPr>
            <w:r w:rsidRPr="00FD58BF">
              <w:rPr>
                <w:rFonts w:ascii="Times New Roman" w:hAnsi="Times New Roman"/>
                <w:sz w:val="20"/>
                <w:szCs w:val="20"/>
              </w:rPr>
              <w:t xml:space="preserve">Муниципальная программа «Укрепление общественного здоровья населения Партизанского городского округа» </w:t>
            </w:r>
          </w:p>
        </w:tc>
        <w:tc>
          <w:tcPr>
            <w:tcW w:w="1338"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33,00</w:t>
            </w:r>
          </w:p>
        </w:tc>
        <w:tc>
          <w:tcPr>
            <w:tcW w:w="1476"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33,00</w:t>
            </w:r>
          </w:p>
        </w:tc>
        <w:tc>
          <w:tcPr>
            <w:tcW w:w="1221" w:type="dxa"/>
            <w:vAlign w:val="center"/>
          </w:tcPr>
          <w:p w:rsidR="003C1197" w:rsidRPr="003C1197" w:rsidRDefault="003C1197" w:rsidP="003C1197">
            <w:pPr>
              <w:pStyle w:val="a8"/>
              <w:jc w:val="center"/>
              <w:rPr>
                <w:rFonts w:ascii="Times New Roman" w:hAnsi="Times New Roman"/>
              </w:rPr>
            </w:pPr>
            <w:r w:rsidRPr="003C1197">
              <w:rPr>
                <w:rFonts w:ascii="Times New Roman" w:hAnsi="Times New Roman"/>
              </w:rPr>
              <w:t>100,00</w:t>
            </w:r>
          </w:p>
        </w:tc>
      </w:tr>
      <w:tr w:rsidR="00DD5D2F" w:rsidRPr="00FD58BF" w:rsidTr="00BD436B">
        <w:trPr>
          <w:jc w:val="center"/>
        </w:trPr>
        <w:tc>
          <w:tcPr>
            <w:tcW w:w="621" w:type="dxa"/>
          </w:tcPr>
          <w:p w:rsidR="00DD5D2F" w:rsidRDefault="00DD5D2F" w:rsidP="003C1197">
            <w:pPr>
              <w:pStyle w:val="a8"/>
              <w:rPr>
                <w:rFonts w:ascii="Times New Roman" w:hAnsi="Times New Roman"/>
                <w:sz w:val="20"/>
                <w:szCs w:val="20"/>
              </w:rPr>
            </w:pPr>
            <w:r>
              <w:rPr>
                <w:rFonts w:ascii="Times New Roman" w:hAnsi="Times New Roman"/>
                <w:sz w:val="20"/>
                <w:szCs w:val="20"/>
              </w:rPr>
              <w:t>23</w:t>
            </w:r>
          </w:p>
        </w:tc>
        <w:tc>
          <w:tcPr>
            <w:tcW w:w="5186" w:type="dxa"/>
            <w:vAlign w:val="bottom"/>
          </w:tcPr>
          <w:p w:rsidR="00DD5D2F" w:rsidRPr="00FD58BF" w:rsidRDefault="00DD5D2F" w:rsidP="00BD436B">
            <w:pPr>
              <w:pStyle w:val="a8"/>
              <w:rPr>
                <w:rFonts w:ascii="Times New Roman" w:hAnsi="Times New Roman"/>
                <w:sz w:val="20"/>
                <w:szCs w:val="20"/>
              </w:rPr>
            </w:pPr>
            <w:r w:rsidRPr="00FD58BF">
              <w:rPr>
                <w:rFonts w:ascii="Times New Roman" w:hAnsi="Times New Roman"/>
                <w:sz w:val="20"/>
                <w:szCs w:val="20"/>
              </w:rPr>
              <w:t>Муниципальная программа «Капитальный ремонт общего имущества многоквартирных домов на территории Партизанского городского округа »</w:t>
            </w:r>
          </w:p>
        </w:tc>
        <w:tc>
          <w:tcPr>
            <w:tcW w:w="1338" w:type="dxa"/>
            <w:vAlign w:val="center"/>
          </w:tcPr>
          <w:p w:rsidR="00DD5D2F" w:rsidRPr="003C1197" w:rsidRDefault="00DD5D2F" w:rsidP="003C1197">
            <w:pPr>
              <w:pStyle w:val="a8"/>
              <w:jc w:val="center"/>
              <w:rPr>
                <w:rFonts w:ascii="Times New Roman" w:hAnsi="Times New Roman"/>
              </w:rPr>
            </w:pPr>
            <w:r>
              <w:rPr>
                <w:rFonts w:ascii="Times New Roman" w:hAnsi="Times New Roman"/>
              </w:rPr>
              <w:t>0</w:t>
            </w:r>
          </w:p>
        </w:tc>
        <w:tc>
          <w:tcPr>
            <w:tcW w:w="1476" w:type="dxa"/>
            <w:vAlign w:val="center"/>
          </w:tcPr>
          <w:p w:rsidR="00DD5D2F" w:rsidRPr="003C1197" w:rsidRDefault="00DD5D2F" w:rsidP="003C1197">
            <w:pPr>
              <w:pStyle w:val="a8"/>
              <w:jc w:val="center"/>
              <w:rPr>
                <w:rFonts w:ascii="Times New Roman" w:hAnsi="Times New Roman"/>
              </w:rPr>
            </w:pPr>
            <w:r>
              <w:rPr>
                <w:rFonts w:ascii="Times New Roman" w:hAnsi="Times New Roman"/>
              </w:rPr>
              <w:t>0</w:t>
            </w:r>
          </w:p>
        </w:tc>
        <w:tc>
          <w:tcPr>
            <w:tcW w:w="1221" w:type="dxa"/>
            <w:vAlign w:val="center"/>
          </w:tcPr>
          <w:p w:rsidR="00DD5D2F" w:rsidRPr="003C1197" w:rsidRDefault="00DD5D2F" w:rsidP="003C1197">
            <w:pPr>
              <w:pStyle w:val="a8"/>
              <w:jc w:val="center"/>
              <w:rPr>
                <w:rFonts w:ascii="Times New Roman" w:hAnsi="Times New Roman"/>
              </w:rPr>
            </w:pPr>
            <w:r>
              <w:rPr>
                <w:rFonts w:ascii="Times New Roman" w:hAnsi="Times New Roman"/>
              </w:rPr>
              <w:t>0</w:t>
            </w:r>
          </w:p>
        </w:tc>
      </w:tr>
      <w:tr w:rsidR="0075421A" w:rsidRPr="00FD58BF" w:rsidTr="00BD436B">
        <w:trPr>
          <w:trHeight w:val="716"/>
          <w:jc w:val="center"/>
        </w:trPr>
        <w:tc>
          <w:tcPr>
            <w:tcW w:w="621" w:type="dxa"/>
          </w:tcPr>
          <w:p w:rsidR="0075421A" w:rsidRDefault="0075421A" w:rsidP="00DD5D2F">
            <w:pPr>
              <w:pStyle w:val="a8"/>
              <w:rPr>
                <w:rFonts w:ascii="Times New Roman" w:hAnsi="Times New Roman"/>
                <w:sz w:val="20"/>
                <w:szCs w:val="20"/>
              </w:rPr>
            </w:pPr>
            <w:r>
              <w:rPr>
                <w:rFonts w:ascii="Times New Roman" w:hAnsi="Times New Roman"/>
                <w:sz w:val="20"/>
                <w:szCs w:val="20"/>
              </w:rPr>
              <w:t>2</w:t>
            </w:r>
            <w:r w:rsidR="00DD5D2F">
              <w:rPr>
                <w:rFonts w:ascii="Times New Roman" w:hAnsi="Times New Roman"/>
                <w:sz w:val="20"/>
                <w:szCs w:val="20"/>
              </w:rPr>
              <w:t>4</w:t>
            </w:r>
          </w:p>
        </w:tc>
        <w:tc>
          <w:tcPr>
            <w:tcW w:w="5186" w:type="dxa"/>
            <w:vAlign w:val="bottom"/>
          </w:tcPr>
          <w:p w:rsidR="0075421A" w:rsidRPr="0075421A" w:rsidRDefault="0075421A" w:rsidP="0075421A">
            <w:pPr>
              <w:pStyle w:val="a8"/>
              <w:rPr>
                <w:rFonts w:ascii="Times New Roman" w:hAnsi="Times New Roman"/>
                <w:sz w:val="20"/>
                <w:szCs w:val="20"/>
              </w:rPr>
            </w:pPr>
            <w:r w:rsidRPr="0075421A">
              <w:rPr>
                <w:rFonts w:ascii="Times New Roman" w:hAnsi="Times New Roman"/>
                <w:sz w:val="20"/>
                <w:szCs w:val="20"/>
              </w:rPr>
              <w:t>Муниципальная программа «Формирование законопослушного поведения участников дорожного движения на территории Партизанского городского округа»</w:t>
            </w:r>
          </w:p>
        </w:tc>
        <w:tc>
          <w:tcPr>
            <w:tcW w:w="1338" w:type="dxa"/>
            <w:vAlign w:val="center"/>
          </w:tcPr>
          <w:p w:rsidR="0075421A" w:rsidRPr="003C1197" w:rsidRDefault="0075421A" w:rsidP="0071113C">
            <w:pPr>
              <w:pStyle w:val="a8"/>
              <w:jc w:val="center"/>
              <w:rPr>
                <w:rFonts w:ascii="Times New Roman" w:hAnsi="Times New Roman"/>
              </w:rPr>
            </w:pPr>
            <w:r w:rsidRPr="003C1197">
              <w:rPr>
                <w:rFonts w:ascii="Times New Roman" w:hAnsi="Times New Roman"/>
              </w:rPr>
              <w:t>0</w:t>
            </w:r>
          </w:p>
        </w:tc>
        <w:tc>
          <w:tcPr>
            <w:tcW w:w="1476" w:type="dxa"/>
            <w:vAlign w:val="center"/>
          </w:tcPr>
          <w:p w:rsidR="0075421A" w:rsidRPr="003C1197" w:rsidRDefault="0075421A" w:rsidP="0071113C">
            <w:pPr>
              <w:pStyle w:val="a8"/>
              <w:jc w:val="center"/>
              <w:rPr>
                <w:rFonts w:ascii="Times New Roman" w:hAnsi="Times New Roman"/>
              </w:rPr>
            </w:pPr>
            <w:r w:rsidRPr="003C1197">
              <w:rPr>
                <w:rFonts w:ascii="Times New Roman" w:hAnsi="Times New Roman"/>
              </w:rPr>
              <w:t>0</w:t>
            </w:r>
          </w:p>
        </w:tc>
        <w:tc>
          <w:tcPr>
            <w:tcW w:w="1221" w:type="dxa"/>
            <w:vAlign w:val="center"/>
          </w:tcPr>
          <w:p w:rsidR="0075421A" w:rsidRPr="003C1197" w:rsidRDefault="0075421A" w:rsidP="0071113C">
            <w:pPr>
              <w:pStyle w:val="a8"/>
              <w:jc w:val="center"/>
              <w:rPr>
                <w:rFonts w:ascii="Times New Roman" w:hAnsi="Times New Roman"/>
              </w:rPr>
            </w:pPr>
            <w:r w:rsidRPr="003C1197">
              <w:rPr>
                <w:rFonts w:ascii="Times New Roman" w:hAnsi="Times New Roman"/>
              </w:rPr>
              <w:t>0</w:t>
            </w:r>
          </w:p>
        </w:tc>
      </w:tr>
      <w:tr w:rsidR="003C1197" w:rsidRPr="00FD58BF" w:rsidTr="00BD436B">
        <w:trPr>
          <w:trHeight w:val="489"/>
          <w:jc w:val="center"/>
        </w:trPr>
        <w:tc>
          <w:tcPr>
            <w:tcW w:w="621" w:type="dxa"/>
          </w:tcPr>
          <w:p w:rsidR="003C1197" w:rsidRPr="00FD58BF" w:rsidRDefault="003C1197" w:rsidP="003C1197">
            <w:pPr>
              <w:pStyle w:val="a8"/>
              <w:rPr>
                <w:rFonts w:ascii="Times New Roman" w:hAnsi="Times New Roman"/>
                <w:b/>
                <w:sz w:val="20"/>
                <w:szCs w:val="20"/>
              </w:rPr>
            </w:pPr>
          </w:p>
        </w:tc>
        <w:tc>
          <w:tcPr>
            <w:tcW w:w="5186" w:type="dxa"/>
          </w:tcPr>
          <w:p w:rsidR="003C1197" w:rsidRPr="00FD58BF" w:rsidRDefault="003C1197" w:rsidP="003C1197">
            <w:pPr>
              <w:pStyle w:val="a8"/>
              <w:rPr>
                <w:rFonts w:ascii="Times New Roman" w:hAnsi="Times New Roman"/>
                <w:b/>
                <w:sz w:val="20"/>
                <w:szCs w:val="20"/>
              </w:rPr>
            </w:pPr>
          </w:p>
          <w:p w:rsidR="003C1197" w:rsidRPr="00FD58BF" w:rsidRDefault="003C1197" w:rsidP="003C1197">
            <w:pPr>
              <w:pStyle w:val="a8"/>
              <w:rPr>
                <w:rFonts w:ascii="Times New Roman" w:hAnsi="Times New Roman"/>
                <w:b/>
                <w:sz w:val="20"/>
                <w:szCs w:val="20"/>
              </w:rPr>
            </w:pPr>
            <w:r w:rsidRPr="00FD58BF">
              <w:rPr>
                <w:rFonts w:ascii="Times New Roman" w:hAnsi="Times New Roman"/>
                <w:b/>
                <w:sz w:val="20"/>
                <w:szCs w:val="20"/>
              </w:rPr>
              <w:t>ВСЕГО:</w:t>
            </w:r>
          </w:p>
        </w:tc>
        <w:tc>
          <w:tcPr>
            <w:tcW w:w="1338" w:type="dxa"/>
            <w:vAlign w:val="center"/>
          </w:tcPr>
          <w:p w:rsidR="003C1197" w:rsidRPr="003C1197" w:rsidRDefault="003C1197" w:rsidP="003C1197">
            <w:pPr>
              <w:pStyle w:val="a8"/>
              <w:jc w:val="center"/>
              <w:rPr>
                <w:rFonts w:ascii="Times New Roman" w:hAnsi="Times New Roman"/>
                <w:b/>
              </w:rPr>
            </w:pPr>
            <w:r w:rsidRPr="003C1197">
              <w:rPr>
                <w:rFonts w:ascii="Times New Roman" w:hAnsi="Times New Roman"/>
                <w:b/>
              </w:rPr>
              <w:t>1 512 992,60</w:t>
            </w:r>
          </w:p>
        </w:tc>
        <w:tc>
          <w:tcPr>
            <w:tcW w:w="1476" w:type="dxa"/>
            <w:vAlign w:val="center"/>
          </w:tcPr>
          <w:p w:rsidR="003C1197" w:rsidRPr="003C1197" w:rsidRDefault="003C1197" w:rsidP="003C1197">
            <w:pPr>
              <w:pStyle w:val="a8"/>
              <w:jc w:val="center"/>
              <w:rPr>
                <w:rFonts w:ascii="Times New Roman" w:hAnsi="Times New Roman"/>
                <w:b/>
              </w:rPr>
            </w:pPr>
            <w:r w:rsidRPr="003C1197">
              <w:rPr>
                <w:rFonts w:ascii="Times New Roman" w:hAnsi="Times New Roman"/>
                <w:b/>
              </w:rPr>
              <w:t>1 481 311,14</w:t>
            </w:r>
          </w:p>
        </w:tc>
        <w:tc>
          <w:tcPr>
            <w:tcW w:w="1221" w:type="dxa"/>
            <w:vAlign w:val="center"/>
          </w:tcPr>
          <w:p w:rsidR="003C1197" w:rsidRPr="003C1197" w:rsidRDefault="003C1197" w:rsidP="003C1197">
            <w:pPr>
              <w:pStyle w:val="a8"/>
              <w:jc w:val="center"/>
              <w:rPr>
                <w:rFonts w:ascii="Times New Roman" w:hAnsi="Times New Roman"/>
                <w:b/>
              </w:rPr>
            </w:pPr>
            <w:r w:rsidRPr="003C1197">
              <w:rPr>
                <w:rFonts w:ascii="Times New Roman" w:hAnsi="Times New Roman"/>
                <w:b/>
              </w:rPr>
              <w:t>97,91</w:t>
            </w:r>
          </w:p>
        </w:tc>
      </w:tr>
    </w:tbl>
    <w:p w:rsidR="00735923" w:rsidRPr="00FD58BF" w:rsidRDefault="00735923" w:rsidP="00B75A76">
      <w:pPr>
        <w:spacing w:after="120"/>
        <w:ind w:firstLine="567"/>
        <w:jc w:val="both"/>
        <w:rPr>
          <w:sz w:val="20"/>
          <w:szCs w:val="20"/>
          <w:highlight w:val="yellow"/>
        </w:rPr>
      </w:pPr>
    </w:p>
    <w:p w:rsidR="00DA3ABE" w:rsidRPr="008966C6" w:rsidRDefault="00DA3ABE" w:rsidP="00A50636">
      <w:pPr>
        <w:pStyle w:val="a6"/>
        <w:tabs>
          <w:tab w:val="left" w:pos="1134"/>
        </w:tabs>
        <w:spacing w:after="0" w:line="240" w:lineRule="auto"/>
        <w:ind w:left="0" w:firstLine="567"/>
        <w:jc w:val="both"/>
        <w:rPr>
          <w:rFonts w:ascii="Times New Roman" w:hAnsi="Times New Roman" w:cs="Times New Roman"/>
          <w:sz w:val="24"/>
          <w:szCs w:val="24"/>
        </w:rPr>
      </w:pPr>
      <w:proofErr w:type="gramStart"/>
      <w:r w:rsidRPr="008966C6">
        <w:rPr>
          <w:rFonts w:ascii="Times New Roman" w:hAnsi="Times New Roman" w:cs="Times New Roman"/>
          <w:sz w:val="24"/>
          <w:szCs w:val="24"/>
        </w:rPr>
        <w:t>В соответствии в п. 6.6 «Порядка принятия решения о разработке, формировании и реализации муниципальных программ и оценки эффективности их реализации», утвержденного постановлением администрации ПГО от 26.08.2013 № 890-па годовые отчеты по каждой муниципальной программе размещаются ответственными исполнителями на официальном сайте администрации Партизанского городского округа в информационно-телекоммуникационной сети Интернет в срок до 1 апреля года, следующего за отчетным.</w:t>
      </w:r>
      <w:proofErr w:type="gramEnd"/>
    </w:p>
    <w:p w:rsidR="00735923" w:rsidRDefault="00DA3ABE" w:rsidP="00A50636">
      <w:pPr>
        <w:spacing w:after="120"/>
        <w:ind w:firstLine="567"/>
        <w:jc w:val="both"/>
      </w:pPr>
      <w:r w:rsidRPr="008966C6">
        <w:t xml:space="preserve">При проведении внешней проверки установлено, </w:t>
      </w:r>
      <w:r w:rsidRPr="007B0059">
        <w:t xml:space="preserve">что </w:t>
      </w:r>
      <w:r w:rsidR="007B0059" w:rsidRPr="007B0059">
        <w:t>все</w:t>
      </w:r>
      <w:r w:rsidRPr="007B0059">
        <w:t xml:space="preserve"> отчеты об исполнении </w:t>
      </w:r>
      <w:r w:rsidR="007B0059" w:rsidRPr="007B0059">
        <w:t>размещены</w:t>
      </w:r>
      <w:r w:rsidRPr="007B0059">
        <w:t xml:space="preserve"> на официальном сайте администрации ПГО</w:t>
      </w:r>
      <w:r w:rsidR="007B0059">
        <w:t>.</w:t>
      </w:r>
    </w:p>
    <w:p w:rsidR="00335F16" w:rsidRDefault="00D70764" w:rsidP="00335F16">
      <w:pPr>
        <w:spacing w:after="120"/>
        <w:ind w:firstLine="567"/>
        <w:jc w:val="both"/>
      </w:pPr>
      <w:r w:rsidRPr="00D70764">
        <w:t xml:space="preserve">На реализацию </w:t>
      </w:r>
      <w:r>
        <w:t xml:space="preserve">двух </w:t>
      </w:r>
      <w:r w:rsidR="00A82FC4">
        <w:t>м</w:t>
      </w:r>
      <w:r w:rsidRPr="00D70764">
        <w:t xml:space="preserve">униципальных программ «Капитальный ремонт общего имущества многоквартирных домов на территории </w:t>
      </w:r>
      <w:r w:rsidR="00A82FC4">
        <w:t>ПГО</w:t>
      </w:r>
      <w:r w:rsidRPr="00D70764">
        <w:t xml:space="preserve">» и «Формирование законопослушного поведения участников дорожного движения на территории </w:t>
      </w:r>
      <w:r w:rsidR="00A82FC4">
        <w:t>ПГО</w:t>
      </w:r>
      <w:r w:rsidRPr="00D70764">
        <w:t>» в 2024 году финансирование не предусмотрено.</w:t>
      </w:r>
    </w:p>
    <w:p w:rsidR="00335F16" w:rsidRPr="00672DC8" w:rsidRDefault="00E05D0F" w:rsidP="006E1A29">
      <w:pPr>
        <w:spacing w:after="120"/>
        <w:ind w:firstLine="567"/>
        <w:jc w:val="both"/>
        <w:rPr>
          <w:rFonts w:eastAsiaTheme="minorHAnsi"/>
          <w:b/>
          <w:lang w:eastAsia="en-US"/>
        </w:rPr>
      </w:pPr>
      <w:r>
        <w:rPr>
          <w:rFonts w:eastAsia="Calibri"/>
          <w:b/>
          <w:lang w:eastAsia="en-US"/>
        </w:rPr>
        <w:t xml:space="preserve">В результате проведенного </w:t>
      </w:r>
      <w:r w:rsidR="00335F16" w:rsidRPr="00672DC8">
        <w:rPr>
          <w:rFonts w:eastAsia="Calibri"/>
          <w:b/>
          <w:lang w:eastAsia="en-US"/>
        </w:rPr>
        <w:t>Контрольно-счетной палатой анализ</w:t>
      </w:r>
      <w:r>
        <w:rPr>
          <w:rFonts w:eastAsia="Calibri"/>
          <w:b/>
          <w:lang w:eastAsia="en-US"/>
        </w:rPr>
        <w:t>а</w:t>
      </w:r>
      <w:r w:rsidR="00335F16" w:rsidRPr="00672DC8">
        <w:rPr>
          <w:rFonts w:eastAsia="Calibri"/>
          <w:b/>
          <w:lang w:eastAsia="en-US"/>
        </w:rPr>
        <w:t xml:space="preserve"> отчетов об исполнении муниципальных программ по итогам отчетного </w:t>
      </w:r>
      <w:r w:rsidR="00335F16" w:rsidRPr="00672DC8">
        <w:rPr>
          <w:rFonts w:eastAsiaTheme="minorHAnsi"/>
          <w:b/>
          <w:lang w:eastAsia="en-US"/>
        </w:rPr>
        <w:t>202</w:t>
      </w:r>
      <w:r w:rsidR="00335F16">
        <w:rPr>
          <w:rFonts w:eastAsiaTheme="minorHAnsi"/>
          <w:b/>
          <w:lang w:eastAsia="en-US"/>
        </w:rPr>
        <w:t>4</w:t>
      </w:r>
      <w:r w:rsidR="00335F16" w:rsidRPr="00672DC8">
        <w:rPr>
          <w:rFonts w:eastAsiaTheme="minorHAnsi"/>
          <w:b/>
          <w:lang w:eastAsia="en-US"/>
        </w:rPr>
        <w:t xml:space="preserve"> года</w:t>
      </w:r>
      <w:r w:rsidR="00335F16" w:rsidRPr="00A10A77">
        <w:rPr>
          <w:rFonts w:eastAsiaTheme="minorHAnsi"/>
          <w:b/>
          <w:lang w:eastAsia="en-US"/>
        </w:rPr>
        <w:t>, установлено три программы, оценка исполнения которых признана удовлетворительной, одна программа - эффективность неудовлетворительная, и одна программа не реализовывалась.</w:t>
      </w:r>
    </w:p>
    <w:p w:rsidR="00D70764" w:rsidRPr="00335F16" w:rsidRDefault="00335F16" w:rsidP="006E1A29">
      <w:pPr>
        <w:spacing w:after="120"/>
        <w:ind w:firstLine="567"/>
        <w:jc w:val="both"/>
        <w:rPr>
          <w:b/>
        </w:rPr>
      </w:pPr>
      <w:r>
        <w:t xml:space="preserve">На основании </w:t>
      </w:r>
      <w:r w:rsidRPr="00335F16">
        <w:t>отчет</w:t>
      </w:r>
      <w:r>
        <w:t>а</w:t>
      </w:r>
      <w:r w:rsidRPr="00335F16">
        <w:t xml:space="preserve"> об исполнении </w:t>
      </w:r>
      <w:r>
        <w:t>за</w:t>
      </w:r>
      <w:r w:rsidR="00466444">
        <w:t xml:space="preserve"> </w:t>
      </w:r>
      <w:r>
        <w:t xml:space="preserve">2024 год, сделан вывод о неэффективности реализации </w:t>
      </w:r>
      <w:r w:rsidRPr="00335F16">
        <w:rPr>
          <w:i/>
        </w:rPr>
        <w:t>муниципальной программы «Капитальный ремонт общего имущества многоквартирных домов на территории ПГО»</w:t>
      </w:r>
      <w:r w:rsidR="00466444">
        <w:rPr>
          <w:i/>
        </w:rPr>
        <w:t xml:space="preserve"> </w:t>
      </w:r>
      <w:r>
        <w:t xml:space="preserve">и </w:t>
      </w:r>
      <w:r w:rsidRPr="00335F16">
        <w:rPr>
          <w:b/>
        </w:rPr>
        <w:t>отсутствии необходимости ее дальнейшей реализации.</w:t>
      </w:r>
    </w:p>
    <w:p w:rsidR="006E1A29" w:rsidRDefault="0078776C" w:rsidP="006E1A29">
      <w:pPr>
        <w:ind w:firstLine="567"/>
        <w:jc w:val="both"/>
        <w:rPr>
          <w:rFonts w:eastAsia="Calibri"/>
          <w:i/>
        </w:rPr>
      </w:pPr>
      <w:r w:rsidRPr="0078776C">
        <w:rPr>
          <w:rFonts w:eastAsia="Calibri"/>
          <w:b/>
          <w:i/>
        </w:rPr>
        <w:t>1)</w:t>
      </w:r>
      <w:r>
        <w:rPr>
          <w:rFonts w:eastAsia="Calibri"/>
          <w:i/>
        </w:rPr>
        <w:t xml:space="preserve"> </w:t>
      </w:r>
      <w:r w:rsidR="00FE6D5D" w:rsidRPr="00FE6D5D">
        <w:rPr>
          <w:rFonts w:eastAsia="Calibri"/>
          <w:i/>
        </w:rPr>
        <w:t>Муниципальная программа «Развитие и повышение эффективности коммунальной инфраструктуры ПГО»</w:t>
      </w:r>
    </w:p>
    <w:p w:rsidR="00FE6D5D" w:rsidRPr="00FE6D5D" w:rsidRDefault="00FE6D5D" w:rsidP="006E1A29">
      <w:pPr>
        <w:ind w:firstLine="567"/>
        <w:jc w:val="both"/>
        <w:rPr>
          <w:rFonts w:eastAsia="Calibri"/>
        </w:rPr>
      </w:pPr>
      <w:r w:rsidRPr="00FE6D5D">
        <w:rPr>
          <w:rFonts w:eastAsia="Calibri"/>
        </w:rPr>
        <w:t xml:space="preserve">Расходы по муниципальной программе «Развитие и повышение эффективности коммунальной инфраструктуры ПГО» администрацией в 2024 году исполнены в сумме </w:t>
      </w:r>
      <w:r w:rsidRPr="00FE6D5D">
        <w:rPr>
          <w:rFonts w:eastAsia="Calibri"/>
          <w:b/>
        </w:rPr>
        <w:t>12 772,92 тыс. руб. или на 41,18%</w:t>
      </w:r>
      <w:r w:rsidRPr="00FE6D5D">
        <w:rPr>
          <w:rFonts w:eastAsia="Calibri"/>
        </w:rPr>
        <w:t xml:space="preserve"> от утвержденного объема бюджетных ассигнований (31 019,80 тыс. руб.). </w:t>
      </w:r>
    </w:p>
    <w:p w:rsidR="00FE6D5D" w:rsidRPr="00FE6D5D" w:rsidRDefault="0026091F" w:rsidP="006E1A29">
      <w:pPr>
        <w:ind w:firstLine="567"/>
        <w:jc w:val="both"/>
        <w:rPr>
          <w:rFonts w:eastAsia="Calibri"/>
        </w:rPr>
      </w:pPr>
      <w:r>
        <w:rPr>
          <w:rFonts w:eastAsia="Calibri"/>
        </w:rPr>
        <w:t xml:space="preserve">- </w:t>
      </w:r>
      <w:r w:rsidR="00FE6D5D" w:rsidRPr="00FE6D5D">
        <w:rPr>
          <w:rFonts w:eastAsia="Calibri"/>
        </w:rPr>
        <w:t xml:space="preserve">По направлению «Обеспечение земельных участков, предоставленных на бесплатной основе гражданам, имеющим трех и белее детей инженерной инфраструктуры (многодетные семьи)» расходы составили </w:t>
      </w:r>
      <w:r w:rsidR="00FE6D5D" w:rsidRPr="00FE6D5D">
        <w:rPr>
          <w:rFonts w:eastAsia="Calibri"/>
          <w:b/>
        </w:rPr>
        <w:t>0% от утвержденных бюджетных ассигнований 740,00 тыс. рублей</w:t>
      </w:r>
      <w:r w:rsidR="00FE6D5D" w:rsidRPr="00FE6D5D">
        <w:rPr>
          <w:rFonts w:eastAsia="Calibri"/>
        </w:rPr>
        <w:t>. По причине отсутствия заявок на выделение субсидий от граждан, имеющих трех и более детей.</w:t>
      </w:r>
    </w:p>
    <w:p w:rsidR="00FE6D5D" w:rsidRPr="006E1A29" w:rsidRDefault="00FE6D5D" w:rsidP="006E1A29">
      <w:pPr>
        <w:ind w:firstLine="567"/>
        <w:jc w:val="both"/>
        <w:rPr>
          <w:rFonts w:eastAsia="Calibri"/>
        </w:rPr>
      </w:pPr>
      <w:r w:rsidRPr="006E1A29">
        <w:rPr>
          <w:rFonts w:eastAsia="Calibri"/>
        </w:rPr>
        <w:lastRenderedPageBreak/>
        <w:t>Последние изменения в указанную программу произведены в декабре 2024 года (решение Думы о внесении изменений в бюджет от 06.12.2024 №159-Р, заключение КСП № 129 от 17.12.2024).</w:t>
      </w:r>
    </w:p>
    <w:p w:rsidR="00FE6D5D" w:rsidRPr="00FE6D5D" w:rsidRDefault="00FE6D5D" w:rsidP="00C169A1">
      <w:pPr>
        <w:ind w:firstLine="567"/>
        <w:jc w:val="both"/>
        <w:rPr>
          <w:b/>
        </w:rPr>
      </w:pPr>
      <w:r w:rsidRPr="00FE6D5D">
        <w:rPr>
          <w:b/>
        </w:rPr>
        <w:t>Администрацией при отс</w:t>
      </w:r>
      <w:r w:rsidR="00D21185">
        <w:rPr>
          <w:b/>
        </w:rPr>
        <w:t>утствии потребности не были прин</w:t>
      </w:r>
      <w:r w:rsidRPr="00FE6D5D">
        <w:rPr>
          <w:b/>
        </w:rPr>
        <w:t>яты меры по изменению объема бюджетных ассигнований на финансовое обеспечение реализации муниципальной программы в сумме 740 тыс. руб.</w:t>
      </w:r>
    </w:p>
    <w:p w:rsidR="00FE6D5D" w:rsidRPr="00FE6D5D" w:rsidRDefault="00FE6D5D" w:rsidP="006E1A29">
      <w:pPr>
        <w:autoSpaceDE w:val="0"/>
        <w:autoSpaceDN w:val="0"/>
        <w:adjustRightInd w:val="0"/>
        <w:ind w:firstLine="567"/>
        <w:jc w:val="both"/>
        <w:rPr>
          <w:rFonts w:eastAsia="Calibri"/>
          <w:b/>
          <w:bCs/>
          <w:iCs/>
          <w:lang w:eastAsia="en-US"/>
        </w:rPr>
      </w:pPr>
      <w:r w:rsidRPr="00FE6D5D">
        <w:rPr>
          <w:rFonts w:eastAsia="Calibri"/>
          <w:b/>
          <w:bCs/>
          <w:iCs/>
          <w:lang w:eastAsia="en-US"/>
        </w:rPr>
        <w:t xml:space="preserve">Основание: Статья 179 Бюджетного кодекса РФ, </w:t>
      </w:r>
      <w:r w:rsidRPr="00FE6D5D">
        <w:rPr>
          <w:rFonts w:eastAsia="Calibri"/>
          <w:b/>
          <w:lang w:eastAsia="en-US"/>
        </w:rPr>
        <w:t>Порядок принятия решения о разработке, формировании и реализации муниципальных программ и оценки эффективности их реализации», утвержденный постановлением администрации Партизанского городского округа от 26.08.2013 № 890-па</w:t>
      </w:r>
      <w:r w:rsidRPr="00FE6D5D">
        <w:rPr>
          <w:rFonts w:eastAsia="Calibri"/>
          <w:b/>
          <w:bCs/>
          <w:iCs/>
          <w:lang w:eastAsia="en-US"/>
        </w:rPr>
        <w:t>.</w:t>
      </w:r>
    </w:p>
    <w:p w:rsidR="00FE6D5D" w:rsidRPr="00FE6D5D" w:rsidRDefault="00FE6D5D" w:rsidP="006E1A29">
      <w:pPr>
        <w:suppressAutoHyphens/>
        <w:ind w:firstLine="567"/>
        <w:jc w:val="both"/>
        <w:rPr>
          <w:b/>
          <w:lang w:eastAsia="ar-SA"/>
        </w:rPr>
      </w:pPr>
      <w:r w:rsidRPr="00FE6D5D">
        <w:rPr>
          <w:b/>
          <w:lang w:eastAsia="ar-SA"/>
        </w:rPr>
        <w:t xml:space="preserve">В </w:t>
      </w:r>
      <w:r w:rsidRPr="00D21185">
        <w:rPr>
          <w:b/>
          <w:lang w:eastAsia="ar-SA"/>
        </w:rPr>
        <w:t>результате финансовые нарушения оценены</w:t>
      </w:r>
      <w:r w:rsidRPr="00FE6D5D">
        <w:rPr>
          <w:b/>
          <w:lang w:eastAsia="ar-SA"/>
        </w:rPr>
        <w:t xml:space="preserve"> Контрольно-счетной палатой на сумму неисполнения расходной части бюджета в рамках утвержденной муниципальной программы в размере 740 тыс. рублей.</w:t>
      </w:r>
    </w:p>
    <w:p w:rsidR="00FE6D5D" w:rsidRPr="00FE6D5D" w:rsidRDefault="00FE6D5D" w:rsidP="00FE6D5D">
      <w:pPr>
        <w:ind w:firstLine="709"/>
        <w:jc w:val="both"/>
        <w:rPr>
          <w:rFonts w:eastAsia="Calibri"/>
        </w:rPr>
      </w:pPr>
    </w:p>
    <w:p w:rsidR="00FE6D5D" w:rsidRPr="00FE6D5D" w:rsidRDefault="0026091F" w:rsidP="006E1A29">
      <w:pPr>
        <w:ind w:firstLine="567"/>
        <w:jc w:val="both"/>
        <w:rPr>
          <w:rFonts w:eastAsia="Calibri"/>
        </w:rPr>
      </w:pPr>
      <w:r>
        <w:rPr>
          <w:rFonts w:eastAsia="Calibri"/>
        </w:rPr>
        <w:t xml:space="preserve">- </w:t>
      </w:r>
      <w:r w:rsidR="00FE6D5D" w:rsidRPr="00FE6D5D">
        <w:rPr>
          <w:rFonts w:eastAsia="Calibri"/>
        </w:rPr>
        <w:t xml:space="preserve">В рамках реализации Федерального проекта "Чистая вода" по мероприятию «Строительство водозабора "Северный" на р. Партизанской для водоснабжения села Углекаменск» расходы составили </w:t>
      </w:r>
      <w:r w:rsidR="00FE6D5D" w:rsidRPr="00FE6D5D">
        <w:rPr>
          <w:rFonts w:eastAsia="Calibri"/>
          <w:b/>
        </w:rPr>
        <w:t>3 576,92 тыс. рублей, или 16,98 % от утвержденных бюджетных ассигнований 21 068,53 тыс. рублей</w:t>
      </w:r>
      <w:r w:rsidR="00FE6D5D" w:rsidRPr="00FE6D5D">
        <w:rPr>
          <w:rFonts w:eastAsia="Calibri"/>
        </w:rPr>
        <w:t>.  Причиной является неисполнение Подрядчиком обязательств   по выполнению работ в соответствии с условиями муниципального контракта.</w:t>
      </w:r>
    </w:p>
    <w:p w:rsidR="00FE6D5D" w:rsidRPr="00FE6D5D" w:rsidRDefault="00FE6D5D" w:rsidP="006E1A29">
      <w:pPr>
        <w:ind w:firstLine="567"/>
        <w:jc w:val="both"/>
        <w:rPr>
          <w:rFonts w:eastAsia="Calibri"/>
        </w:rPr>
      </w:pPr>
      <w:r w:rsidRPr="00FE6D5D">
        <w:rPr>
          <w:rFonts w:eastAsia="Calibri"/>
        </w:rPr>
        <w:t>На основании отчета о</w:t>
      </w:r>
      <w:r w:rsidR="00D21185">
        <w:rPr>
          <w:rFonts w:eastAsia="Calibri"/>
        </w:rPr>
        <w:t>б</w:t>
      </w:r>
      <w:r w:rsidRPr="00FE6D5D">
        <w:rPr>
          <w:rFonts w:eastAsia="Calibri"/>
        </w:rPr>
        <w:t xml:space="preserve"> </w:t>
      </w:r>
      <w:r w:rsidR="00D21185">
        <w:rPr>
          <w:rFonts w:eastAsia="Calibri"/>
        </w:rPr>
        <w:t>исполнении</w:t>
      </w:r>
      <w:r w:rsidRPr="00FE6D5D">
        <w:rPr>
          <w:rFonts w:eastAsia="Calibri"/>
        </w:rPr>
        <w:t xml:space="preserve"> данной муниципальной программы по итогам 2024 года эффективность реализации программы составила 13,7%. Для завершения строительства водозабора "Северный" на р. Партизанской для водоснабжения села Углекаменск в 2025 году разработчиком программы предусмотрено финансирование в сумме 17 491,61 тыс. рублей.</w:t>
      </w:r>
    </w:p>
    <w:p w:rsidR="00FE6D5D" w:rsidRPr="00FE6D5D" w:rsidRDefault="00FE6D5D" w:rsidP="00FE6D5D">
      <w:pPr>
        <w:ind w:firstLine="709"/>
        <w:jc w:val="both"/>
        <w:rPr>
          <w:rFonts w:eastAsia="Calibri"/>
        </w:rPr>
      </w:pPr>
    </w:p>
    <w:p w:rsidR="00FE6D5D" w:rsidRPr="00FE6D5D" w:rsidRDefault="00FE6D5D" w:rsidP="00FE6D5D">
      <w:pPr>
        <w:ind w:firstLine="708"/>
        <w:jc w:val="both"/>
        <w:rPr>
          <w:rFonts w:eastAsia="Calibri"/>
          <w:i/>
        </w:rPr>
      </w:pPr>
      <w:r w:rsidRPr="00FE6D5D">
        <w:rPr>
          <w:rFonts w:eastAsia="Calibri"/>
          <w:b/>
        </w:rPr>
        <w:t>2)</w:t>
      </w:r>
      <w:r w:rsidRPr="00FE6D5D">
        <w:rPr>
          <w:rFonts w:eastAsia="Calibri"/>
          <w:i/>
        </w:rPr>
        <w:t xml:space="preserve"> Муниципальная программа «Содействие развитию малого и среднего предпринимательства в Партизанском городском округе».</w:t>
      </w:r>
    </w:p>
    <w:p w:rsidR="00FE6D5D" w:rsidRPr="00FE6D5D" w:rsidRDefault="00FE6D5D" w:rsidP="00FE6D5D">
      <w:pPr>
        <w:ind w:firstLine="708"/>
        <w:jc w:val="both"/>
        <w:rPr>
          <w:rFonts w:eastAsia="Calibri"/>
        </w:rPr>
      </w:pPr>
      <w:r w:rsidRPr="00FE6D5D">
        <w:rPr>
          <w:rFonts w:eastAsia="Calibri"/>
        </w:rPr>
        <w:t>Расходы по муниципальной программе «Содействие развитию малого и среднего предпринимательства в Партизанском городском округе» в 2024 году исполнены в сумме 346,35 тыс. руб. или на 69,27% от утвержденных бюджетных ассигнований в размере 500,00 тыс. рублей, по следующим направлениям:</w:t>
      </w:r>
    </w:p>
    <w:p w:rsidR="00FE6D5D" w:rsidRPr="00FE6D5D" w:rsidRDefault="00FE6D5D" w:rsidP="00FE6D5D">
      <w:pPr>
        <w:ind w:firstLine="708"/>
        <w:jc w:val="both"/>
        <w:rPr>
          <w:rFonts w:eastAsia="Calibri"/>
        </w:rPr>
      </w:pPr>
      <w:r w:rsidRPr="00FE6D5D">
        <w:rPr>
          <w:rFonts w:eastAsia="Calibri"/>
        </w:rPr>
        <w:t xml:space="preserve">- по мероприятию «возмещение части затрат, связанных с приобретением основных средств, организацией и освоением рабочих мест» освоено – 328,75 тыс. рублей;  </w:t>
      </w:r>
    </w:p>
    <w:p w:rsidR="00FE6D5D" w:rsidRPr="00FE6D5D" w:rsidRDefault="00FE6D5D" w:rsidP="00FE6D5D">
      <w:pPr>
        <w:ind w:firstLine="708"/>
        <w:jc w:val="both"/>
        <w:rPr>
          <w:rFonts w:eastAsia="Calibri"/>
        </w:rPr>
      </w:pPr>
      <w:r w:rsidRPr="00FE6D5D">
        <w:rPr>
          <w:rFonts w:eastAsia="Calibri"/>
        </w:rPr>
        <w:t>- по мероприятию «возмещение части затрат, связанных с участием в выставочно-ярмарочных мероприятиях» освоено – 17,60 тыс. рублей.</w:t>
      </w:r>
    </w:p>
    <w:p w:rsidR="00FE6D5D" w:rsidRPr="00FE6D5D" w:rsidRDefault="00FE6D5D" w:rsidP="00FE6D5D">
      <w:pPr>
        <w:tabs>
          <w:tab w:val="left" w:pos="1134"/>
        </w:tabs>
        <w:ind w:firstLine="709"/>
        <w:jc w:val="both"/>
        <w:rPr>
          <w:rFonts w:eastAsia="Calibri"/>
          <w:b/>
          <w:lang w:eastAsia="en-US"/>
        </w:rPr>
      </w:pPr>
      <w:r w:rsidRPr="00FE6D5D">
        <w:rPr>
          <w:rFonts w:eastAsia="Calibri"/>
          <w:b/>
          <w:lang w:eastAsia="en-US"/>
        </w:rPr>
        <w:t>Ассигнования в размере 100,00 тыс. рублей, предусмотренные на предоставление грантов субъектам малого и среднего предпринимательства, включенным в реестр социальных предпринимателей, не освоены по причине отсутствия заявок при проведении конкурса на выделение грантов.</w:t>
      </w:r>
    </w:p>
    <w:p w:rsidR="00FE6D5D" w:rsidRPr="00FE6D5D" w:rsidRDefault="00FE6D5D" w:rsidP="00FE6D5D">
      <w:pPr>
        <w:autoSpaceDE w:val="0"/>
        <w:autoSpaceDN w:val="0"/>
        <w:adjustRightInd w:val="0"/>
        <w:ind w:firstLine="709"/>
        <w:jc w:val="both"/>
        <w:rPr>
          <w:b/>
          <w:color w:val="000000"/>
        </w:rPr>
      </w:pPr>
      <w:r w:rsidRPr="00FE6D5D">
        <w:rPr>
          <w:rFonts w:eastAsia="Calibri"/>
          <w:b/>
          <w:lang w:eastAsia="en-US"/>
        </w:rPr>
        <w:t>На основании, годового отчета по программе за 2024 год разъяснительная работа с предпринимательством не проводилась, меры по освоению бюджетных назначений не принимались.</w:t>
      </w:r>
      <w:r w:rsidRPr="00FE6D5D">
        <w:rPr>
          <w:b/>
          <w:color w:val="000000"/>
        </w:rPr>
        <w:t xml:space="preserve"> В 2024 году на территории городского округа не было зарегистрировано ни одного социального предпринимателя. </w:t>
      </w:r>
    </w:p>
    <w:p w:rsidR="00FE6D5D" w:rsidRPr="00FE6D5D" w:rsidRDefault="00FE6D5D" w:rsidP="00FE6D5D">
      <w:pPr>
        <w:autoSpaceDE w:val="0"/>
        <w:autoSpaceDN w:val="0"/>
        <w:adjustRightInd w:val="0"/>
        <w:ind w:firstLine="709"/>
        <w:jc w:val="both"/>
        <w:rPr>
          <w:rFonts w:eastAsia="Calibri"/>
          <w:b/>
          <w:bCs/>
          <w:i/>
          <w:iCs/>
          <w:lang w:eastAsia="en-US"/>
        </w:rPr>
      </w:pPr>
      <w:r w:rsidRPr="00FE6D5D">
        <w:rPr>
          <w:rFonts w:eastAsia="Calibri"/>
          <w:b/>
          <w:bCs/>
          <w:i/>
          <w:iCs/>
          <w:lang w:eastAsia="en-US"/>
        </w:rPr>
        <w:t>Администрацией Партизанского городского округа решение о необходимости прекращения программы или об изменении объема бюджетных ассигнований на финансовое обеспечение реализации муниципальной программы не принималось.</w:t>
      </w:r>
    </w:p>
    <w:p w:rsidR="00FE6D5D" w:rsidRPr="00FE6D5D" w:rsidRDefault="00FE6D5D" w:rsidP="00FE6D5D">
      <w:pPr>
        <w:autoSpaceDE w:val="0"/>
        <w:autoSpaceDN w:val="0"/>
        <w:adjustRightInd w:val="0"/>
        <w:ind w:firstLine="709"/>
        <w:jc w:val="both"/>
        <w:rPr>
          <w:rFonts w:eastAsia="Calibri"/>
          <w:b/>
          <w:bCs/>
          <w:i/>
          <w:iCs/>
          <w:lang w:eastAsia="en-US"/>
        </w:rPr>
      </w:pPr>
      <w:r w:rsidRPr="00FE6D5D">
        <w:rPr>
          <w:rFonts w:eastAsia="Calibri"/>
          <w:b/>
          <w:bCs/>
          <w:i/>
          <w:iCs/>
          <w:lang w:eastAsia="en-US"/>
        </w:rPr>
        <w:t xml:space="preserve">Основание: Статья 179 Бюджетного кодекса РФ, </w:t>
      </w:r>
      <w:r w:rsidRPr="00FE6D5D">
        <w:rPr>
          <w:rFonts w:eastAsia="Calibri"/>
          <w:b/>
          <w:i/>
          <w:lang w:eastAsia="en-US"/>
        </w:rPr>
        <w:t>Порядок принятия решения о разработке, формировании и реализации муниципальных программ и оценки эффективности их реализации», утвержденный постановлением администрации Партизанского городского округа от 26.08.2013 № 890-па</w:t>
      </w:r>
      <w:r w:rsidRPr="00FE6D5D">
        <w:rPr>
          <w:rFonts w:eastAsia="Calibri"/>
          <w:b/>
          <w:bCs/>
          <w:i/>
          <w:iCs/>
          <w:lang w:eastAsia="en-US"/>
        </w:rPr>
        <w:t>.</w:t>
      </w:r>
    </w:p>
    <w:p w:rsidR="00FE6D5D" w:rsidRPr="00FE6D5D" w:rsidRDefault="00FE6D5D" w:rsidP="00FE6D5D">
      <w:pPr>
        <w:suppressAutoHyphens/>
        <w:ind w:firstLine="709"/>
        <w:jc w:val="both"/>
        <w:rPr>
          <w:b/>
          <w:i/>
          <w:lang w:eastAsia="ar-SA"/>
        </w:rPr>
      </w:pPr>
      <w:r w:rsidRPr="00FE6D5D">
        <w:rPr>
          <w:b/>
          <w:i/>
          <w:lang w:eastAsia="ar-SA"/>
        </w:rPr>
        <w:t>В результате финансовые нарушения оценены Контрольно-счетной палатой на сумму неисполнения расходной части бюджета в рамках утвержденной муниципальной программы в размере 100,0 тыс. рублей.</w:t>
      </w:r>
    </w:p>
    <w:p w:rsidR="00FE6D5D" w:rsidRPr="00FE6D5D" w:rsidRDefault="00FE6D5D" w:rsidP="00FE6D5D">
      <w:pPr>
        <w:suppressAutoHyphens/>
        <w:ind w:firstLine="709"/>
        <w:jc w:val="both"/>
        <w:rPr>
          <w:b/>
          <w:i/>
          <w:lang w:eastAsia="ar-SA"/>
        </w:rPr>
      </w:pPr>
      <w:r w:rsidRPr="00FE6D5D">
        <w:rPr>
          <w:b/>
          <w:i/>
          <w:lang w:eastAsia="ar-SA"/>
        </w:rPr>
        <w:lastRenderedPageBreak/>
        <w:t>Аналогичное нарушение было установлено Контрольно-счетной палатой по результатам проверки исполнения бюджета за 2022 год.</w:t>
      </w:r>
    </w:p>
    <w:p w:rsidR="00FE6D5D" w:rsidRPr="00FE6D5D" w:rsidRDefault="00CD27B7" w:rsidP="00FE6D5D">
      <w:pPr>
        <w:spacing w:before="120"/>
        <w:ind w:firstLine="709"/>
        <w:jc w:val="both"/>
        <w:rPr>
          <w:rFonts w:eastAsia="Calibri"/>
          <w:i/>
        </w:rPr>
      </w:pPr>
      <w:r>
        <w:rPr>
          <w:rFonts w:eastAsia="Calibri"/>
          <w:b/>
        </w:rPr>
        <w:t>3</w:t>
      </w:r>
      <w:r w:rsidR="00FE6D5D" w:rsidRPr="00FE6D5D">
        <w:rPr>
          <w:rFonts w:eastAsia="Calibri"/>
          <w:b/>
        </w:rPr>
        <w:t>)</w:t>
      </w:r>
      <w:r w:rsidR="00FE6D5D" w:rsidRPr="00FE6D5D">
        <w:rPr>
          <w:rFonts w:eastAsia="Calibri"/>
          <w:i/>
        </w:rPr>
        <w:t xml:space="preserve"> Муниципальная программа «Защита населения и территории Партизанского городского округа от чрезвычайных ситуаций природного и техногенного характера»</w:t>
      </w:r>
    </w:p>
    <w:p w:rsidR="00FE6D5D" w:rsidRPr="00FE6D5D" w:rsidRDefault="00FE6D5D" w:rsidP="00FE6D5D">
      <w:pPr>
        <w:spacing w:before="120"/>
        <w:ind w:firstLine="709"/>
        <w:jc w:val="both"/>
        <w:rPr>
          <w:rFonts w:eastAsia="Calibri"/>
        </w:rPr>
      </w:pPr>
      <w:r w:rsidRPr="00FE6D5D">
        <w:rPr>
          <w:rFonts w:eastAsia="Calibri"/>
        </w:rPr>
        <w:t xml:space="preserve">Расходы по муниципальной программе «Защита населения и территории ПГО от чрезвычайных ситуаций природного и техногенного характера» администрацией в 2024 году исполнены в сумме </w:t>
      </w:r>
      <w:r w:rsidRPr="00FE6D5D">
        <w:rPr>
          <w:rFonts w:eastAsia="Calibri"/>
          <w:b/>
        </w:rPr>
        <w:t>26 905,01 тыс. руб. или на 77,58%</w:t>
      </w:r>
      <w:r w:rsidRPr="00FE6D5D">
        <w:rPr>
          <w:rFonts w:eastAsia="Calibri"/>
        </w:rPr>
        <w:t xml:space="preserve"> от утвержденного объема бюджетных ассигнований (34 684,30 тыс. рублей).  </w:t>
      </w:r>
    </w:p>
    <w:p w:rsidR="00FE6D5D" w:rsidRPr="00FE6D5D" w:rsidRDefault="00FE6D5D" w:rsidP="00FE6D5D">
      <w:pPr>
        <w:ind w:firstLine="709"/>
        <w:jc w:val="both"/>
        <w:rPr>
          <w:rFonts w:eastAsia="Calibri"/>
          <w:i/>
        </w:rPr>
      </w:pPr>
      <w:r w:rsidRPr="00FE6D5D">
        <w:rPr>
          <w:rFonts w:eastAsia="Calibri"/>
        </w:rPr>
        <w:t>В 2024 году исполнение расходов на основное мероприятие "Обеспечение мероприятий по гражданской обороне, защите населения и территорий от чрезвычайных ситуаций природного и техногенного характера на территории ПГО</w:t>
      </w:r>
      <w:proofErr w:type="gramStart"/>
      <w:r w:rsidRPr="00FE6D5D">
        <w:rPr>
          <w:rFonts w:eastAsia="Calibri"/>
        </w:rPr>
        <w:t>"с</w:t>
      </w:r>
      <w:proofErr w:type="gramEnd"/>
      <w:r w:rsidRPr="00FE6D5D">
        <w:rPr>
          <w:rFonts w:eastAsia="Calibri"/>
        </w:rPr>
        <w:t>оставило 3 378,76 тыс. рублей, или 30,56 % от утвержденных бюджетных ассигнований (11 056,17 тыс. руб.).</w:t>
      </w:r>
      <w:r w:rsidR="0026091F">
        <w:rPr>
          <w:rFonts w:eastAsia="Calibri"/>
        </w:rPr>
        <w:t xml:space="preserve"> </w:t>
      </w:r>
      <w:r w:rsidRPr="00FE6D5D">
        <w:rPr>
          <w:rFonts w:eastAsia="Calibri"/>
          <w:i/>
        </w:rPr>
        <w:t>Расходы по реконструкции гидротехнического сооружения - защитной дамбы по левому берегу реки Постышевка в городе Партизанске, включая строительный контроль, осуществлялись на условиях софинансирования и составили 3 378,76 тыс. руб.,</w:t>
      </w:r>
      <w:r w:rsidR="0078776C">
        <w:rPr>
          <w:rFonts w:eastAsia="Calibri"/>
          <w:i/>
        </w:rPr>
        <w:t xml:space="preserve"> </w:t>
      </w:r>
      <w:r w:rsidRPr="00FE6D5D">
        <w:rPr>
          <w:rFonts w:eastAsia="Calibri"/>
          <w:i/>
        </w:rPr>
        <w:t>в связи с неисполнением подрядчиком обязательств по муниципальному контракту.</w:t>
      </w:r>
    </w:p>
    <w:p w:rsidR="00FE6D5D" w:rsidRPr="00FE6D5D" w:rsidRDefault="00FE6D5D" w:rsidP="00FE6D5D">
      <w:pPr>
        <w:ind w:firstLine="709"/>
        <w:jc w:val="both"/>
        <w:rPr>
          <w:rFonts w:eastAsia="Calibri"/>
          <w:i/>
        </w:rPr>
      </w:pPr>
      <w:r w:rsidRPr="00FE6D5D">
        <w:rPr>
          <w:rFonts w:eastAsia="Calibri"/>
          <w:i/>
        </w:rPr>
        <w:t xml:space="preserve"> Объект не принят и не введен в эксплуатацию в 2024 году, окончательный расчет по муниципальному контракту не проведен.</w:t>
      </w:r>
    </w:p>
    <w:p w:rsidR="00FE6D5D" w:rsidRDefault="00FE6D5D" w:rsidP="00FE6D5D">
      <w:pPr>
        <w:ind w:firstLine="709"/>
        <w:jc w:val="both"/>
        <w:rPr>
          <w:rFonts w:eastAsia="Calibri"/>
        </w:rPr>
      </w:pPr>
      <w:r w:rsidRPr="00FE6D5D">
        <w:rPr>
          <w:rFonts w:eastAsia="Calibri"/>
        </w:rPr>
        <w:t xml:space="preserve">На основании отчета о выполнении данной муниципальной программы по итогам 2024 года эффективность реализации программы составила 78,0%. </w:t>
      </w:r>
    </w:p>
    <w:p w:rsidR="00CD27B7" w:rsidRDefault="00CD27B7" w:rsidP="00CD27B7">
      <w:pPr>
        <w:spacing w:before="120"/>
        <w:ind w:firstLine="709"/>
        <w:jc w:val="both"/>
        <w:rPr>
          <w:rFonts w:eastAsia="Calibri"/>
          <w:i/>
        </w:rPr>
      </w:pPr>
      <w:r w:rsidRPr="00FE6D5D">
        <w:rPr>
          <w:rFonts w:eastAsia="Calibri"/>
          <w:b/>
        </w:rPr>
        <w:t>4)</w:t>
      </w:r>
      <w:r w:rsidRPr="00FE6D5D">
        <w:rPr>
          <w:rFonts w:eastAsia="Calibri"/>
          <w:i/>
        </w:rPr>
        <w:t xml:space="preserve"> Муниципальная программа «</w:t>
      </w:r>
      <w:r w:rsidRPr="00CD27B7">
        <w:rPr>
          <w:rFonts w:eastAsia="Calibri"/>
          <w:i/>
        </w:rPr>
        <w:t>Формирование законопослушного поведения участников дорожного движения на территории Партизанского городского округа</w:t>
      </w:r>
      <w:r w:rsidRPr="00FE6D5D">
        <w:rPr>
          <w:rFonts w:eastAsia="Calibri"/>
          <w:i/>
        </w:rPr>
        <w:t>»</w:t>
      </w:r>
      <w:r>
        <w:rPr>
          <w:rFonts w:eastAsia="Calibri"/>
          <w:i/>
        </w:rPr>
        <w:t>.</w:t>
      </w:r>
    </w:p>
    <w:p w:rsidR="00D27A5A" w:rsidRPr="00D27A5A" w:rsidRDefault="00CD27B7" w:rsidP="00D27A5A">
      <w:pPr>
        <w:ind w:firstLine="708"/>
        <w:jc w:val="both"/>
        <w:rPr>
          <w:bCs/>
        </w:rPr>
      </w:pPr>
      <w:r>
        <w:rPr>
          <w:rFonts w:eastAsia="Calibri"/>
        </w:rPr>
        <w:t>Бюджетные ассигнования на реализацию программы не предусмотрены.</w:t>
      </w:r>
      <w:r w:rsidR="0078776C">
        <w:rPr>
          <w:rFonts w:eastAsia="Calibri"/>
        </w:rPr>
        <w:t xml:space="preserve"> </w:t>
      </w:r>
      <w:r w:rsidR="00D27A5A" w:rsidRPr="00D27A5A">
        <w:rPr>
          <w:bCs/>
        </w:rPr>
        <w:t>Ответственны</w:t>
      </w:r>
      <w:r w:rsidR="00D27A5A">
        <w:rPr>
          <w:bCs/>
        </w:rPr>
        <w:t>м</w:t>
      </w:r>
      <w:r w:rsidR="00D27A5A" w:rsidRPr="00D27A5A">
        <w:rPr>
          <w:bCs/>
        </w:rPr>
        <w:t xml:space="preserve"> исполнител</w:t>
      </w:r>
      <w:r w:rsidR="00D27A5A">
        <w:rPr>
          <w:bCs/>
        </w:rPr>
        <w:t>ем</w:t>
      </w:r>
      <w:r w:rsidR="00D27A5A" w:rsidRPr="00D27A5A">
        <w:rPr>
          <w:bCs/>
        </w:rPr>
        <w:t xml:space="preserve"> муниципальной программы</w:t>
      </w:r>
      <w:r w:rsidR="0078776C">
        <w:rPr>
          <w:bCs/>
        </w:rPr>
        <w:t xml:space="preserve"> </w:t>
      </w:r>
      <w:r w:rsidR="00D27A5A">
        <w:rPr>
          <w:bCs/>
        </w:rPr>
        <w:t xml:space="preserve">является </w:t>
      </w:r>
      <w:r w:rsidR="00D27A5A" w:rsidRPr="00D27A5A">
        <w:rPr>
          <w:bCs/>
        </w:rPr>
        <w:t>Управление образования администрации Партизанского городского округа.</w:t>
      </w:r>
    </w:p>
    <w:p w:rsidR="00CD27B7" w:rsidRPr="00D27A5A" w:rsidRDefault="00CD27B7" w:rsidP="00CD27B7">
      <w:pPr>
        <w:spacing w:before="120"/>
        <w:ind w:firstLine="709"/>
        <w:jc w:val="both"/>
        <w:rPr>
          <w:rFonts w:eastAsia="Calibri"/>
          <w:i/>
        </w:rPr>
      </w:pPr>
      <w:r w:rsidRPr="00FE6D5D">
        <w:rPr>
          <w:rFonts w:eastAsia="Calibri"/>
        </w:rPr>
        <w:t xml:space="preserve">На основании отчета о выполнении данной муниципальной программы по итогам 2024 года эффективность реализации программы составила </w:t>
      </w:r>
      <w:r>
        <w:rPr>
          <w:rFonts w:eastAsia="Calibri"/>
        </w:rPr>
        <w:t>82,9</w:t>
      </w:r>
      <w:r w:rsidRPr="00FE6D5D">
        <w:rPr>
          <w:rFonts w:eastAsia="Calibri"/>
        </w:rPr>
        <w:t>%.</w:t>
      </w:r>
      <w:r>
        <w:rPr>
          <w:rFonts w:eastAsia="Calibri"/>
        </w:rPr>
        <w:t xml:space="preserve"> Программные мероприятия не выполнены в полном объеме за счет показателя «Количество ДТП с участием несовершеннолетних». Разработчиком программы внесены предложения для повышения </w:t>
      </w:r>
      <w:r w:rsidRPr="00D27A5A">
        <w:rPr>
          <w:rFonts w:eastAsia="Calibri"/>
        </w:rPr>
        <w:t>эффективности</w:t>
      </w:r>
      <w:r w:rsidR="00D27A5A" w:rsidRPr="00D27A5A">
        <w:rPr>
          <w:rFonts w:eastAsia="Calibri"/>
        </w:rPr>
        <w:t xml:space="preserve"> (</w:t>
      </w:r>
      <w:r w:rsidR="00D27A5A" w:rsidRPr="00D27A5A">
        <w:rPr>
          <w:bCs/>
        </w:rPr>
        <w:t>профилактика ДТП, совершенствование системы профилактики детского дорожно-транспортного травматизма, формирование у детей навыков безопасного поведения на дорогах)</w:t>
      </w:r>
      <w:r w:rsidR="00D27A5A">
        <w:rPr>
          <w:bCs/>
        </w:rPr>
        <w:t>.</w:t>
      </w:r>
    </w:p>
    <w:p w:rsidR="00CD27B7" w:rsidRPr="00FE6D5D" w:rsidRDefault="00CD27B7" w:rsidP="00FE6D5D">
      <w:pPr>
        <w:ind w:firstLine="709"/>
        <w:jc w:val="both"/>
        <w:rPr>
          <w:rFonts w:eastAsia="Calibri"/>
        </w:rPr>
      </w:pPr>
    </w:p>
    <w:p w:rsidR="00CD27B7" w:rsidRPr="00FE6D5D" w:rsidRDefault="00CD27B7" w:rsidP="00CD27B7">
      <w:pPr>
        <w:ind w:firstLine="709"/>
        <w:jc w:val="both"/>
        <w:rPr>
          <w:rFonts w:eastAsia="Calibri"/>
          <w:i/>
        </w:rPr>
      </w:pPr>
      <w:r>
        <w:rPr>
          <w:b/>
          <w:i/>
          <w:lang w:eastAsia="ar-SA"/>
        </w:rPr>
        <w:t>5</w:t>
      </w:r>
      <w:r w:rsidRPr="00FE6D5D">
        <w:rPr>
          <w:b/>
          <w:i/>
          <w:lang w:eastAsia="ar-SA"/>
        </w:rPr>
        <w:t xml:space="preserve">) </w:t>
      </w:r>
      <w:r w:rsidRPr="00FE6D5D">
        <w:rPr>
          <w:rFonts w:eastAsia="Calibri"/>
          <w:i/>
        </w:rPr>
        <w:t>Муниципальная программа «Повышение эффективности деятельности органов местного самоуправления Партизанского городского округа»</w:t>
      </w:r>
    </w:p>
    <w:p w:rsidR="00CD27B7" w:rsidRPr="00FE6D5D" w:rsidRDefault="00CD27B7" w:rsidP="00CD27B7">
      <w:pPr>
        <w:ind w:firstLine="709"/>
        <w:jc w:val="both"/>
        <w:rPr>
          <w:rFonts w:eastAsia="Calibri"/>
        </w:rPr>
      </w:pPr>
      <w:r w:rsidRPr="00FE6D5D">
        <w:rPr>
          <w:rFonts w:eastAsia="Calibri"/>
        </w:rPr>
        <w:t xml:space="preserve">Расходы по муниципальной программе «Повышение эффективности деятельности органов местного самоуправления Партизанского городского округа» в 2024 году исполнены в сумме </w:t>
      </w:r>
      <w:r w:rsidRPr="00FE6D5D">
        <w:rPr>
          <w:rFonts w:eastAsia="Calibri"/>
          <w:b/>
        </w:rPr>
        <w:t>339,68 тыс. руб. или на 75,75%</w:t>
      </w:r>
      <w:r w:rsidRPr="00FE6D5D">
        <w:rPr>
          <w:rFonts w:eastAsia="Calibri"/>
        </w:rPr>
        <w:t xml:space="preserve"> от утвержденного объема бюджетных ассигнований 448,40 тыс. рублей.  </w:t>
      </w:r>
    </w:p>
    <w:p w:rsidR="00CD27B7" w:rsidRPr="00FE6D5D" w:rsidRDefault="00CD27B7" w:rsidP="00CD27B7">
      <w:pPr>
        <w:ind w:firstLine="709"/>
        <w:jc w:val="both"/>
        <w:rPr>
          <w:rFonts w:eastAsia="Calibri"/>
        </w:rPr>
      </w:pPr>
      <w:r w:rsidRPr="00FE6D5D">
        <w:rPr>
          <w:rFonts w:eastAsia="Calibri"/>
        </w:rPr>
        <w:t>В целях противодействия коррупции в ПГО изготовлены 8 квартальных календарей антикоррупционной направленности на 2025 год на сумму 4,88 тыс.  рублей (план 5,00 тыс. руб.).</w:t>
      </w:r>
    </w:p>
    <w:p w:rsidR="00CD27B7" w:rsidRPr="00FE6D5D" w:rsidRDefault="00CD27B7" w:rsidP="00CD27B7">
      <w:pPr>
        <w:ind w:firstLine="709"/>
        <w:jc w:val="both"/>
        <w:rPr>
          <w:rFonts w:eastAsia="Calibri"/>
        </w:rPr>
      </w:pPr>
      <w:r w:rsidRPr="00FE6D5D">
        <w:rPr>
          <w:rFonts w:eastAsia="Calibri"/>
        </w:rPr>
        <w:t>По подпрограмме «Развитие муниципальной службы» исполнение составило 334,80 тыс. рублей или 75,51% от утвержденных ассигнований в размере 443,40 тыс. рублей, в том числе по главным распорядителям:</w:t>
      </w:r>
    </w:p>
    <w:p w:rsidR="00CD27B7" w:rsidRPr="00FE6D5D" w:rsidRDefault="00CD27B7" w:rsidP="00CD27B7">
      <w:pPr>
        <w:ind w:firstLine="709"/>
        <w:jc w:val="both"/>
        <w:rPr>
          <w:rFonts w:eastAsia="Calibri"/>
        </w:rPr>
      </w:pPr>
      <w:r w:rsidRPr="00FE6D5D">
        <w:rPr>
          <w:rFonts w:eastAsia="Calibri"/>
        </w:rPr>
        <w:t>Дума</w:t>
      </w:r>
      <w:r w:rsidR="0026091F">
        <w:rPr>
          <w:rFonts w:eastAsia="Calibri"/>
        </w:rPr>
        <w:t xml:space="preserve"> </w:t>
      </w:r>
      <w:r w:rsidRPr="00FE6D5D">
        <w:rPr>
          <w:rFonts w:eastAsia="Calibri"/>
        </w:rPr>
        <w:t>– 14,40 тыс. рублей или 100% утвержденного объема бюджетных ассигнований;</w:t>
      </w:r>
    </w:p>
    <w:p w:rsidR="00CD27B7" w:rsidRPr="00FE6D5D" w:rsidRDefault="00CD27B7" w:rsidP="00CD27B7">
      <w:pPr>
        <w:ind w:firstLine="709"/>
        <w:jc w:val="both"/>
        <w:rPr>
          <w:rFonts w:eastAsia="Calibri"/>
        </w:rPr>
      </w:pPr>
      <w:r w:rsidRPr="00FE6D5D">
        <w:rPr>
          <w:rFonts w:eastAsia="Calibri"/>
        </w:rPr>
        <w:t>Контрольно-счетная палата</w:t>
      </w:r>
      <w:r w:rsidR="0026091F">
        <w:rPr>
          <w:rFonts w:eastAsia="Calibri"/>
        </w:rPr>
        <w:t xml:space="preserve"> </w:t>
      </w:r>
      <w:r w:rsidRPr="00FE6D5D">
        <w:rPr>
          <w:rFonts w:eastAsia="Calibri"/>
        </w:rPr>
        <w:t>– 60,00 тыс. рублей</w:t>
      </w:r>
      <w:r w:rsidR="0078776C">
        <w:rPr>
          <w:rFonts w:eastAsia="Calibri"/>
        </w:rPr>
        <w:t xml:space="preserve"> </w:t>
      </w:r>
      <w:r w:rsidRPr="00FE6D5D">
        <w:rPr>
          <w:rFonts w:eastAsia="Calibri"/>
        </w:rPr>
        <w:t>или 100% утвержденного объема бюджетных ассигнований;</w:t>
      </w:r>
    </w:p>
    <w:p w:rsidR="00CD27B7" w:rsidRPr="00FE6D5D" w:rsidRDefault="00CD27B7" w:rsidP="00CD27B7">
      <w:pPr>
        <w:ind w:firstLine="709"/>
        <w:jc w:val="both"/>
        <w:rPr>
          <w:rFonts w:eastAsia="Calibri"/>
        </w:rPr>
      </w:pPr>
      <w:r w:rsidRPr="00FE6D5D">
        <w:rPr>
          <w:rFonts w:eastAsia="Calibri"/>
        </w:rPr>
        <w:t xml:space="preserve">- </w:t>
      </w:r>
      <w:r w:rsidR="0078776C">
        <w:rPr>
          <w:rFonts w:eastAsia="Calibri"/>
        </w:rPr>
        <w:t>О</w:t>
      </w:r>
      <w:r w:rsidRPr="00FE6D5D">
        <w:rPr>
          <w:rFonts w:eastAsia="Calibri"/>
        </w:rPr>
        <w:t>тдел культуры</w:t>
      </w:r>
      <w:r w:rsidR="0078776C">
        <w:rPr>
          <w:rFonts w:eastAsia="Calibri"/>
        </w:rPr>
        <w:t xml:space="preserve"> </w:t>
      </w:r>
      <w:r w:rsidRPr="00FE6D5D">
        <w:rPr>
          <w:rFonts w:eastAsia="Calibri"/>
        </w:rPr>
        <w:t>–</w:t>
      </w:r>
      <w:r w:rsidR="0078776C">
        <w:rPr>
          <w:rFonts w:eastAsia="Calibri"/>
        </w:rPr>
        <w:t xml:space="preserve"> </w:t>
      </w:r>
      <w:r w:rsidRPr="00FE6D5D">
        <w:rPr>
          <w:rFonts w:eastAsia="Calibri"/>
        </w:rPr>
        <w:t>19,00 тыс. рублей</w:t>
      </w:r>
      <w:r w:rsidR="0078776C">
        <w:rPr>
          <w:rFonts w:eastAsia="Calibri"/>
        </w:rPr>
        <w:t xml:space="preserve"> </w:t>
      </w:r>
      <w:r w:rsidRPr="00FE6D5D">
        <w:rPr>
          <w:rFonts w:eastAsia="Calibri"/>
        </w:rPr>
        <w:t>или 100% утвержденного объема бюджетных ассигнований;</w:t>
      </w:r>
    </w:p>
    <w:p w:rsidR="00CD27B7" w:rsidRPr="00FE6D5D" w:rsidRDefault="00CD27B7" w:rsidP="00CD27B7">
      <w:pPr>
        <w:ind w:firstLine="709"/>
        <w:jc w:val="both"/>
        <w:rPr>
          <w:rFonts w:eastAsia="Calibri"/>
        </w:rPr>
      </w:pPr>
      <w:r w:rsidRPr="00FE6D5D">
        <w:rPr>
          <w:rFonts w:eastAsia="Calibri"/>
        </w:rPr>
        <w:lastRenderedPageBreak/>
        <w:t xml:space="preserve">- </w:t>
      </w:r>
      <w:r w:rsidR="0078776C">
        <w:rPr>
          <w:rFonts w:eastAsia="Calibri"/>
        </w:rPr>
        <w:t>А</w:t>
      </w:r>
      <w:r w:rsidRPr="00FE6D5D">
        <w:rPr>
          <w:rFonts w:eastAsia="Calibri"/>
        </w:rPr>
        <w:t>дминистрация</w:t>
      </w:r>
      <w:r w:rsidR="0078776C">
        <w:rPr>
          <w:rFonts w:eastAsia="Calibri"/>
        </w:rPr>
        <w:t xml:space="preserve"> </w:t>
      </w:r>
      <w:r w:rsidRPr="00FE6D5D">
        <w:rPr>
          <w:rFonts w:eastAsia="Calibri"/>
        </w:rPr>
        <w:t>– 227,90 тыс. рублей, или 71,22 % от утвержденного объема бюджетных ассигнований (320,00 тыс. рублей). Причиной низкого исполнения администрацией указано отсутствие предложений</w:t>
      </w:r>
    </w:p>
    <w:p w:rsidR="00CD27B7" w:rsidRPr="00FE6D5D" w:rsidRDefault="00CD27B7" w:rsidP="00CD27B7">
      <w:pPr>
        <w:ind w:firstLine="709"/>
        <w:jc w:val="both"/>
        <w:rPr>
          <w:rFonts w:eastAsia="Calibri"/>
        </w:rPr>
      </w:pPr>
      <w:r w:rsidRPr="00FE6D5D">
        <w:rPr>
          <w:rFonts w:eastAsia="Calibri"/>
        </w:rPr>
        <w:t>- управление экономики и собственности администрации Партизанского городского округа исполнены в сумме 13,50 тыс. руб. или на 45% от утвержденного объема бюджетных ассигнований 30,00 тыс. рублей;</w:t>
      </w:r>
    </w:p>
    <w:p w:rsidR="00CD27B7" w:rsidRPr="00FE6D5D" w:rsidRDefault="00CD27B7" w:rsidP="00CD27B7">
      <w:pPr>
        <w:ind w:firstLine="709"/>
        <w:jc w:val="both"/>
        <w:rPr>
          <w:rFonts w:eastAsia="Calibri"/>
          <w:b/>
        </w:rPr>
      </w:pPr>
      <w:r w:rsidRPr="00FE6D5D">
        <w:rPr>
          <w:rFonts w:eastAsia="Calibri"/>
          <w:b/>
        </w:rPr>
        <w:t>Фактически Администрацией и УЭиС не были примяты меры по обучению сотрудников.</w:t>
      </w:r>
    </w:p>
    <w:p w:rsidR="00CD27B7" w:rsidRPr="00FE6D5D" w:rsidRDefault="00CD27B7" w:rsidP="00CD27B7">
      <w:pPr>
        <w:tabs>
          <w:tab w:val="left" w:pos="1134"/>
        </w:tabs>
        <w:ind w:firstLine="709"/>
        <w:jc w:val="both"/>
        <w:rPr>
          <w:b/>
          <w:color w:val="000000"/>
        </w:rPr>
      </w:pPr>
      <w:r w:rsidRPr="00FE6D5D">
        <w:rPr>
          <w:rFonts w:eastAsia="Calibri"/>
          <w:b/>
          <w:lang w:eastAsia="en-US"/>
        </w:rPr>
        <w:t>Ассигнования в размере 108,60 тыс. рублей, не освоены по причине непринятия</w:t>
      </w:r>
      <w:r w:rsidRPr="00FE6D5D">
        <w:rPr>
          <w:rFonts w:eastAsia="Calibri"/>
          <w:b/>
        </w:rPr>
        <w:t xml:space="preserve"> мер по обучению сотрудников.</w:t>
      </w:r>
    </w:p>
    <w:p w:rsidR="00CD27B7" w:rsidRPr="00FE6D5D" w:rsidRDefault="00CD27B7" w:rsidP="00CD27B7">
      <w:pPr>
        <w:autoSpaceDE w:val="0"/>
        <w:autoSpaceDN w:val="0"/>
        <w:adjustRightInd w:val="0"/>
        <w:ind w:firstLine="709"/>
        <w:jc w:val="both"/>
        <w:rPr>
          <w:rFonts w:eastAsia="Calibri"/>
          <w:b/>
          <w:bCs/>
          <w:iCs/>
          <w:lang w:eastAsia="en-US"/>
        </w:rPr>
      </w:pPr>
      <w:r w:rsidRPr="00FE6D5D">
        <w:rPr>
          <w:rFonts w:eastAsia="Calibri"/>
          <w:b/>
          <w:bCs/>
          <w:iCs/>
          <w:lang w:eastAsia="en-US"/>
        </w:rPr>
        <w:t>Администрацией Партизанского городского округа решение об изменении объема бюджетных ассигнований на финансовое обеспечение реализации муниципальной программы не принималось.</w:t>
      </w:r>
    </w:p>
    <w:p w:rsidR="00CD27B7" w:rsidRPr="00FE6D5D" w:rsidRDefault="00CD27B7" w:rsidP="00CD27B7">
      <w:pPr>
        <w:autoSpaceDE w:val="0"/>
        <w:autoSpaceDN w:val="0"/>
        <w:adjustRightInd w:val="0"/>
        <w:ind w:firstLine="709"/>
        <w:jc w:val="both"/>
        <w:rPr>
          <w:rFonts w:eastAsia="Calibri"/>
          <w:b/>
          <w:bCs/>
          <w:iCs/>
          <w:lang w:eastAsia="en-US"/>
        </w:rPr>
      </w:pPr>
      <w:r w:rsidRPr="00FE6D5D">
        <w:rPr>
          <w:rFonts w:eastAsia="Calibri"/>
          <w:b/>
          <w:bCs/>
          <w:iCs/>
          <w:lang w:eastAsia="en-US"/>
        </w:rPr>
        <w:t xml:space="preserve">Основание: Статья 179 Бюджетного кодекса РФ, </w:t>
      </w:r>
      <w:r w:rsidRPr="00FE6D5D">
        <w:rPr>
          <w:rFonts w:eastAsia="Calibri"/>
          <w:b/>
          <w:lang w:eastAsia="en-US"/>
        </w:rPr>
        <w:t>Порядок принятия решения о разработке, формировании и реализации муниципальных программ и оценки эффективности их реализации», утвержденный постановлением администрации Партизанского городского округа от 26.08.2013 № 890-па</w:t>
      </w:r>
      <w:r w:rsidRPr="00FE6D5D">
        <w:rPr>
          <w:rFonts w:eastAsia="Calibri"/>
          <w:b/>
          <w:bCs/>
          <w:iCs/>
          <w:lang w:eastAsia="en-US"/>
        </w:rPr>
        <w:t>.</w:t>
      </w:r>
    </w:p>
    <w:p w:rsidR="00CD27B7" w:rsidRPr="00FE6D5D" w:rsidRDefault="00CD27B7" w:rsidP="00CD27B7">
      <w:pPr>
        <w:suppressAutoHyphens/>
        <w:ind w:firstLine="709"/>
        <w:jc w:val="both"/>
        <w:rPr>
          <w:b/>
          <w:lang w:eastAsia="ar-SA"/>
        </w:rPr>
      </w:pPr>
      <w:r w:rsidRPr="00FE6D5D">
        <w:rPr>
          <w:b/>
          <w:lang w:eastAsia="ar-SA"/>
        </w:rPr>
        <w:t>В результате финансовые нарушения оценены Контрольно-счетной палатой на сумму неисполнения расходной части бюджета в рамках утвержденной муниципальной программы в размере 108,60 тыс. рублей.</w:t>
      </w:r>
    </w:p>
    <w:p w:rsidR="00FE6D5D" w:rsidRPr="00FE6D5D" w:rsidRDefault="00FE6D5D" w:rsidP="00FE6D5D">
      <w:pPr>
        <w:ind w:firstLine="567"/>
        <w:jc w:val="both"/>
        <w:rPr>
          <w:rFonts w:eastAsia="Calibri"/>
          <w:b/>
        </w:rPr>
      </w:pPr>
    </w:p>
    <w:p w:rsidR="00FE6D5D" w:rsidRPr="00FE6D5D" w:rsidRDefault="00CD27B7" w:rsidP="00FE6D5D">
      <w:pPr>
        <w:spacing w:after="120"/>
        <w:ind w:firstLine="567"/>
        <w:jc w:val="both"/>
        <w:rPr>
          <w:rFonts w:eastAsiaTheme="minorEastAsia" w:cstheme="minorBidi"/>
          <w:i/>
        </w:rPr>
      </w:pPr>
      <w:r>
        <w:rPr>
          <w:rFonts w:eastAsiaTheme="minorEastAsia" w:cstheme="minorBidi"/>
          <w:b/>
        </w:rPr>
        <w:t>6</w:t>
      </w:r>
      <w:r w:rsidR="00FE6D5D" w:rsidRPr="00FE6D5D">
        <w:rPr>
          <w:rFonts w:eastAsiaTheme="minorEastAsia" w:cstheme="minorBidi"/>
          <w:b/>
        </w:rPr>
        <w:t xml:space="preserve">) </w:t>
      </w:r>
      <w:r w:rsidR="00FE6D5D" w:rsidRPr="00FE6D5D">
        <w:rPr>
          <w:rFonts w:eastAsiaTheme="minorEastAsia" w:cstheme="minorBidi"/>
          <w:i/>
        </w:rPr>
        <w:t xml:space="preserve">Муниципальная программа «Управление муниципальным имуществом и земельными ресурсами Партизанского городского округа» </w:t>
      </w:r>
    </w:p>
    <w:p w:rsidR="00FE6D5D" w:rsidRPr="00FE6D5D" w:rsidRDefault="00FE6D5D" w:rsidP="00FE6D5D">
      <w:pPr>
        <w:ind w:firstLine="567"/>
        <w:jc w:val="both"/>
      </w:pPr>
      <w:r w:rsidRPr="00FE6D5D">
        <w:t>Задачами муниципальной программы «Управление муниципальным имуществом и земельными ресурсами Партизанского городского округа» являются повышение эффективности использования муниципального имущества, вовлечение в хозяйственный оборот выявленных объектов бесхозяйного имущества и повышение эффективности управления земельными ресурсами.</w:t>
      </w:r>
    </w:p>
    <w:p w:rsidR="00FE6D5D" w:rsidRPr="00FE6D5D" w:rsidRDefault="00FE6D5D" w:rsidP="00FE6D5D">
      <w:pPr>
        <w:ind w:firstLine="567"/>
        <w:jc w:val="both"/>
      </w:pPr>
      <w:r w:rsidRPr="00FE6D5D">
        <w:t xml:space="preserve">В рамках реализации мероприятия по направлению </w:t>
      </w:r>
      <w:r w:rsidRPr="00FE6D5D">
        <w:rPr>
          <w:i/>
        </w:rPr>
        <w:t>образования земельных участков в целях реализации полномочий Партизанского городского округа</w:t>
      </w:r>
      <w:r w:rsidRPr="00FE6D5D">
        <w:t xml:space="preserve"> на составление межевых планов трех земельных участков под объектами израсходовано </w:t>
      </w:r>
      <w:r w:rsidRPr="00FE6D5D">
        <w:rPr>
          <w:b/>
        </w:rPr>
        <w:t xml:space="preserve">52,50 </w:t>
      </w:r>
      <w:r w:rsidRPr="00FE6D5D">
        <w:t>тыс. рублей или 100 % от утвержденного объема бюджетных ассигнований.</w:t>
      </w:r>
    </w:p>
    <w:p w:rsidR="00FE6D5D" w:rsidRPr="00FE6D5D" w:rsidRDefault="00FE6D5D" w:rsidP="00FE6D5D">
      <w:pPr>
        <w:ind w:firstLine="567"/>
        <w:jc w:val="both"/>
      </w:pPr>
      <w:r w:rsidRPr="00FE6D5D">
        <w:t xml:space="preserve">Произведены расходы в сумме </w:t>
      </w:r>
      <w:r w:rsidRPr="00FE6D5D">
        <w:rPr>
          <w:b/>
        </w:rPr>
        <w:t>3 123,86</w:t>
      </w:r>
      <w:r w:rsidRPr="00FE6D5D">
        <w:t xml:space="preserve"> тыс. рублей (план 3 155,93 тыс. рублей) на оплату взносов на </w:t>
      </w:r>
      <w:r w:rsidRPr="00FE6D5D">
        <w:rPr>
          <w:i/>
        </w:rPr>
        <w:t>капитальный ремонт общего имущества многоквартирных домов за муниципальные помещения</w:t>
      </w:r>
      <w:r w:rsidRPr="00FE6D5D">
        <w:t>.</w:t>
      </w:r>
    </w:p>
    <w:p w:rsidR="00FE6D5D" w:rsidRPr="00FE6D5D" w:rsidRDefault="00FE6D5D" w:rsidP="00FE6D5D">
      <w:pPr>
        <w:ind w:firstLine="567"/>
        <w:jc w:val="both"/>
      </w:pPr>
      <w:r w:rsidRPr="00FE6D5D">
        <w:t xml:space="preserve">Бюджетные ассигнования на Отдельные мероприятия программы использовались под фактическую потребность </w:t>
      </w:r>
      <w:r w:rsidRPr="00FE6D5D">
        <w:rPr>
          <w:b/>
        </w:rPr>
        <w:t>2 452,36</w:t>
      </w:r>
      <w:r w:rsidRPr="00FE6D5D">
        <w:t xml:space="preserve"> тыс. рублей, что составляет 81,12 % от утвержденных бюджетных ассигнований 3 023,26 тыс. рублей, по следующим направлениям: </w:t>
      </w:r>
    </w:p>
    <w:p w:rsidR="00FE6D5D" w:rsidRPr="00FE6D5D" w:rsidRDefault="00FE6D5D" w:rsidP="00FE6D5D">
      <w:pPr>
        <w:ind w:firstLine="567"/>
        <w:jc w:val="both"/>
        <w:rPr>
          <w:i/>
        </w:rPr>
      </w:pPr>
      <w:r w:rsidRPr="00FE6D5D">
        <w:rPr>
          <w:i/>
        </w:rPr>
        <w:t>Основное мероприятие "Повышение эффективности использования объектов недвижимости Партизанского городского округа и контроль по его использованию":</w:t>
      </w:r>
    </w:p>
    <w:p w:rsidR="00FE6D5D" w:rsidRPr="00FE6D5D" w:rsidRDefault="00FE6D5D" w:rsidP="00FE6D5D">
      <w:pPr>
        <w:ind w:firstLine="567"/>
        <w:jc w:val="both"/>
      </w:pPr>
      <w:r w:rsidRPr="00FE6D5D">
        <w:t>- Обеспечение приватизации и проведение предпродажной подготовки объектов приватизации использовано – 36,00 тыс. рублей (100 % от плана);</w:t>
      </w:r>
    </w:p>
    <w:p w:rsidR="00FE6D5D" w:rsidRPr="00FE6D5D" w:rsidRDefault="00FE6D5D" w:rsidP="00FE6D5D">
      <w:pPr>
        <w:ind w:firstLine="567"/>
        <w:jc w:val="both"/>
      </w:pPr>
      <w:r w:rsidRPr="00FE6D5D">
        <w:t>- Признание прав и регулирование отношений по муниципальной собственности – 380,72 тыс.  рублей (100 % от плана);</w:t>
      </w:r>
    </w:p>
    <w:p w:rsidR="00FE6D5D" w:rsidRPr="00FE6D5D" w:rsidRDefault="00FE6D5D" w:rsidP="00FE6D5D">
      <w:pPr>
        <w:ind w:firstLine="567"/>
        <w:jc w:val="both"/>
      </w:pPr>
      <w:r w:rsidRPr="00FE6D5D">
        <w:t>- на «Содержание и обслуживание муниципальной казны» оплата произведена согласно фактически поступивших счетов, в том числе:</w:t>
      </w:r>
    </w:p>
    <w:p w:rsidR="00FE6D5D" w:rsidRPr="00FE6D5D" w:rsidRDefault="00FE6D5D" w:rsidP="00FE6D5D">
      <w:pPr>
        <w:ind w:firstLine="567"/>
        <w:jc w:val="both"/>
      </w:pPr>
      <w:r w:rsidRPr="00FE6D5D">
        <w:t>- оплата коммунальных платежей – 27,77 тыс. рублей, отопления и электрической энергии - 1 700,87 тыс. рублей пустующих помещений, находящихся в муниципальной собственности;</w:t>
      </w:r>
    </w:p>
    <w:p w:rsidR="00FE6D5D" w:rsidRPr="00FE6D5D" w:rsidRDefault="00FE6D5D" w:rsidP="00FE6D5D">
      <w:pPr>
        <w:ind w:firstLine="567"/>
        <w:jc w:val="both"/>
      </w:pPr>
      <w:r w:rsidRPr="00FE6D5D">
        <w:t xml:space="preserve">-оплата услуг по техническому обслуживанию узла учета тепловой энергии в здании, расположенном по адресу: </w:t>
      </w:r>
      <w:proofErr w:type="gramStart"/>
      <w:r w:rsidRPr="00FE6D5D">
        <w:t>г</w:t>
      </w:r>
      <w:proofErr w:type="gramEnd"/>
      <w:r w:rsidRPr="00FE6D5D">
        <w:t>. Партизанск, ул. Партизанская, д. 110 – 6,00 тыс. рублей.</w:t>
      </w:r>
    </w:p>
    <w:p w:rsidR="00FE6D5D" w:rsidRPr="00FE6D5D" w:rsidRDefault="00FE6D5D" w:rsidP="00FE6D5D">
      <w:pPr>
        <w:spacing w:before="120"/>
        <w:ind w:firstLine="567"/>
        <w:jc w:val="both"/>
      </w:pPr>
      <w:r w:rsidRPr="00FE6D5D">
        <w:t xml:space="preserve">Расходы </w:t>
      </w:r>
      <w:r w:rsidRPr="00FE6D5D">
        <w:rPr>
          <w:b/>
        </w:rPr>
        <w:t>по мероприятию «Содержание и обслуживание муниципальной казны» – 75,24%</w:t>
      </w:r>
      <w:r w:rsidRPr="00FE6D5D">
        <w:t xml:space="preserve"> (план – 2 305,54 тыс. руб., исполнение – 1 734,64 тыс. руб.).</w:t>
      </w:r>
      <w:r w:rsidR="0029103F">
        <w:t xml:space="preserve"> </w:t>
      </w:r>
      <w:r w:rsidRPr="00FE6D5D">
        <w:t xml:space="preserve">Денежные средства в </w:t>
      </w:r>
      <w:r w:rsidRPr="00FE6D5D">
        <w:lastRenderedPageBreak/>
        <w:t>размере 570,90 тыс. рублей не использованы в связи с оплат</w:t>
      </w:r>
      <w:r w:rsidR="0029103F">
        <w:t>ой</w:t>
      </w:r>
      <w:r w:rsidRPr="00FE6D5D">
        <w:t xml:space="preserve"> фактически выставленных счетов. </w:t>
      </w:r>
    </w:p>
    <w:p w:rsidR="00FE6D5D" w:rsidRPr="00FE6D5D" w:rsidRDefault="00FE6D5D" w:rsidP="00FE6D5D">
      <w:pPr>
        <w:tabs>
          <w:tab w:val="left" w:pos="1134"/>
        </w:tabs>
        <w:spacing w:before="120"/>
        <w:ind w:firstLine="709"/>
        <w:jc w:val="both"/>
        <w:rPr>
          <w:b/>
          <w:color w:val="000000"/>
        </w:rPr>
      </w:pPr>
      <w:r w:rsidRPr="00FE6D5D">
        <w:rPr>
          <w:rFonts w:eastAsia="Calibri"/>
          <w:b/>
          <w:lang w:eastAsia="en-US"/>
        </w:rPr>
        <w:t>Ассигнования в размере 570,90 тыс. рублей, не освоены по причине непринятия</w:t>
      </w:r>
      <w:r w:rsidRPr="00FE6D5D">
        <w:rPr>
          <w:rFonts w:eastAsia="Calibri"/>
          <w:b/>
        </w:rPr>
        <w:t xml:space="preserve"> мер по заключению контрактов на предоставления коммунальных услуг по пустующим помещениям.</w:t>
      </w:r>
    </w:p>
    <w:p w:rsidR="00FE6D5D" w:rsidRPr="00FE6D5D" w:rsidRDefault="00FE6D5D" w:rsidP="00FE6D5D">
      <w:pPr>
        <w:ind w:firstLine="567"/>
        <w:jc w:val="both"/>
        <w:rPr>
          <w:b/>
          <w:i/>
          <w:color w:val="000000"/>
        </w:rPr>
      </w:pPr>
      <w:r w:rsidRPr="00FE6D5D">
        <w:rPr>
          <w:b/>
          <w:i/>
          <w:color w:val="000000"/>
        </w:rPr>
        <w:t>Контрольно-счетной палатой установлено, что по пустующим муниципальным помещениям на основании решений суда</w:t>
      </w:r>
      <w:r w:rsidR="0029103F">
        <w:rPr>
          <w:b/>
          <w:i/>
          <w:color w:val="000000"/>
        </w:rPr>
        <w:t xml:space="preserve"> </w:t>
      </w:r>
      <w:r w:rsidRPr="00FE6D5D">
        <w:rPr>
          <w:b/>
          <w:i/>
          <w:color w:val="000000"/>
        </w:rPr>
        <w:t>по исполнительным листам УЭ и</w:t>
      </w:r>
      <w:proofErr w:type="gramStart"/>
      <w:r w:rsidRPr="00FE6D5D">
        <w:rPr>
          <w:b/>
          <w:i/>
          <w:color w:val="000000"/>
        </w:rPr>
        <w:t xml:space="preserve"> С</w:t>
      </w:r>
      <w:proofErr w:type="gramEnd"/>
      <w:r w:rsidRPr="00FE6D5D">
        <w:rPr>
          <w:b/>
          <w:i/>
          <w:color w:val="000000"/>
        </w:rPr>
        <w:t xml:space="preserve"> оплачены в 2024 году коммунальные платежи (отпуск тепловой энергии) в сумме 453,54 тыс. руб., государственная пошлина в сумме 14,13 тыс. руб. и пени за просрочку срока исполнения обязательств – 275,61 тыс. рублей. </w:t>
      </w:r>
    </w:p>
    <w:p w:rsidR="00FE6D5D" w:rsidRPr="00FE6D5D" w:rsidRDefault="00FE6D5D" w:rsidP="00FE6D5D">
      <w:pPr>
        <w:autoSpaceDE w:val="0"/>
        <w:autoSpaceDN w:val="0"/>
        <w:adjustRightInd w:val="0"/>
        <w:ind w:firstLine="709"/>
        <w:jc w:val="both"/>
        <w:rPr>
          <w:rFonts w:eastAsia="Calibri"/>
          <w:b/>
          <w:bCs/>
          <w:iCs/>
          <w:lang w:eastAsia="en-US"/>
        </w:rPr>
      </w:pPr>
      <w:r w:rsidRPr="00FE6D5D">
        <w:rPr>
          <w:rFonts w:eastAsia="Calibri"/>
          <w:b/>
          <w:bCs/>
          <w:iCs/>
          <w:lang w:eastAsia="en-US"/>
        </w:rPr>
        <w:t>УЭиС меры по заключению контрактов и решения об изменении объема бюджетных ассигнований на финансовое обеспечение реализации муниципальной программы не принимались.</w:t>
      </w:r>
    </w:p>
    <w:p w:rsidR="00FE6D5D" w:rsidRPr="00FE6D5D" w:rsidRDefault="00FE6D5D" w:rsidP="00FE6D5D">
      <w:pPr>
        <w:autoSpaceDE w:val="0"/>
        <w:autoSpaceDN w:val="0"/>
        <w:adjustRightInd w:val="0"/>
        <w:ind w:firstLine="709"/>
        <w:jc w:val="both"/>
        <w:rPr>
          <w:rFonts w:eastAsia="Calibri"/>
          <w:b/>
          <w:bCs/>
          <w:iCs/>
          <w:lang w:eastAsia="en-US"/>
        </w:rPr>
      </w:pPr>
      <w:r w:rsidRPr="00FE6D5D">
        <w:rPr>
          <w:rFonts w:eastAsia="Calibri"/>
          <w:b/>
          <w:bCs/>
          <w:iCs/>
          <w:lang w:eastAsia="en-US"/>
        </w:rPr>
        <w:t xml:space="preserve">Основание: Статья 179 Бюджетного кодекса РФ, </w:t>
      </w:r>
      <w:r w:rsidRPr="00FE6D5D">
        <w:rPr>
          <w:rFonts w:eastAsia="Calibri"/>
          <w:b/>
          <w:lang w:eastAsia="en-US"/>
        </w:rPr>
        <w:t>Порядок принятия решения о разработке, формировании и реализации муниципальных программ и оценки эффективности их реализации», утвержденный постановлением администрации Партизанского городского округа от 26.08.2013 № 890-па</w:t>
      </w:r>
      <w:r w:rsidRPr="00FE6D5D">
        <w:rPr>
          <w:rFonts w:eastAsia="Calibri"/>
          <w:b/>
          <w:bCs/>
          <w:iCs/>
          <w:lang w:eastAsia="en-US"/>
        </w:rPr>
        <w:t>.</w:t>
      </w:r>
    </w:p>
    <w:p w:rsidR="00FE6D5D" w:rsidRPr="00FE6D5D" w:rsidRDefault="00FE6D5D" w:rsidP="00FE6D5D">
      <w:pPr>
        <w:suppressAutoHyphens/>
        <w:spacing w:before="120"/>
        <w:ind w:firstLine="709"/>
        <w:jc w:val="both"/>
        <w:rPr>
          <w:b/>
          <w:lang w:eastAsia="ar-SA"/>
        </w:rPr>
      </w:pPr>
      <w:r w:rsidRPr="00FE6D5D">
        <w:rPr>
          <w:b/>
          <w:lang w:eastAsia="ar-SA"/>
        </w:rPr>
        <w:t>В результате финансовые нарушения оценены Контрольно-счетной палатой на сумму неисполнения расходной части бюджета в рамках утвержденной муниципальной программы в размере 570,9 тыс. рублей.</w:t>
      </w:r>
    </w:p>
    <w:p w:rsidR="00FE6D5D" w:rsidRPr="00FE6D5D" w:rsidRDefault="00FE6D5D" w:rsidP="00FE6D5D">
      <w:pPr>
        <w:suppressAutoHyphens/>
        <w:spacing w:before="120"/>
        <w:ind w:firstLine="709"/>
        <w:jc w:val="both"/>
        <w:rPr>
          <w:b/>
          <w:i/>
        </w:rPr>
      </w:pPr>
      <w:r w:rsidRPr="00FE6D5D">
        <w:rPr>
          <w:b/>
          <w:i/>
          <w:lang w:eastAsia="ar-SA"/>
        </w:rPr>
        <w:t>Аналогичное нарушение было установлено Контрольно-счетной палатой по результатам проверки исполнения бюджета за 2023 год</w:t>
      </w:r>
      <w:r w:rsidRPr="00FE6D5D">
        <w:rPr>
          <w:b/>
          <w:i/>
        </w:rPr>
        <w:t xml:space="preserve"> и контрольного мероприятия в отношении Управление экономики и собственности администрации (акт от 28.12.2023 №4).</w:t>
      </w:r>
    </w:p>
    <w:p w:rsidR="00FE6D5D" w:rsidRPr="00FE6D5D" w:rsidRDefault="00FE6D5D" w:rsidP="00FE6D5D">
      <w:pPr>
        <w:ind w:firstLine="567"/>
        <w:jc w:val="both"/>
        <w:rPr>
          <w:rFonts w:eastAsia="Calibri"/>
          <w:b/>
        </w:rPr>
      </w:pPr>
    </w:p>
    <w:p w:rsidR="00FE6D5D" w:rsidRPr="00FE6D5D" w:rsidRDefault="00CD27B7" w:rsidP="00FE6D5D">
      <w:pPr>
        <w:ind w:firstLine="567"/>
        <w:jc w:val="both"/>
        <w:rPr>
          <w:rFonts w:eastAsia="Calibri"/>
        </w:rPr>
      </w:pPr>
      <w:r>
        <w:rPr>
          <w:rFonts w:eastAsia="Calibri"/>
          <w:b/>
        </w:rPr>
        <w:t>7</w:t>
      </w:r>
      <w:r w:rsidR="00FE6D5D" w:rsidRPr="00FE6D5D">
        <w:rPr>
          <w:rFonts w:eastAsia="Calibri"/>
          <w:b/>
        </w:rPr>
        <w:t xml:space="preserve">) </w:t>
      </w:r>
      <w:r w:rsidR="00FE6D5D" w:rsidRPr="00FE6D5D">
        <w:rPr>
          <w:rFonts w:eastAsia="Calibri"/>
          <w:i/>
        </w:rPr>
        <w:t>Муниципальная программа «Обеспечение градостроительной деятельности на территории Партизанского городского округа»</w:t>
      </w:r>
    </w:p>
    <w:p w:rsidR="00FE6D5D" w:rsidRPr="00FE6D5D" w:rsidRDefault="00FE6D5D" w:rsidP="00FE6D5D">
      <w:pPr>
        <w:ind w:firstLine="567"/>
        <w:jc w:val="both"/>
        <w:rPr>
          <w:rFonts w:eastAsiaTheme="minorEastAsia" w:cstheme="minorBidi"/>
        </w:rPr>
      </w:pPr>
      <w:r w:rsidRPr="00FE6D5D">
        <w:rPr>
          <w:rFonts w:eastAsiaTheme="minorEastAsia" w:cstheme="minorBidi"/>
        </w:rPr>
        <w:t>Целями муниципальной программы «Обеспечение градостроительной деятельности на территории Партизанского городского округа» являются регулирование планировки и застройки на территории Партизанского городского округа, развитие единой информационной системы осуществления градостроительной деятельности.</w:t>
      </w:r>
    </w:p>
    <w:p w:rsidR="00FE6D5D" w:rsidRPr="00FE6D5D" w:rsidRDefault="00FE6D5D" w:rsidP="00FE6D5D">
      <w:pPr>
        <w:ind w:firstLine="567"/>
        <w:jc w:val="both"/>
        <w:rPr>
          <w:rFonts w:eastAsiaTheme="minorEastAsia" w:cstheme="minorBidi"/>
        </w:rPr>
      </w:pPr>
      <w:r w:rsidRPr="00FE6D5D">
        <w:rPr>
          <w:rFonts w:eastAsiaTheme="minorEastAsia" w:cstheme="minorBidi"/>
        </w:rPr>
        <w:t>Ответственным исполнителем программы является управление экономики и собственности.</w:t>
      </w:r>
    </w:p>
    <w:p w:rsidR="00FE6D5D" w:rsidRPr="00FE6D5D" w:rsidRDefault="00FE6D5D" w:rsidP="00FE6D5D">
      <w:pPr>
        <w:ind w:firstLine="709"/>
        <w:jc w:val="both"/>
      </w:pPr>
      <w:r w:rsidRPr="00FE6D5D">
        <w:t>Расходы по муниципальной программе «Обеспечение градостроительной деятельности на территории Партизанского городского округа» в 2024 году исполнены в сумме 3 777,25 тыс. руб. или на 94,38% от утвержденных бюджетных ассигнований в размере 4 002,23 тыс. руб.</w:t>
      </w:r>
      <w:r w:rsidRPr="00FE6D5D">
        <w:rPr>
          <w:rFonts w:ascii="Calibri" w:eastAsia="Calibri" w:hAnsi="Calibri"/>
          <w:sz w:val="22"/>
          <w:szCs w:val="22"/>
          <w:lang w:eastAsia="en-US"/>
        </w:rPr>
        <w:t>,</w:t>
      </w:r>
      <w:r w:rsidRPr="00FE6D5D">
        <w:t xml:space="preserve"> </w:t>
      </w:r>
      <w:r w:rsidR="0026091F">
        <w:t xml:space="preserve">в том числе </w:t>
      </w:r>
      <w:r w:rsidRPr="00FE6D5D">
        <w:t>по следующим направлениям:</w:t>
      </w:r>
    </w:p>
    <w:p w:rsidR="00FE6D5D" w:rsidRPr="00FE6D5D" w:rsidRDefault="0026091F" w:rsidP="0026091F">
      <w:pPr>
        <w:ind w:firstLine="567"/>
        <w:jc w:val="both"/>
      </w:pPr>
      <w:r>
        <w:t>-</w:t>
      </w:r>
      <w:r w:rsidR="00FE6D5D" w:rsidRPr="00FE6D5D">
        <w:t xml:space="preserve"> Комплексные кадастровые работы на территории Партизанского городского округа – 3 245,12 тыс.  рублей 93,52 %</w:t>
      </w:r>
      <w:r>
        <w:t xml:space="preserve"> от плана (3 470,10 тыс. руб.);</w:t>
      </w:r>
    </w:p>
    <w:p w:rsidR="00FE6D5D" w:rsidRPr="00FE6D5D" w:rsidRDefault="0026091F" w:rsidP="00FE6D5D">
      <w:pPr>
        <w:ind w:firstLine="567"/>
        <w:jc w:val="both"/>
      </w:pPr>
      <w:r>
        <w:t xml:space="preserve">- </w:t>
      </w:r>
      <w:r w:rsidR="00FE6D5D" w:rsidRPr="00FE6D5D">
        <w:t>Поддержание в актуальном состоянии документов градостроительного зонирования и местных нормативов градостроительного проектирования использовано – 532,13 тыс. рублей (100% от плана).</w:t>
      </w:r>
    </w:p>
    <w:p w:rsidR="00FE6D5D" w:rsidRPr="00FE6D5D" w:rsidRDefault="00FE6D5D" w:rsidP="00FE6D5D">
      <w:pPr>
        <w:spacing w:line="276" w:lineRule="auto"/>
        <w:ind w:firstLine="567"/>
        <w:jc w:val="both"/>
      </w:pPr>
      <w:r w:rsidRPr="00FE6D5D">
        <w:t>На основании отчета о выполнении данной муниципальной программы по итогам 2024 года эффективность реализации программы составила 97,4%.</w:t>
      </w:r>
    </w:p>
    <w:p w:rsidR="00FE6D5D" w:rsidRPr="0026091F" w:rsidRDefault="00FE6D5D" w:rsidP="00FE6D5D">
      <w:pPr>
        <w:spacing w:line="276" w:lineRule="auto"/>
        <w:ind w:firstLine="567"/>
        <w:jc w:val="both"/>
        <w:rPr>
          <w:i/>
        </w:rPr>
      </w:pPr>
      <w:proofErr w:type="gramStart"/>
      <w:r w:rsidRPr="0026091F">
        <w:rPr>
          <w:i/>
        </w:rPr>
        <w:t>Причиной не полного исполнения является выполнение земельно-кадастровых работ по формированию, постановке на кадастровый учет земельных участков на 71,62% (план – 792,84 тыс. рублей, исполнение – 567,86 тыс. рублей), в связи с отсутствием протоколов общего собрания собственников 18 многоквартирных домов завершить кадастровые работы по уточнению границ под данными домами не представляется возможным, муниципальный контракт на выполнение земельно-кадастровых работ под многоквартирными домами расторгнут по</w:t>
      </w:r>
      <w:proofErr w:type="gramEnd"/>
      <w:r w:rsidRPr="0026091F">
        <w:rPr>
          <w:i/>
        </w:rPr>
        <w:t xml:space="preserve"> соглашению сторон с оплатой фактического объема выполненных работ.</w:t>
      </w:r>
    </w:p>
    <w:p w:rsidR="00FE6D5D" w:rsidRPr="0026091F" w:rsidRDefault="00FE6D5D" w:rsidP="0078776C">
      <w:pPr>
        <w:spacing w:line="276" w:lineRule="auto"/>
        <w:ind w:firstLine="567"/>
        <w:jc w:val="both"/>
        <w:rPr>
          <w:i/>
        </w:rPr>
      </w:pPr>
    </w:p>
    <w:p w:rsidR="00FE6D5D" w:rsidRPr="00FE6D5D" w:rsidRDefault="00CD27B7" w:rsidP="0078776C">
      <w:pPr>
        <w:ind w:firstLine="567"/>
        <w:jc w:val="both"/>
        <w:rPr>
          <w:rFonts w:eastAsia="Calibri"/>
          <w:i/>
        </w:rPr>
      </w:pPr>
      <w:r>
        <w:rPr>
          <w:rFonts w:eastAsia="Calibri"/>
          <w:b/>
          <w:i/>
        </w:rPr>
        <w:t>8</w:t>
      </w:r>
      <w:r w:rsidR="00FE6D5D" w:rsidRPr="00FE6D5D">
        <w:rPr>
          <w:rFonts w:eastAsia="Calibri"/>
          <w:b/>
          <w:i/>
        </w:rPr>
        <w:t>)</w:t>
      </w:r>
      <w:r w:rsidR="00FE6D5D" w:rsidRPr="00FE6D5D">
        <w:rPr>
          <w:rFonts w:eastAsia="Calibri"/>
          <w:i/>
        </w:rPr>
        <w:t xml:space="preserve"> Муниципальная программа «Содействие гражданам в приобретении (строительстве) жилья взамен сносимого ветхого, ставшего непригодным для проживания по критериям безопасности в результате ведения горных работ на ликвидированных угольных шахтах ПГО»</w:t>
      </w:r>
    </w:p>
    <w:p w:rsidR="00FE6D5D" w:rsidRPr="00FE6D5D" w:rsidRDefault="00FE6D5D" w:rsidP="0078776C">
      <w:pPr>
        <w:ind w:firstLine="567"/>
        <w:jc w:val="both"/>
        <w:rPr>
          <w:rFonts w:eastAsia="Calibri"/>
        </w:rPr>
      </w:pPr>
      <w:proofErr w:type="gramStart"/>
      <w:r w:rsidRPr="00FE6D5D">
        <w:rPr>
          <w:rFonts w:eastAsia="Calibri"/>
        </w:rPr>
        <w:t xml:space="preserve">Расходы по муниципальной программе «Содействие гражданам в приобретении (строительстве) жилья взамен сносимого ветхого, ставшего непригодным для проживания по критериям безопасности в результате ведения горных работ на ликвидированных угольных шахтах ПГО» в 2024 году исполнены в сумме 84 392,38 тыс. руб. или на 99,98% от утвержденных бюджетных ассигнований в размере 84 405,46 тыс. руб., </w:t>
      </w:r>
      <w:r w:rsidR="0026091F">
        <w:rPr>
          <w:rFonts w:eastAsia="Calibri"/>
        </w:rPr>
        <w:t xml:space="preserve">в том числе </w:t>
      </w:r>
      <w:r w:rsidRPr="00FE6D5D">
        <w:rPr>
          <w:rFonts w:eastAsia="Calibri"/>
        </w:rPr>
        <w:t>по следующим направлениям:</w:t>
      </w:r>
      <w:proofErr w:type="gramEnd"/>
    </w:p>
    <w:p w:rsidR="00FE6D5D" w:rsidRPr="00FE6D5D" w:rsidRDefault="00FE6D5D" w:rsidP="0078776C">
      <w:pPr>
        <w:ind w:firstLine="567"/>
        <w:jc w:val="both"/>
        <w:rPr>
          <w:rFonts w:eastAsia="Calibri"/>
        </w:rPr>
      </w:pPr>
      <w:r w:rsidRPr="00FE6D5D">
        <w:rPr>
          <w:rFonts w:eastAsia="Calibri"/>
        </w:rPr>
        <w:t>- За счет средств федерального бюджета было заключено 12 договоров на предоставление социальной выплаты для приобретения жилья, взамен сносимого ветхого на сумму 82 424,03 тыс. рублей, 99,99 % от общей суммы межбюджетных трансфертов 82 431,11 тыс. рублей.</w:t>
      </w:r>
    </w:p>
    <w:p w:rsidR="00FE6D5D" w:rsidRPr="00FE6D5D" w:rsidRDefault="00FE6D5D" w:rsidP="0078776C">
      <w:pPr>
        <w:ind w:firstLine="567"/>
        <w:jc w:val="both"/>
        <w:rPr>
          <w:rFonts w:eastAsia="Calibri"/>
        </w:rPr>
      </w:pPr>
      <w:r w:rsidRPr="00FE6D5D">
        <w:rPr>
          <w:rFonts w:eastAsia="Calibri"/>
        </w:rPr>
        <w:t>- В рамках выполнения мероприятий сноса ветхих домов, ставших непригодными для проживания в результате ведения горных работ, были снесены ветхие жилые дома в Партизанске на сумму 1 896,35 тыс. рублей (100 % от плана);</w:t>
      </w:r>
    </w:p>
    <w:p w:rsidR="00FE6D5D" w:rsidRPr="00FE6D5D" w:rsidRDefault="00FE6D5D" w:rsidP="0078776C">
      <w:pPr>
        <w:ind w:firstLine="567"/>
        <w:jc w:val="both"/>
        <w:rPr>
          <w:rFonts w:eastAsia="Calibri"/>
        </w:rPr>
      </w:pPr>
      <w:r w:rsidRPr="00FE6D5D">
        <w:rPr>
          <w:rFonts w:eastAsia="Calibri"/>
        </w:rPr>
        <w:t xml:space="preserve">На основании отчета о выполнении данной муниципальной программы по итогам 2024 года эффективность реализации программы составила 106,7%. </w:t>
      </w:r>
    </w:p>
    <w:p w:rsidR="00FE6D5D" w:rsidRPr="00FE6D5D" w:rsidRDefault="00FE6D5D" w:rsidP="0078776C">
      <w:pPr>
        <w:ind w:firstLine="567"/>
        <w:jc w:val="both"/>
        <w:rPr>
          <w:rFonts w:eastAsia="Calibri"/>
        </w:rPr>
      </w:pPr>
      <w:r w:rsidRPr="00FE6D5D">
        <w:rPr>
          <w:rFonts w:eastAsia="Calibri"/>
        </w:rPr>
        <w:t xml:space="preserve">Исключение из реестра объектов недвижимости планировалось 10 домов, дополнительно исключены еще 2 дома за счет экономии денежных средств (ранее не были предусмотрены и денежные средства не планировались). </w:t>
      </w:r>
    </w:p>
    <w:p w:rsidR="00FE6D5D" w:rsidRPr="00FE6D5D" w:rsidRDefault="00FE6D5D" w:rsidP="0078776C">
      <w:pPr>
        <w:spacing w:line="276" w:lineRule="auto"/>
        <w:ind w:firstLine="567"/>
        <w:jc w:val="both"/>
      </w:pPr>
    </w:p>
    <w:p w:rsidR="00FE6D5D" w:rsidRPr="00FE6D5D" w:rsidRDefault="00CD27B7" w:rsidP="0078776C">
      <w:pPr>
        <w:ind w:firstLine="567"/>
        <w:jc w:val="both"/>
        <w:rPr>
          <w:rFonts w:eastAsia="Calibri"/>
          <w:i/>
        </w:rPr>
      </w:pPr>
      <w:r>
        <w:rPr>
          <w:rFonts w:eastAsia="Calibri"/>
          <w:b/>
        </w:rPr>
        <w:t>9</w:t>
      </w:r>
      <w:r w:rsidR="00FE6D5D" w:rsidRPr="00FE6D5D">
        <w:rPr>
          <w:rFonts w:eastAsia="Calibri"/>
          <w:b/>
        </w:rPr>
        <w:t xml:space="preserve">) </w:t>
      </w:r>
      <w:r w:rsidR="00FE6D5D" w:rsidRPr="00FE6D5D">
        <w:rPr>
          <w:rFonts w:eastAsia="Calibri"/>
          <w:i/>
        </w:rPr>
        <w:t>Муниципальная программа «Обеспечение жилыми помещениями детей-сирот и детей, оставшихся без попечения родителей, лиц из числа детей - сирот и детей, оставшихся без попечения родителей»</w:t>
      </w:r>
    </w:p>
    <w:p w:rsidR="00FE6D5D" w:rsidRPr="00FE6D5D" w:rsidRDefault="00FE6D5D" w:rsidP="0078776C">
      <w:pPr>
        <w:ind w:firstLine="567"/>
        <w:jc w:val="both"/>
        <w:rPr>
          <w:rFonts w:eastAsia="Calibri"/>
        </w:rPr>
      </w:pPr>
      <w:proofErr w:type="gramStart"/>
      <w:r w:rsidRPr="00FE6D5D">
        <w:rPr>
          <w:rFonts w:eastAsia="Calibri"/>
        </w:rPr>
        <w:t>Расходы по муниципальной программе «Обеспечение жилыми помещениями детей-сирот и детей, оставшихся без попечения родителей, лиц из числа детей</w:t>
      </w:r>
      <w:r w:rsidR="0029103F">
        <w:rPr>
          <w:rFonts w:eastAsia="Calibri"/>
        </w:rPr>
        <w:t xml:space="preserve"> </w:t>
      </w:r>
      <w:r w:rsidRPr="00FE6D5D">
        <w:rPr>
          <w:rFonts w:eastAsia="Calibri"/>
        </w:rPr>
        <w:t xml:space="preserve">- сирот и детей, оставшихся без попечения родителей» в 2024 году исполнены в сумме 30 104,47 тыс. руб. или на 96,65% от утвержденных бюджетных ассигнований в размере 31 148,11 тыс. руб., </w:t>
      </w:r>
      <w:r w:rsidR="0026091F">
        <w:rPr>
          <w:rFonts w:eastAsia="Calibri"/>
        </w:rPr>
        <w:t xml:space="preserve">в том числе </w:t>
      </w:r>
      <w:r w:rsidRPr="00FE6D5D">
        <w:rPr>
          <w:rFonts w:eastAsia="Calibri"/>
        </w:rPr>
        <w:t>по следующим направлениям:</w:t>
      </w:r>
      <w:proofErr w:type="gramEnd"/>
    </w:p>
    <w:p w:rsidR="00FE6D5D" w:rsidRPr="00FE6D5D" w:rsidRDefault="00FE6D5D" w:rsidP="0078776C">
      <w:pPr>
        <w:ind w:firstLine="567"/>
        <w:jc w:val="both"/>
        <w:rPr>
          <w:rFonts w:eastAsia="Calibri"/>
        </w:rPr>
      </w:pPr>
      <w:proofErr w:type="gramStart"/>
      <w:r w:rsidRPr="00FE6D5D">
        <w:rPr>
          <w:rFonts w:eastAsia="Calibri"/>
        </w:rPr>
        <w:t>- приобретены 10 квартир для формирования специализированного муниципального жилого фонда для предоставления детям-сиротам на условиях специализированного найма на сумму 26 271,99 тыс. рублей из средств федерального бюджета;</w:t>
      </w:r>
      <w:proofErr w:type="gramEnd"/>
    </w:p>
    <w:p w:rsidR="00FE6D5D" w:rsidRPr="00FE6D5D" w:rsidRDefault="00FE6D5D" w:rsidP="0078776C">
      <w:pPr>
        <w:ind w:firstLine="567"/>
        <w:jc w:val="both"/>
        <w:rPr>
          <w:rFonts w:eastAsia="Calibri"/>
        </w:rPr>
      </w:pPr>
      <w:r w:rsidRPr="00FE6D5D">
        <w:rPr>
          <w:rFonts w:eastAsia="Calibri"/>
        </w:rPr>
        <w:t>- выдан 1 сертификат на получение соц. выплаты на приобретение жилого помещения в собственность, включенного в список детей-сирот и детей, оставшихся без попечения родителей, лиц из числа детей-сирот и детей, оставшихся без попечения родителей на сумму – 1 936,30 тыс. рублей из сре</w:t>
      </w:r>
      <w:proofErr w:type="gramStart"/>
      <w:r w:rsidRPr="00FE6D5D">
        <w:rPr>
          <w:rFonts w:eastAsia="Calibri"/>
        </w:rPr>
        <w:t>дств кр</w:t>
      </w:r>
      <w:proofErr w:type="gramEnd"/>
      <w:r w:rsidRPr="00FE6D5D">
        <w:rPr>
          <w:rFonts w:eastAsia="Calibri"/>
        </w:rPr>
        <w:t>аевого бюджета;</w:t>
      </w:r>
    </w:p>
    <w:p w:rsidR="00FE6D5D" w:rsidRPr="00FE6D5D" w:rsidRDefault="00FE6D5D" w:rsidP="0078776C">
      <w:pPr>
        <w:ind w:firstLine="567"/>
        <w:jc w:val="both"/>
        <w:rPr>
          <w:rFonts w:eastAsia="Calibri"/>
        </w:rPr>
      </w:pPr>
      <w:r w:rsidRPr="00FE6D5D">
        <w:rPr>
          <w:rFonts w:eastAsia="Calibri"/>
        </w:rPr>
        <w:t>- в рамках отдельных мероприятий муниципальной программы, исполнение расходов составило 890,03 тыс. рублей или 70,4% от утвержденного объема бюджетных ассигнований 1264,22 тыс. руб.</w:t>
      </w:r>
      <w:r w:rsidR="0029103F">
        <w:rPr>
          <w:rFonts w:eastAsia="Calibri"/>
        </w:rPr>
        <w:t xml:space="preserve"> (</w:t>
      </w:r>
      <w:r w:rsidRPr="00FE6D5D">
        <w:rPr>
          <w:rFonts w:eastAsia="Calibri"/>
        </w:rPr>
        <w:t>оплат</w:t>
      </w:r>
      <w:r w:rsidR="0029103F">
        <w:rPr>
          <w:rFonts w:eastAsia="Calibri"/>
        </w:rPr>
        <w:t>а</w:t>
      </w:r>
      <w:r w:rsidRPr="00FE6D5D">
        <w:rPr>
          <w:rFonts w:eastAsia="Calibri"/>
        </w:rPr>
        <w:t xml:space="preserve"> труда специалиста, выполняющего данные полномочия, включая страховые взносы на ФОТ</w:t>
      </w:r>
      <w:r w:rsidR="0029103F">
        <w:rPr>
          <w:rFonts w:eastAsia="Calibri"/>
        </w:rPr>
        <w:t>)</w:t>
      </w:r>
      <w:r w:rsidRPr="00FE6D5D">
        <w:rPr>
          <w:rFonts w:eastAsia="Calibri"/>
        </w:rPr>
        <w:t>.</w:t>
      </w:r>
      <w:r w:rsidR="0029103F">
        <w:rPr>
          <w:rFonts w:eastAsia="Calibri"/>
        </w:rPr>
        <w:t xml:space="preserve"> </w:t>
      </w:r>
      <w:r w:rsidRPr="00FE6D5D">
        <w:rPr>
          <w:rFonts w:eastAsia="Calibri"/>
        </w:rPr>
        <w:t>Причиной низкого исполнения является вакансия специалиста, осуществляющего государственные полномочия по обеспечению детей-сирот и детей, оставшихся без попечения родителей, жилыми помещениями.</w:t>
      </w:r>
    </w:p>
    <w:p w:rsidR="0026091F" w:rsidRDefault="00FE6D5D" w:rsidP="0078776C">
      <w:pPr>
        <w:ind w:firstLine="567"/>
        <w:jc w:val="both"/>
        <w:rPr>
          <w:rFonts w:eastAsia="Calibri"/>
        </w:rPr>
      </w:pPr>
      <w:r w:rsidRPr="00FE6D5D">
        <w:rPr>
          <w:rFonts w:eastAsia="Calibri"/>
        </w:rPr>
        <w:t xml:space="preserve">На основании отчета о выполнении данной муниципальной программы по итогам 2024 года эффективность реализации программы составила 96,7%. </w:t>
      </w:r>
    </w:p>
    <w:p w:rsidR="00FE6D5D" w:rsidRPr="0026091F" w:rsidRDefault="00FE6D5D" w:rsidP="0078776C">
      <w:pPr>
        <w:ind w:firstLine="567"/>
        <w:jc w:val="both"/>
        <w:rPr>
          <w:rFonts w:eastAsia="Calibri"/>
          <w:i/>
        </w:rPr>
      </w:pPr>
      <w:r w:rsidRPr="0026091F">
        <w:rPr>
          <w:rFonts w:eastAsia="Calibri"/>
          <w:i/>
        </w:rPr>
        <w:t>Неисполнение по данной муниципальной программе составило в сумме 1 043,64 тыс. рублей по причине экономии на закупку товаров и вакансия специалиста, осуществляющего государственные полномочия по обеспечению детей-сирот и детей, оставшихся без попечения родителей, жилыми помещениями.</w:t>
      </w:r>
    </w:p>
    <w:p w:rsidR="00FE6D5D" w:rsidRPr="00FE6D5D" w:rsidRDefault="00FE6D5D" w:rsidP="00FE6D5D">
      <w:pPr>
        <w:spacing w:line="276" w:lineRule="auto"/>
        <w:ind w:firstLine="567"/>
        <w:jc w:val="both"/>
      </w:pPr>
    </w:p>
    <w:p w:rsidR="00FE6D5D" w:rsidRPr="00FE6D5D" w:rsidRDefault="00CD27B7" w:rsidP="0078776C">
      <w:pPr>
        <w:ind w:firstLine="567"/>
        <w:jc w:val="both"/>
        <w:rPr>
          <w:rFonts w:eastAsia="Calibri"/>
          <w:b/>
        </w:rPr>
      </w:pPr>
      <w:r>
        <w:rPr>
          <w:rFonts w:eastAsia="Calibri"/>
          <w:b/>
        </w:rPr>
        <w:t>10</w:t>
      </w:r>
      <w:r w:rsidR="00FE6D5D" w:rsidRPr="00FE6D5D">
        <w:rPr>
          <w:rFonts w:eastAsia="Calibri"/>
          <w:b/>
        </w:rPr>
        <w:t xml:space="preserve">) </w:t>
      </w:r>
      <w:r w:rsidR="00FE6D5D" w:rsidRPr="00FE6D5D">
        <w:rPr>
          <w:rFonts w:eastAsia="Calibri"/>
          <w:i/>
        </w:rPr>
        <w:t>Муниципальная программа "Формирование муниципального жилищного фонда Партизанского городского округа"</w:t>
      </w:r>
    </w:p>
    <w:p w:rsidR="00FE6D5D" w:rsidRPr="00FE6D5D" w:rsidRDefault="00FE6D5D" w:rsidP="0078776C">
      <w:pPr>
        <w:ind w:firstLine="567"/>
        <w:jc w:val="both"/>
        <w:rPr>
          <w:rFonts w:eastAsia="Calibri"/>
        </w:rPr>
      </w:pPr>
      <w:r w:rsidRPr="00FE6D5D">
        <w:rPr>
          <w:rFonts w:eastAsia="Calibri"/>
        </w:rPr>
        <w:lastRenderedPageBreak/>
        <w:t xml:space="preserve">Расходы по муниципальной программе "Формирование муниципального жилищного фонда Партизанского городского округа" в 2024 году исполнены в сумме 21 170,44 тыс. руб. или на 99,37% от утвержденных бюджетных ассигнований в размере 21 303,60 тыс. рублей, </w:t>
      </w:r>
      <w:r w:rsidR="0026091F">
        <w:rPr>
          <w:rFonts w:eastAsia="Calibri"/>
        </w:rPr>
        <w:t xml:space="preserve">в том числе </w:t>
      </w:r>
      <w:r w:rsidRPr="00FE6D5D">
        <w:rPr>
          <w:rFonts w:eastAsia="Calibri"/>
        </w:rPr>
        <w:t>по следующим направлениям:</w:t>
      </w:r>
    </w:p>
    <w:p w:rsidR="00FE6D5D" w:rsidRPr="00FE6D5D" w:rsidRDefault="00FE6D5D" w:rsidP="0078776C">
      <w:pPr>
        <w:ind w:firstLine="567"/>
        <w:jc w:val="both"/>
        <w:rPr>
          <w:rFonts w:eastAsia="Calibri"/>
        </w:rPr>
      </w:pPr>
      <w:r w:rsidRPr="00FE6D5D">
        <w:rPr>
          <w:rFonts w:eastAsia="Calibri"/>
        </w:rPr>
        <w:t xml:space="preserve">- на вторичном рынке недвижимости в муниципальную собственность </w:t>
      </w:r>
      <w:r w:rsidRPr="00FE6D5D">
        <w:rPr>
          <w:rFonts w:eastAsia="Calibri"/>
          <w:b/>
        </w:rPr>
        <w:t>по решению судов</w:t>
      </w:r>
      <w:r w:rsidRPr="00FE6D5D">
        <w:rPr>
          <w:rFonts w:eastAsia="Calibri"/>
        </w:rPr>
        <w:t xml:space="preserve"> приобретено 4 жилых помещения на сумму 11 761,60 тыс. рублей и переданы в Казну;</w:t>
      </w:r>
    </w:p>
    <w:p w:rsidR="00FE6D5D" w:rsidRPr="00FE6D5D" w:rsidRDefault="00FE6D5D" w:rsidP="0078776C">
      <w:pPr>
        <w:ind w:firstLine="567"/>
        <w:jc w:val="both"/>
        <w:rPr>
          <w:rFonts w:eastAsia="Calibri"/>
        </w:rPr>
      </w:pPr>
      <w:r w:rsidRPr="00FE6D5D">
        <w:rPr>
          <w:rFonts w:eastAsia="Calibri"/>
        </w:rPr>
        <w:t>- проведен ремонт 14 муниципальных жилых помещений для дальнейшего предоставления нуждающимся гражданам на сумму 9 366,84 тыс. рублей</w:t>
      </w:r>
      <w:r w:rsidR="0026091F">
        <w:rPr>
          <w:rFonts w:eastAsia="Calibri"/>
        </w:rPr>
        <w:t>.</w:t>
      </w:r>
    </w:p>
    <w:p w:rsidR="00FE6D5D" w:rsidRPr="0026091F" w:rsidRDefault="00FE6D5D" w:rsidP="0078776C">
      <w:pPr>
        <w:ind w:firstLine="567"/>
        <w:jc w:val="both"/>
        <w:rPr>
          <w:rFonts w:eastAsia="Calibri"/>
          <w:i/>
        </w:rPr>
      </w:pPr>
      <w:r w:rsidRPr="0026091F">
        <w:rPr>
          <w:rFonts w:eastAsia="Calibri"/>
          <w:i/>
        </w:rPr>
        <w:t>Финансовые средства не использованы в полном объеме по причине сложившейся экономии по мероприятию «проведение ремонта</w:t>
      </w:r>
      <w:r w:rsidR="0078776C" w:rsidRPr="0026091F">
        <w:rPr>
          <w:rFonts w:eastAsia="Calibri"/>
          <w:i/>
        </w:rPr>
        <w:t xml:space="preserve"> </w:t>
      </w:r>
      <w:r w:rsidRPr="0026091F">
        <w:rPr>
          <w:rFonts w:eastAsia="Calibri"/>
          <w:i/>
        </w:rPr>
        <w:t>муниципальных жилых помещений».</w:t>
      </w:r>
      <w:r w:rsidR="002526AF">
        <w:rPr>
          <w:rFonts w:eastAsia="Calibri"/>
          <w:i/>
        </w:rPr>
        <w:t xml:space="preserve"> </w:t>
      </w:r>
      <w:r w:rsidRPr="0026091F">
        <w:rPr>
          <w:rFonts w:eastAsia="Calibri"/>
          <w:i/>
        </w:rPr>
        <w:t>На основании отчета о выполнении данной муниципальной программы по итогам 2024 года эффективность реализации программы составила 99,40%.</w:t>
      </w:r>
    </w:p>
    <w:p w:rsidR="00FE6D5D" w:rsidRPr="00FE6D5D" w:rsidRDefault="00FE6D5D" w:rsidP="00FE6D5D">
      <w:pPr>
        <w:spacing w:line="276" w:lineRule="auto"/>
        <w:ind w:firstLine="567"/>
        <w:jc w:val="both"/>
      </w:pPr>
    </w:p>
    <w:p w:rsidR="00FE6D5D" w:rsidRPr="00FE6D5D" w:rsidRDefault="00FE6D5D" w:rsidP="0078776C">
      <w:pPr>
        <w:ind w:firstLine="567"/>
        <w:jc w:val="both"/>
        <w:rPr>
          <w:rFonts w:eastAsia="Calibri"/>
          <w:b/>
        </w:rPr>
      </w:pPr>
      <w:r w:rsidRPr="00FE6D5D">
        <w:rPr>
          <w:rFonts w:eastAsia="Calibri"/>
          <w:b/>
        </w:rPr>
        <w:t>1</w:t>
      </w:r>
      <w:r w:rsidR="00CD27B7">
        <w:rPr>
          <w:rFonts w:eastAsia="Calibri"/>
          <w:b/>
        </w:rPr>
        <w:t>1</w:t>
      </w:r>
      <w:r w:rsidRPr="00FE6D5D">
        <w:rPr>
          <w:rFonts w:eastAsia="Calibri"/>
          <w:b/>
        </w:rPr>
        <w:t xml:space="preserve">) </w:t>
      </w:r>
      <w:r w:rsidRPr="00FE6D5D">
        <w:rPr>
          <w:rFonts w:eastAsia="Calibri"/>
          <w:i/>
        </w:rPr>
        <w:t>Муниципальная программа "Переселение граждан из аварийного жилищного фонда, проживающих на территории Партизанского городского округа"</w:t>
      </w:r>
    </w:p>
    <w:p w:rsidR="00FE6D5D" w:rsidRPr="00FE6D5D" w:rsidRDefault="00FE6D5D" w:rsidP="0078776C">
      <w:pPr>
        <w:ind w:firstLine="567"/>
        <w:jc w:val="both"/>
        <w:rPr>
          <w:rFonts w:eastAsia="Calibri"/>
        </w:rPr>
      </w:pPr>
      <w:r w:rsidRPr="00FE6D5D">
        <w:rPr>
          <w:rFonts w:eastAsia="Calibri"/>
        </w:rPr>
        <w:t xml:space="preserve">Расходы по муниципальной программе в 2024 году исполнены в сумме 2 794,50 тыс. руб. или на 100% от утвержденных бюджетных ассигнований, </w:t>
      </w:r>
      <w:r w:rsidR="0026091F">
        <w:rPr>
          <w:rFonts w:eastAsia="Calibri"/>
        </w:rPr>
        <w:t xml:space="preserve">в том числе </w:t>
      </w:r>
      <w:r w:rsidRPr="00FE6D5D">
        <w:rPr>
          <w:rFonts w:eastAsia="Calibri"/>
        </w:rPr>
        <w:t>по следующим направлениям:</w:t>
      </w:r>
    </w:p>
    <w:p w:rsidR="00FE6D5D" w:rsidRPr="00FE6D5D" w:rsidRDefault="00FE6D5D" w:rsidP="0078776C">
      <w:pPr>
        <w:ind w:firstLine="567"/>
        <w:jc w:val="both"/>
        <w:rPr>
          <w:rFonts w:eastAsia="Calibri"/>
        </w:rPr>
      </w:pPr>
      <w:r w:rsidRPr="00FE6D5D">
        <w:rPr>
          <w:rFonts w:eastAsia="Calibri"/>
        </w:rPr>
        <w:t xml:space="preserve">- в рамках выполнения мероприятий по сносу многоквартирных жилых домов, признанных аварийными и подлежащими сносу, расположенных в </w:t>
      </w:r>
      <w:proofErr w:type="gramStart"/>
      <w:r w:rsidRPr="00FE6D5D">
        <w:rPr>
          <w:rFonts w:eastAsia="Calibri"/>
        </w:rPr>
        <w:t>г</w:t>
      </w:r>
      <w:proofErr w:type="gramEnd"/>
      <w:r w:rsidRPr="00FE6D5D">
        <w:rPr>
          <w:rFonts w:eastAsia="Calibri"/>
        </w:rPr>
        <w:t>.</w:t>
      </w:r>
      <w:r w:rsidR="002526AF">
        <w:rPr>
          <w:rFonts w:eastAsia="Calibri"/>
        </w:rPr>
        <w:t xml:space="preserve"> </w:t>
      </w:r>
      <w:r w:rsidRPr="00FE6D5D">
        <w:rPr>
          <w:rFonts w:eastAsia="Calibri"/>
        </w:rPr>
        <w:t>Партизанске израсходовано  2 644,50 тыс.  рублей, что составляет 100 %   от плана</w:t>
      </w:r>
      <w:r w:rsidR="0026091F">
        <w:rPr>
          <w:rFonts w:eastAsia="Calibri"/>
        </w:rPr>
        <w:t>.</w:t>
      </w:r>
    </w:p>
    <w:p w:rsidR="00FE6D5D" w:rsidRPr="00FE6D5D" w:rsidRDefault="00FE6D5D" w:rsidP="0078776C">
      <w:pPr>
        <w:ind w:firstLine="567"/>
        <w:jc w:val="both"/>
        <w:rPr>
          <w:rFonts w:eastAsia="Calibri"/>
        </w:rPr>
      </w:pPr>
      <w:r w:rsidRPr="00FE6D5D">
        <w:rPr>
          <w:rFonts w:eastAsia="Calibri"/>
        </w:rPr>
        <w:t>На основании отчета о выполнении данной муниципальной программы по итогам 2024 года эффективность реализации программы составила 100%.</w:t>
      </w:r>
    </w:p>
    <w:p w:rsidR="00FE6D5D" w:rsidRPr="0026091F" w:rsidRDefault="00FE6D5D" w:rsidP="0078776C">
      <w:pPr>
        <w:ind w:firstLine="567"/>
        <w:jc w:val="both"/>
        <w:rPr>
          <w:rFonts w:eastAsia="Calibri"/>
          <w:i/>
        </w:rPr>
      </w:pPr>
      <w:r w:rsidRPr="0026091F">
        <w:rPr>
          <w:rFonts w:eastAsia="Calibri"/>
          <w:i/>
        </w:rPr>
        <w:t>В 2024 году осуществлен возврат остатков целевых межбюджетных трансфертов, неиспользованных в предыдущие отчетные периоды, по следующим направлениям:</w:t>
      </w:r>
    </w:p>
    <w:p w:rsidR="00FE6D5D" w:rsidRPr="0026091F" w:rsidRDefault="00FE6D5D" w:rsidP="0078776C">
      <w:pPr>
        <w:ind w:firstLine="567"/>
        <w:jc w:val="both"/>
        <w:rPr>
          <w:rFonts w:eastAsia="Calibri"/>
          <w:i/>
        </w:rPr>
      </w:pPr>
      <w:r w:rsidRPr="0026091F">
        <w:rPr>
          <w:rFonts w:eastAsia="Calibri"/>
          <w:i/>
        </w:rPr>
        <w:t>- переселение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 (-) 4 683,84 тыс. рублей;</w:t>
      </w:r>
    </w:p>
    <w:p w:rsidR="00FE6D5D" w:rsidRPr="0026091F" w:rsidRDefault="00FE6D5D" w:rsidP="0026091F">
      <w:pPr>
        <w:spacing w:after="120"/>
        <w:ind w:firstLine="567"/>
        <w:jc w:val="both"/>
        <w:rPr>
          <w:rFonts w:eastAsia="Calibri"/>
          <w:i/>
        </w:rPr>
      </w:pPr>
      <w:r w:rsidRPr="0026091F">
        <w:rPr>
          <w:rFonts w:eastAsia="Calibri"/>
          <w:i/>
        </w:rPr>
        <w:t>- переселение граждан из аварийного жилищного фонда за счет сре</w:t>
      </w:r>
      <w:proofErr w:type="gramStart"/>
      <w:r w:rsidRPr="0026091F">
        <w:rPr>
          <w:rFonts w:eastAsia="Calibri"/>
          <w:i/>
        </w:rPr>
        <w:t>дств кр</w:t>
      </w:r>
      <w:proofErr w:type="gramEnd"/>
      <w:r w:rsidRPr="0026091F">
        <w:rPr>
          <w:rFonts w:eastAsia="Calibri"/>
          <w:i/>
        </w:rPr>
        <w:t>аевого бюджета (-) 1 033,22 тыс. рублей.</w:t>
      </w:r>
    </w:p>
    <w:p w:rsidR="00FE6D5D" w:rsidRPr="00FE6D5D" w:rsidRDefault="00FE6D5D" w:rsidP="0026091F">
      <w:pPr>
        <w:spacing w:after="120"/>
        <w:ind w:firstLine="567"/>
        <w:jc w:val="both"/>
        <w:rPr>
          <w:rFonts w:eastAsia="Calibri"/>
          <w:i/>
        </w:rPr>
      </w:pPr>
      <w:r w:rsidRPr="00FE6D5D">
        <w:rPr>
          <w:rFonts w:eastAsia="Calibri"/>
          <w:b/>
        </w:rPr>
        <w:t>1</w:t>
      </w:r>
      <w:r w:rsidR="00CD27B7">
        <w:rPr>
          <w:rFonts w:eastAsia="Calibri"/>
          <w:b/>
        </w:rPr>
        <w:t>2</w:t>
      </w:r>
      <w:r w:rsidRPr="00FE6D5D">
        <w:rPr>
          <w:rFonts w:eastAsia="Calibri"/>
          <w:b/>
        </w:rPr>
        <w:t xml:space="preserve">) </w:t>
      </w:r>
      <w:r w:rsidRPr="00FE6D5D">
        <w:rPr>
          <w:rFonts w:eastAsia="Calibri"/>
          <w:i/>
        </w:rPr>
        <w:t>Муниципальная программа «Дорожная деятельность и благоустройство Партизанского городского округа»</w:t>
      </w:r>
    </w:p>
    <w:p w:rsidR="00FE6D5D" w:rsidRPr="00FE6D5D" w:rsidRDefault="00FE6D5D" w:rsidP="0078776C">
      <w:pPr>
        <w:ind w:firstLine="567"/>
        <w:jc w:val="both"/>
        <w:rPr>
          <w:rFonts w:eastAsia="Calibri"/>
        </w:rPr>
      </w:pPr>
      <w:r w:rsidRPr="00FE6D5D">
        <w:rPr>
          <w:rFonts w:eastAsia="Calibri"/>
        </w:rPr>
        <w:t>Расходы по муниципальной программе «Дорожная деятельность и благоустройство ПГО» администрацией в 2024 году исполнены в сумме 78 468,86 тыс. руб. или на 99,28% от утвержденного объема бюджетных ассигнований (79 044,53 тыс. руб.), по следующим направлениям:</w:t>
      </w:r>
    </w:p>
    <w:p w:rsidR="00FE6D5D" w:rsidRPr="00FE6D5D" w:rsidRDefault="00E904EB" w:rsidP="0078776C">
      <w:pPr>
        <w:ind w:firstLine="567"/>
        <w:jc w:val="both"/>
        <w:rPr>
          <w:rFonts w:eastAsia="Calibri"/>
        </w:rPr>
      </w:pPr>
      <w:r>
        <w:rPr>
          <w:rFonts w:eastAsia="Calibri"/>
        </w:rPr>
        <w:t>-</w:t>
      </w:r>
      <w:r w:rsidR="00FE6D5D" w:rsidRPr="00FE6D5D">
        <w:rPr>
          <w:rFonts w:eastAsia="Calibri"/>
        </w:rPr>
        <w:t xml:space="preserve"> Подпрограмма «Благоустройство территории Партизанского городского округа исполнена в сумме 17 340,47 тыс. рублей (на 97,39 %    от плана – 17 804,58 тыс. рублей);</w:t>
      </w:r>
    </w:p>
    <w:p w:rsidR="00FE6D5D" w:rsidRPr="00FE6D5D" w:rsidRDefault="00E904EB" w:rsidP="0078776C">
      <w:pPr>
        <w:ind w:firstLine="567"/>
        <w:jc w:val="both"/>
        <w:rPr>
          <w:rFonts w:eastAsia="Calibri"/>
        </w:rPr>
      </w:pPr>
      <w:r>
        <w:rPr>
          <w:rFonts w:eastAsia="Calibri"/>
        </w:rPr>
        <w:t>-</w:t>
      </w:r>
      <w:r w:rsidR="00FE6D5D" w:rsidRPr="00FE6D5D">
        <w:rPr>
          <w:rFonts w:eastAsia="Calibri"/>
        </w:rPr>
        <w:t xml:space="preserve"> На отдельные мероприятия программы "Дорожная деятельность и благоустройство Партизанского городского округа" израсходовано 9 382,87 тыс. руб. или 100% от утвержденных объемов:</w:t>
      </w:r>
    </w:p>
    <w:p w:rsidR="00FE6D5D" w:rsidRPr="00FE6D5D" w:rsidRDefault="00FE6D5D" w:rsidP="0078776C">
      <w:pPr>
        <w:ind w:firstLine="567"/>
        <w:jc w:val="both"/>
        <w:rPr>
          <w:rFonts w:eastAsia="Calibri"/>
        </w:rPr>
      </w:pPr>
      <w:r w:rsidRPr="00FE6D5D">
        <w:rPr>
          <w:rFonts w:eastAsia="Calibri"/>
        </w:rPr>
        <w:t xml:space="preserve">- МКУ «АХУ» произведены расходы в сумме 1 600,60 тыс. руб., </w:t>
      </w:r>
    </w:p>
    <w:p w:rsidR="00FE6D5D" w:rsidRPr="00FE6D5D" w:rsidRDefault="00FE6D5D" w:rsidP="0078776C">
      <w:pPr>
        <w:ind w:firstLine="567"/>
        <w:jc w:val="both"/>
        <w:rPr>
          <w:rFonts w:eastAsia="Calibri"/>
        </w:rPr>
      </w:pPr>
      <w:r w:rsidRPr="00FE6D5D">
        <w:rPr>
          <w:rFonts w:eastAsia="Calibri"/>
        </w:rPr>
        <w:t>- расходы на осуществление полномочий управления и функционирования учреждения путем предоставления субсидии на финансовое обеспечение муниципального задания МАУ «Городское хозяйство» в сумме 7 782,27 тыс. рублей.</w:t>
      </w:r>
    </w:p>
    <w:p w:rsidR="00FE6D5D" w:rsidRPr="00FE6D5D" w:rsidRDefault="00E904EB" w:rsidP="0078776C">
      <w:pPr>
        <w:ind w:firstLine="567"/>
        <w:jc w:val="both"/>
        <w:rPr>
          <w:rFonts w:eastAsia="Calibri"/>
        </w:rPr>
      </w:pPr>
      <w:r>
        <w:rPr>
          <w:color w:val="262626"/>
          <w:sz w:val="26"/>
          <w:szCs w:val="26"/>
        </w:rPr>
        <w:t>-</w:t>
      </w:r>
      <w:r w:rsidR="00FE6D5D" w:rsidRPr="00FE6D5D">
        <w:rPr>
          <w:color w:val="262626"/>
          <w:sz w:val="26"/>
          <w:szCs w:val="26"/>
        </w:rPr>
        <w:t xml:space="preserve"> </w:t>
      </w:r>
      <w:r w:rsidR="00FE6D5D" w:rsidRPr="00FE6D5D">
        <w:rPr>
          <w:rFonts w:eastAsia="Calibri"/>
        </w:rPr>
        <w:t>Подпрограмма "Дорожная деятельность на территории Партизанского городского округа" исполнение расходов составило 51 745,51 тыс. рублей или на 99,78 % от бюджетных назначений 51 857,07 тыс. рублей.</w:t>
      </w:r>
    </w:p>
    <w:p w:rsidR="00FE6D5D" w:rsidRPr="00FE6D5D" w:rsidRDefault="00FE6D5D" w:rsidP="0026091F">
      <w:pPr>
        <w:spacing w:before="120"/>
        <w:ind w:firstLine="567"/>
        <w:jc w:val="both"/>
        <w:rPr>
          <w:rFonts w:eastAsia="Calibri"/>
        </w:rPr>
      </w:pPr>
      <w:r w:rsidRPr="00FE6D5D">
        <w:rPr>
          <w:rFonts w:eastAsia="Calibri"/>
        </w:rPr>
        <w:t>На основании отчета о выполнении данной муниципальной программы по итогам 2024 года эффективность реализации программы составила 99,3%.</w:t>
      </w:r>
    </w:p>
    <w:p w:rsidR="00FE6D5D" w:rsidRPr="00FE6D5D" w:rsidRDefault="00FE6D5D" w:rsidP="0026091F">
      <w:pPr>
        <w:spacing w:before="120"/>
        <w:ind w:firstLine="567"/>
        <w:jc w:val="both"/>
        <w:rPr>
          <w:rFonts w:eastAsia="Calibri"/>
          <w:i/>
        </w:rPr>
      </w:pPr>
      <w:r w:rsidRPr="00FE6D5D">
        <w:rPr>
          <w:rFonts w:eastAsia="Calibri"/>
          <w:b/>
          <w:i/>
        </w:rPr>
        <w:t>1</w:t>
      </w:r>
      <w:r w:rsidR="00CD27B7">
        <w:rPr>
          <w:rFonts w:eastAsia="Calibri"/>
          <w:b/>
          <w:i/>
        </w:rPr>
        <w:t>3</w:t>
      </w:r>
      <w:r w:rsidRPr="00FE6D5D">
        <w:rPr>
          <w:rFonts w:eastAsia="Calibri"/>
          <w:b/>
          <w:i/>
        </w:rPr>
        <w:t>)</w:t>
      </w:r>
      <w:r w:rsidRPr="00FE6D5D">
        <w:rPr>
          <w:rFonts w:eastAsia="Calibri"/>
          <w:i/>
        </w:rPr>
        <w:t xml:space="preserve"> Муниципальная программа «Организация обеспечения населения твердым топливом по предельным ценам на территории ПГО»</w:t>
      </w:r>
    </w:p>
    <w:p w:rsidR="00FE6D5D" w:rsidRPr="00FE6D5D" w:rsidRDefault="00FE6D5D" w:rsidP="0078776C">
      <w:pPr>
        <w:ind w:firstLine="567"/>
        <w:jc w:val="both"/>
        <w:rPr>
          <w:rFonts w:eastAsia="Calibri"/>
        </w:rPr>
      </w:pPr>
      <w:r w:rsidRPr="00FE6D5D">
        <w:rPr>
          <w:rFonts w:eastAsia="Calibri"/>
        </w:rPr>
        <w:lastRenderedPageBreak/>
        <w:t xml:space="preserve">Расходы по муниципальной программе «Организация обеспечения населения твердым топливом по предельным ценам на территории ПГО» администрацией в 2024 году исполнены в сумме 1 364,09 тыс. руб. или на 100% от утвержденного объема бюджетных ассигнований. </w:t>
      </w:r>
    </w:p>
    <w:p w:rsidR="00FE6D5D" w:rsidRPr="00FE6D5D" w:rsidRDefault="00FE6D5D" w:rsidP="0078776C">
      <w:pPr>
        <w:ind w:firstLine="567"/>
        <w:jc w:val="both"/>
        <w:rPr>
          <w:rFonts w:eastAsia="Calibri"/>
        </w:rPr>
      </w:pPr>
      <w:proofErr w:type="gramStart"/>
      <w:r w:rsidRPr="00FE6D5D">
        <w:rPr>
          <w:rFonts w:eastAsia="Calibri"/>
        </w:rPr>
        <w:t>Субсидии топливо снабжающей организации на возмещение недополученных доходов в связи с реализацией населению дров по ценам, установленным департаментом по тарифам Приморского края, предоставлены исходя из фактического объема, отпущенного населению топлива по предельным ценам 528,33 м. куб дров, количество обеспеченных твердым топливом 59 домовладений.</w:t>
      </w:r>
      <w:proofErr w:type="gramEnd"/>
    </w:p>
    <w:p w:rsidR="00FE6D5D" w:rsidRPr="00FE6D5D" w:rsidRDefault="00FE6D5D" w:rsidP="0078776C">
      <w:pPr>
        <w:ind w:firstLine="567"/>
        <w:jc w:val="both"/>
        <w:rPr>
          <w:rFonts w:eastAsia="Calibri"/>
        </w:rPr>
      </w:pPr>
      <w:r w:rsidRPr="00FE6D5D">
        <w:rPr>
          <w:rFonts w:eastAsia="Calibri"/>
        </w:rPr>
        <w:t>На основании отчета о выполнении данной муниципальной программы по итогам 2024 года эффективность реализации программы составила 100%.</w:t>
      </w:r>
    </w:p>
    <w:p w:rsidR="00FE6D5D" w:rsidRPr="00FE6D5D" w:rsidRDefault="00FE6D5D" w:rsidP="0078776C">
      <w:pPr>
        <w:spacing w:after="120"/>
        <w:ind w:firstLine="567"/>
        <w:jc w:val="both"/>
        <w:rPr>
          <w:rFonts w:eastAsiaTheme="minorEastAsia" w:cstheme="minorBidi"/>
          <w:b/>
        </w:rPr>
      </w:pPr>
    </w:p>
    <w:p w:rsidR="00FE6D5D" w:rsidRPr="00FE6D5D" w:rsidRDefault="00FE6D5D" w:rsidP="0078776C">
      <w:pPr>
        <w:ind w:firstLine="567"/>
        <w:jc w:val="both"/>
        <w:rPr>
          <w:rFonts w:eastAsia="Calibri"/>
          <w:i/>
        </w:rPr>
      </w:pPr>
      <w:r w:rsidRPr="00FE6D5D">
        <w:rPr>
          <w:rFonts w:eastAsia="Calibri"/>
          <w:b/>
          <w:i/>
        </w:rPr>
        <w:t>1</w:t>
      </w:r>
      <w:r w:rsidR="00CD27B7">
        <w:rPr>
          <w:rFonts w:eastAsia="Calibri"/>
          <w:b/>
          <w:i/>
        </w:rPr>
        <w:t>4</w:t>
      </w:r>
      <w:r w:rsidRPr="00FE6D5D">
        <w:rPr>
          <w:rFonts w:eastAsia="Calibri"/>
          <w:b/>
          <w:i/>
        </w:rPr>
        <w:t>)</w:t>
      </w:r>
      <w:r w:rsidRPr="00FE6D5D">
        <w:rPr>
          <w:rFonts w:eastAsia="Calibri"/>
          <w:i/>
        </w:rPr>
        <w:t xml:space="preserve"> Муниципальная программа «Поддержка социально ориентированных некоммерческих организаций ПГО»</w:t>
      </w:r>
    </w:p>
    <w:p w:rsidR="00FE6D5D" w:rsidRPr="00FE6D5D" w:rsidRDefault="00FE6D5D" w:rsidP="0078776C">
      <w:pPr>
        <w:spacing w:after="120"/>
        <w:ind w:firstLine="567"/>
        <w:jc w:val="both"/>
        <w:rPr>
          <w:rFonts w:eastAsia="Calibri"/>
        </w:rPr>
      </w:pPr>
      <w:r w:rsidRPr="00FE6D5D">
        <w:rPr>
          <w:rFonts w:eastAsia="Calibri"/>
        </w:rPr>
        <w:t>Расходы администрацией в 2024 году исполнены в сумме 1 012,95 тыс. руб. или на 100%, предоставлены субсидии 6-ти общественным организациям на реализацию проектов (ОО ПК ЛИТО «Родник», ОО «Росток», ОО ТОС «Лазурный», ОО ТОС «Несвоевка», ОО ТОС «Лозовый – центр», ОО ТОС «Южный»).</w:t>
      </w:r>
    </w:p>
    <w:p w:rsidR="00FE6D5D" w:rsidRPr="00FE6D5D" w:rsidRDefault="00FE6D5D" w:rsidP="0078776C">
      <w:pPr>
        <w:ind w:firstLine="567"/>
        <w:jc w:val="both"/>
        <w:rPr>
          <w:rFonts w:eastAsia="Calibri"/>
        </w:rPr>
      </w:pPr>
      <w:r w:rsidRPr="00FE6D5D">
        <w:rPr>
          <w:rFonts w:eastAsia="Calibri"/>
          <w:i/>
        </w:rPr>
        <w:t>На основании отчета о выполнении данной муниципальной программы по итогам 2024 года эффективность реализации программы составила 120%.</w:t>
      </w:r>
      <w:r w:rsidRPr="00FE6D5D">
        <w:rPr>
          <w:rFonts w:eastAsia="Calibri"/>
        </w:rPr>
        <w:t xml:space="preserve"> Планировалось предоставить субсидии 5 общественным организациям, за счет экономии и привлечения сре</w:t>
      </w:r>
      <w:proofErr w:type="gramStart"/>
      <w:r w:rsidRPr="00FE6D5D">
        <w:rPr>
          <w:rFonts w:eastAsia="Calibri"/>
        </w:rPr>
        <w:t>дств кр</w:t>
      </w:r>
      <w:proofErr w:type="gramEnd"/>
      <w:r w:rsidRPr="00FE6D5D">
        <w:rPr>
          <w:rFonts w:eastAsia="Calibri"/>
        </w:rPr>
        <w:t>аевого бюджета реализовано 6 проектов.</w:t>
      </w:r>
    </w:p>
    <w:p w:rsidR="00FE6D5D" w:rsidRPr="00FE6D5D" w:rsidRDefault="00FE6D5D" w:rsidP="0078776C">
      <w:pPr>
        <w:ind w:firstLine="567"/>
        <w:jc w:val="both"/>
        <w:rPr>
          <w:rFonts w:eastAsia="Calibri"/>
        </w:rPr>
      </w:pPr>
    </w:p>
    <w:p w:rsidR="00FE6D5D" w:rsidRPr="00FE6D5D" w:rsidRDefault="00FE6D5D" w:rsidP="0078776C">
      <w:pPr>
        <w:ind w:firstLine="567"/>
        <w:jc w:val="both"/>
        <w:rPr>
          <w:rFonts w:eastAsia="Calibri"/>
          <w:i/>
        </w:rPr>
      </w:pPr>
      <w:r w:rsidRPr="00CD27B7">
        <w:rPr>
          <w:rFonts w:eastAsia="Calibri"/>
          <w:b/>
        </w:rPr>
        <w:t>1</w:t>
      </w:r>
      <w:r w:rsidR="00CD27B7" w:rsidRPr="00CD27B7">
        <w:rPr>
          <w:rFonts w:eastAsia="Calibri"/>
          <w:b/>
        </w:rPr>
        <w:t>5</w:t>
      </w:r>
      <w:r w:rsidRPr="00CD27B7">
        <w:rPr>
          <w:rFonts w:eastAsia="Calibri"/>
          <w:b/>
        </w:rPr>
        <w:t>)</w:t>
      </w:r>
      <w:r w:rsidRPr="00FE6D5D">
        <w:rPr>
          <w:rFonts w:eastAsia="Calibri"/>
          <w:i/>
        </w:rPr>
        <w:t>Муниципальная программа «Развитие физкультуры и спорта Партизанского городского округа»</w:t>
      </w:r>
    </w:p>
    <w:p w:rsidR="00FE6D5D" w:rsidRPr="00FE6D5D" w:rsidRDefault="00FE6D5D" w:rsidP="0078776C">
      <w:pPr>
        <w:ind w:firstLine="567"/>
        <w:jc w:val="both"/>
        <w:rPr>
          <w:rFonts w:eastAsia="Calibri"/>
        </w:rPr>
      </w:pPr>
      <w:r w:rsidRPr="00FE6D5D">
        <w:rPr>
          <w:rFonts w:eastAsia="Calibri"/>
        </w:rPr>
        <w:t>Расходы по муниципальной программе «Развитие физкультуры и спорта Партизанского городского округа» администрацией в 2024 году исполнены в сумме 330,55 тыс. руб. или на 98,85% от утвержденного объема бюджетных ассигнований (334,42 тыс. руб.), по следующим направлениям:</w:t>
      </w:r>
    </w:p>
    <w:p w:rsidR="00FE6D5D" w:rsidRPr="00FE6D5D" w:rsidRDefault="00FE6D5D" w:rsidP="0078776C">
      <w:pPr>
        <w:ind w:firstLine="567"/>
        <w:jc w:val="both"/>
        <w:rPr>
          <w:rFonts w:eastAsia="Calibri"/>
        </w:rPr>
      </w:pPr>
      <w:r w:rsidRPr="00FE6D5D">
        <w:rPr>
          <w:rFonts w:eastAsia="Calibri"/>
        </w:rPr>
        <w:t xml:space="preserve">- приобретена наградная продукция для проведения городских спортивно-массовых мероприятий на сумму 200,07 тыс.  рублей, в 2024 году было проведено 72 физкультурных и спортивных мероприятий Партизанского городского округа; </w:t>
      </w:r>
    </w:p>
    <w:p w:rsidR="00FE6D5D" w:rsidRPr="00FE6D5D" w:rsidRDefault="00FE6D5D" w:rsidP="0078776C">
      <w:pPr>
        <w:ind w:firstLine="567"/>
        <w:jc w:val="both"/>
        <w:rPr>
          <w:rFonts w:eastAsia="Calibri"/>
        </w:rPr>
      </w:pPr>
      <w:r w:rsidRPr="00FE6D5D">
        <w:rPr>
          <w:rFonts w:eastAsia="Calibri"/>
        </w:rPr>
        <w:t>- произведено возмещение спортсменам и командам Партизанского городского округа затрат на участие в соревнованиях различного уровня 68,85 тыс. рублей;</w:t>
      </w:r>
    </w:p>
    <w:p w:rsidR="00FE6D5D" w:rsidRPr="00FE6D5D" w:rsidRDefault="00FE6D5D" w:rsidP="0078776C">
      <w:pPr>
        <w:ind w:firstLine="567"/>
        <w:jc w:val="both"/>
        <w:rPr>
          <w:rFonts w:eastAsia="Calibri"/>
        </w:rPr>
      </w:pPr>
      <w:r w:rsidRPr="00FE6D5D">
        <w:rPr>
          <w:rFonts w:eastAsia="Calibri"/>
        </w:rPr>
        <w:t>- произведена оплата за изготовление спортивной формы 52,86 тыс. рублей;</w:t>
      </w:r>
    </w:p>
    <w:p w:rsidR="00FE6D5D" w:rsidRPr="00FE6D5D" w:rsidRDefault="00FE6D5D" w:rsidP="0078776C">
      <w:pPr>
        <w:ind w:firstLine="567"/>
        <w:jc w:val="both"/>
        <w:rPr>
          <w:rFonts w:eastAsia="Calibri"/>
        </w:rPr>
      </w:pPr>
      <w:r w:rsidRPr="00FE6D5D">
        <w:rPr>
          <w:rFonts w:eastAsia="Calibri"/>
        </w:rPr>
        <w:t>- произведена оплата в сумме 8,76 тыс. рублей за изготовление баннеров по спортивной тематике.</w:t>
      </w:r>
    </w:p>
    <w:p w:rsidR="00FE6D5D" w:rsidRPr="00FE6D5D" w:rsidRDefault="00FE6D5D" w:rsidP="0078776C">
      <w:pPr>
        <w:ind w:firstLine="567"/>
        <w:jc w:val="both"/>
        <w:rPr>
          <w:rFonts w:eastAsia="Calibri"/>
          <w:i/>
        </w:rPr>
      </w:pPr>
      <w:r w:rsidRPr="00FE6D5D">
        <w:rPr>
          <w:rFonts w:eastAsia="Calibri"/>
          <w:i/>
        </w:rPr>
        <w:t xml:space="preserve">На основании отчета о выполнении данной муниципальной программы по итогам 2024 года эффективность </w:t>
      </w:r>
      <w:r w:rsidRPr="00F15AA4">
        <w:rPr>
          <w:rFonts w:eastAsia="Calibri"/>
          <w:i/>
        </w:rPr>
        <w:t>реализации программы составила 165,5%.</w:t>
      </w:r>
      <w:r w:rsidRPr="00FE6D5D">
        <w:rPr>
          <w:rFonts w:eastAsia="Calibri"/>
          <w:i/>
        </w:rPr>
        <w:t xml:space="preserve"> Расчет </w:t>
      </w:r>
      <w:proofErr w:type="gramStart"/>
      <w:r w:rsidRPr="00FE6D5D">
        <w:rPr>
          <w:rFonts w:eastAsia="Calibri"/>
          <w:i/>
        </w:rPr>
        <w:t>значений показателей программы, повлиявших на повышение эффективности реализации не представлен</w:t>
      </w:r>
      <w:proofErr w:type="gramEnd"/>
      <w:r w:rsidRPr="00FE6D5D">
        <w:rPr>
          <w:rFonts w:eastAsia="Calibri"/>
          <w:i/>
        </w:rPr>
        <w:t xml:space="preserve">. </w:t>
      </w:r>
    </w:p>
    <w:p w:rsidR="00FE6D5D" w:rsidRPr="00FE6D5D" w:rsidRDefault="00FE6D5D" w:rsidP="0078776C">
      <w:pPr>
        <w:ind w:firstLine="567"/>
        <w:jc w:val="both"/>
        <w:rPr>
          <w:rFonts w:eastAsia="Calibri"/>
        </w:rPr>
      </w:pPr>
    </w:p>
    <w:p w:rsidR="00FE6D5D" w:rsidRPr="00FE6D5D" w:rsidRDefault="00FE6D5D" w:rsidP="0078776C">
      <w:pPr>
        <w:ind w:firstLine="567"/>
        <w:jc w:val="both"/>
        <w:rPr>
          <w:rFonts w:eastAsia="Calibri"/>
          <w:i/>
        </w:rPr>
      </w:pPr>
      <w:r w:rsidRPr="00CD27B7">
        <w:rPr>
          <w:rFonts w:eastAsia="Calibri"/>
          <w:b/>
        </w:rPr>
        <w:t>1</w:t>
      </w:r>
      <w:r w:rsidR="00CD27B7" w:rsidRPr="00CD27B7">
        <w:rPr>
          <w:rFonts w:eastAsia="Calibri"/>
          <w:b/>
        </w:rPr>
        <w:t>6</w:t>
      </w:r>
      <w:r w:rsidRPr="00CD27B7">
        <w:rPr>
          <w:rFonts w:eastAsia="Calibri"/>
          <w:b/>
        </w:rPr>
        <w:t>)</w:t>
      </w:r>
      <w:r w:rsidR="0078776C">
        <w:rPr>
          <w:rFonts w:eastAsia="Calibri"/>
          <w:b/>
        </w:rPr>
        <w:t xml:space="preserve"> </w:t>
      </w:r>
      <w:r w:rsidRPr="00FE6D5D">
        <w:rPr>
          <w:rFonts w:eastAsia="Calibri"/>
          <w:i/>
        </w:rPr>
        <w:t>Муниципальная программа «Образование Партизанского городского округа»</w:t>
      </w:r>
    </w:p>
    <w:p w:rsidR="00FE6D5D" w:rsidRPr="00FE6D5D" w:rsidRDefault="00FE6D5D" w:rsidP="0078776C">
      <w:pPr>
        <w:ind w:firstLine="567"/>
        <w:jc w:val="both"/>
        <w:rPr>
          <w:rFonts w:eastAsia="Calibri"/>
        </w:rPr>
      </w:pPr>
      <w:r w:rsidRPr="00FE6D5D">
        <w:rPr>
          <w:rFonts w:eastAsia="Calibri"/>
        </w:rPr>
        <w:t xml:space="preserve">Муниципальная программа «Образование Партизанского городского округа» включает мероприятия, направленные на обеспечение доступности и получение качественного образования всех ступеней и направлений, организацию образовательного процесса в соответствии с современными требованиями. </w:t>
      </w:r>
    </w:p>
    <w:p w:rsidR="00FE6D5D" w:rsidRPr="00FE6D5D" w:rsidRDefault="00FE6D5D" w:rsidP="0078776C">
      <w:pPr>
        <w:ind w:firstLine="567"/>
        <w:jc w:val="both"/>
        <w:rPr>
          <w:rFonts w:eastAsia="Calibri"/>
        </w:rPr>
      </w:pPr>
      <w:r w:rsidRPr="00FE6D5D">
        <w:rPr>
          <w:rFonts w:eastAsia="Calibri"/>
        </w:rPr>
        <w:t xml:space="preserve">Ответственным исполнителем программы является управление образования.  </w:t>
      </w:r>
    </w:p>
    <w:p w:rsidR="00FE6D5D" w:rsidRPr="00CA6397" w:rsidRDefault="00FE6D5D" w:rsidP="0078776C">
      <w:pPr>
        <w:ind w:firstLine="567"/>
        <w:jc w:val="both"/>
        <w:rPr>
          <w:rFonts w:eastAsia="Calibri"/>
        </w:rPr>
      </w:pPr>
      <w:r w:rsidRPr="00CA6397">
        <w:rPr>
          <w:rFonts w:eastAsia="Calibri"/>
        </w:rPr>
        <w:t>Исполнение расходов по муниципальной программе «Образование Партизанского городского округа» в 2024 году составило 985 296,30 тыс. рублей или 99,72% от утвержденных бюджетных ассигнований в размере 988 031,81 тыс. рублей.</w:t>
      </w:r>
    </w:p>
    <w:p w:rsidR="00FE6D5D" w:rsidRPr="00FE6D5D" w:rsidRDefault="00FE6D5D" w:rsidP="0078776C">
      <w:pPr>
        <w:ind w:firstLine="567"/>
        <w:jc w:val="both"/>
        <w:rPr>
          <w:rFonts w:eastAsia="Calibri"/>
          <w:b/>
        </w:rPr>
      </w:pPr>
    </w:p>
    <w:p w:rsidR="00FE6D5D" w:rsidRPr="00FE6D5D" w:rsidRDefault="00FE6D5D" w:rsidP="0078776C">
      <w:pPr>
        <w:tabs>
          <w:tab w:val="left" w:pos="1134"/>
        </w:tabs>
        <w:ind w:firstLine="567"/>
        <w:jc w:val="both"/>
        <w:rPr>
          <w:rFonts w:eastAsia="Calibri"/>
        </w:rPr>
      </w:pPr>
      <w:r w:rsidRPr="00FE6D5D">
        <w:rPr>
          <w:rFonts w:eastAsia="Calibri"/>
        </w:rPr>
        <w:t xml:space="preserve">В разрезе подпрограмм исполнение характеризуется следующими данными: </w:t>
      </w:r>
    </w:p>
    <w:p w:rsidR="00FE6D5D" w:rsidRPr="00FE6D5D" w:rsidRDefault="00FE6D5D" w:rsidP="00FE6D5D">
      <w:pPr>
        <w:tabs>
          <w:tab w:val="left" w:pos="1134"/>
        </w:tabs>
        <w:ind w:firstLine="709"/>
        <w:jc w:val="right"/>
        <w:rPr>
          <w:rFonts w:eastAsia="Calibri"/>
        </w:rPr>
      </w:pPr>
      <w:r w:rsidRPr="00FE6D5D">
        <w:rPr>
          <w:rFonts w:eastAsia="Calibri"/>
        </w:rPr>
        <w:t xml:space="preserve"> (тыс. рублей)</w:t>
      </w:r>
    </w:p>
    <w:tbl>
      <w:tblPr>
        <w:tblW w:w="9891" w:type="dxa"/>
        <w:jc w:val="center"/>
        <w:tblLook w:val="00A0"/>
      </w:tblPr>
      <w:tblGrid>
        <w:gridCol w:w="5392"/>
        <w:gridCol w:w="1617"/>
        <w:gridCol w:w="1463"/>
        <w:gridCol w:w="1419"/>
      </w:tblGrid>
      <w:tr w:rsidR="00FE6D5D" w:rsidRPr="00FE6D5D" w:rsidTr="007B7FD5">
        <w:trPr>
          <w:trHeight w:val="85"/>
          <w:tblHeader/>
          <w:jc w:val="center"/>
        </w:trPr>
        <w:tc>
          <w:tcPr>
            <w:tcW w:w="5392" w:type="dxa"/>
            <w:tcBorders>
              <w:top w:val="single" w:sz="4" w:space="0" w:color="auto"/>
              <w:left w:val="single" w:sz="4" w:space="0" w:color="auto"/>
              <w:bottom w:val="single" w:sz="4" w:space="0" w:color="auto"/>
              <w:right w:val="single" w:sz="4" w:space="0" w:color="auto"/>
            </w:tcBorders>
          </w:tcPr>
          <w:p w:rsidR="00FE6D5D" w:rsidRPr="00FE6D5D" w:rsidRDefault="00FE6D5D" w:rsidP="00FE6D5D">
            <w:pPr>
              <w:jc w:val="center"/>
              <w:rPr>
                <w:rFonts w:eastAsia="Calibri"/>
                <w:sz w:val="20"/>
                <w:szCs w:val="20"/>
                <w:lang w:eastAsia="en-US"/>
              </w:rPr>
            </w:pPr>
            <w:r w:rsidRPr="00FE6D5D">
              <w:rPr>
                <w:rFonts w:eastAsia="Calibri"/>
                <w:sz w:val="20"/>
                <w:szCs w:val="20"/>
                <w:lang w:eastAsia="en-US"/>
              </w:rPr>
              <w:lastRenderedPageBreak/>
              <w:t xml:space="preserve">Наименование </w:t>
            </w:r>
          </w:p>
        </w:tc>
        <w:tc>
          <w:tcPr>
            <w:tcW w:w="1617" w:type="dxa"/>
            <w:tcBorders>
              <w:top w:val="single" w:sz="4" w:space="0" w:color="auto"/>
              <w:left w:val="single" w:sz="4" w:space="0" w:color="auto"/>
              <w:bottom w:val="single" w:sz="4" w:space="0" w:color="auto"/>
              <w:right w:val="single" w:sz="4" w:space="0" w:color="auto"/>
            </w:tcBorders>
          </w:tcPr>
          <w:p w:rsidR="00FE6D5D" w:rsidRPr="00FE6D5D" w:rsidRDefault="00FE6D5D" w:rsidP="00FE6D5D">
            <w:pPr>
              <w:jc w:val="center"/>
              <w:rPr>
                <w:rFonts w:eastAsia="Calibri"/>
                <w:sz w:val="20"/>
                <w:szCs w:val="20"/>
                <w:lang w:eastAsia="en-US"/>
              </w:rPr>
            </w:pPr>
            <w:r w:rsidRPr="00FE6D5D">
              <w:rPr>
                <w:rFonts w:eastAsia="Calibri"/>
                <w:sz w:val="20"/>
                <w:szCs w:val="20"/>
                <w:lang w:eastAsia="en-US"/>
              </w:rPr>
              <w:t>Утвержденные бюджетные назначения</w:t>
            </w:r>
          </w:p>
        </w:tc>
        <w:tc>
          <w:tcPr>
            <w:tcW w:w="1463" w:type="dxa"/>
            <w:tcBorders>
              <w:top w:val="single" w:sz="4" w:space="0" w:color="auto"/>
              <w:left w:val="nil"/>
              <w:bottom w:val="single" w:sz="4" w:space="0" w:color="auto"/>
              <w:right w:val="single" w:sz="4" w:space="0" w:color="auto"/>
            </w:tcBorders>
          </w:tcPr>
          <w:p w:rsidR="00FE6D5D" w:rsidRPr="00FE6D5D" w:rsidRDefault="00FE6D5D" w:rsidP="00FE6D5D">
            <w:pPr>
              <w:jc w:val="center"/>
              <w:rPr>
                <w:rFonts w:eastAsia="Calibri"/>
                <w:sz w:val="20"/>
                <w:szCs w:val="20"/>
                <w:lang w:eastAsia="en-US"/>
              </w:rPr>
            </w:pPr>
            <w:r w:rsidRPr="00FE6D5D">
              <w:rPr>
                <w:rFonts w:eastAsia="Calibri"/>
                <w:sz w:val="20"/>
                <w:szCs w:val="20"/>
                <w:lang w:eastAsia="en-US"/>
              </w:rPr>
              <w:t>Исполнение</w:t>
            </w:r>
          </w:p>
        </w:tc>
        <w:tc>
          <w:tcPr>
            <w:tcW w:w="1419" w:type="dxa"/>
            <w:tcBorders>
              <w:top w:val="single" w:sz="4" w:space="0" w:color="auto"/>
              <w:left w:val="nil"/>
              <w:bottom w:val="single" w:sz="4" w:space="0" w:color="auto"/>
              <w:right w:val="single" w:sz="4" w:space="0" w:color="auto"/>
            </w:tcBorders>
          </w:tcPr>
          <w:p w:rsidR="00FE6D5D" w:rsidRPr="00FE6D5D" w:rsidRDefault="00FE6D5D" w:rsidP="00FE6D5D">
            <w:pPr>
              <w:jc w:val="center"/>
              <w:rPr>
                <w:rFonts w:eastAsia="Calibri"/>
                <w:sz w:val="20"/>
                <w:szCs w:val="20"/>
                <w:lang w:eastAsia="en-US"/>
              </w:rPr>
            </w:pPr>
            <w:r w:rsidRPr="00FE6D5D">
              <w:rPr>
                <w:rFonts w:eastAsia="Calibri"/>
                <w:sz w:val="20"/>
                <w:szCs w:val="20"/>
                <w:lang w:eastAsia="en-US"/>
              </w:rPr>
              <w:t>Процент исполнения</w:t>
            </w:r>
          </w:p>
        </w:tc>
      </w:tr>
      <w:tr w:rsidR="00FE6D5D" w:rsidRPr="00FE6D5D" w:rsidTr="007B7FD5">
        <w:trPr>
          <w:trHeight w:val="660"/>
          <w:jc w:val="center"/>
        </w:trPr>
        <w:tc>
          <w:tcPr>
            <w:tcW w:w="5392" w:type="dxa"/>
            <w:tcBorders>
              <w:top w:val="single" w:sz="4" w:space="0" w:color="auto"/>
              <w:left w:val="single" w:sz="4" w:space="0" w:color="auto"/>
              <w:bottom w:val="single" w:sz="4" w:space="0" w:color="auto"/>
              <w:right w:val="single" w:sz="4" w:space="0" w:color="auto"/>
            </w:tcBorders>
            <w:vAlign w:val="bottom"/>
          </w:tcPr>
          <w:p w:rsidR="00FE6D5D" w:rsidRPr="00FE6D5D" w:rsidRDefault="00FE6D5D" w:rsidP="00FE6D5D">
            <w:pPr>
              <w:rPr>
                <w:rFonts w:eastAsia="Calibri"/>
                <w:sz w:val="20"/>
                <w:szCs w:val="20"/>
                <w:lang w:eastAsia="en-US"/>
              </w:rPr>
            </w:pPr>
            <w:r w:rsidRPr="00FE6D5D">
              <w:rPr>
                <w:rFonts w:eastAsia="Calibri"/>
                <w:sz w:val="20"/>
                <w:szCs w:val="20"/>
                <w:lang w:eastAsia="en-US"/>
              </w:rPr>
              <w:t>МУНИЦИПАЛЬНАЯ ПРОГРАММА "ОБРАЗОВАНИЕ ПАРТИЗАНСКОГО ГОРОДСКОГО ОКРУГА"- ВСЕГО</w:t>
            </w:r>
          </w:p>
        </w:tc>
        <w:tc>
          <w:tcPr>
            <w:tcW w:w="1617" w:type="dxa"/>
            <w:tcBorders>
              <w:top w:val="single" w:sz="4" w:space="0" w:color="auto"/>
              <w:left w:val="single" w:sz="4" w:space="0" w:color="auto"/>
              <w:bottom w:val="single" w:sz="4" w:space="0" w:color="auto"/>
              <w:right w:val="single" w:sz="4" w:space="0" w:color="auto"/>
            </w:tcBorders>
            <w:vAlign w:val="bottom"/>
          </w:tcPr>
          <w:p w:rsidR="00FE6D5D" w:rsidRPr="00FE6D5D" w:rsidRDefault="00FE6D5D" w:rsidP="00FE6D5D">
            <w:pPr>
              <w:jc w:val="center"/>
              <w:rPr>
                <w:rFonts w:eastAsia="Calibri"/>
                <w:b/>
                <w:sz w:val="20"/>
                <w:szCs w:val="20"/>
                <w:lang w:eastAsia="en-US"/>
              </w:rPr>
            </w:pPr>
            <w:r w:rsidRPr="00FE6D5D">
              <w:rPr>
                <w:rFonts w:eastAsia="Calibri"/>
                <w:b/>
                <w:sz w:val="20"/>
                <w:szCs w:val="20"/>
                <w:lang w:eastAsia="en-US"/>
              </w:rPr>
              <w:t>988 031,81</w:t>
            </w:r>
          </w:p>
        </w:tc>
        <w:tc>
          <w:tcPr>
            <w:tcW w:w="1463" w:type="dxa"/>
            <w:tcBorders>
              <w:top w:val="single" w:sz="4" w:space="0" w:color="auto"/>
              <w:left w:val="nil"/>
              <w:bottom w:val="single" w:sz="4" w:space="0" w:color="auto"/>
              <w:right w:val="single" w:sz="4" w:space="0" w:color="auto"/>
            </w:tcBorders>
            <w:vAlign w:val="bottom"/>
          </w:tcPr>
          <w:p w:rsidR="00FE6D5D" w:rsidRPr="00FE6D5D" w:rsidRDefault="00FE6D5D" w:rsidP="00FE6D5D">
            <w:pPr>
              <w:jc w:val="center"/>
              <w:rPr>
                <w:rFonts w:eastAsia="Calibri"/>
                <w:b/>
                <w:sz w:val="20"/>
                <w:szCs w:val="20"/>
                <w:lang w:eastAsia="en-US"/>
              </w:rPr>
            </w:pPr>
            <w:r w:rsidRPr="00FE6D5D">
              <w:rPr>
                <w:rFonts w:eastAsia="Calibri"/>
                <w:b/>
                <w:sz w:val="20"/>
                <w:szCs w:val="20"/>
                <w:lang w:eastAsia="en-US"/>
              </w:rPr>
              <w:t>985 296,30</w:t>
            </w:r>
          </w:p>
        </w:tc>
        <w:tc>
          <w:tcPr>
            <w:tcW w:w="1419" w:type="dxa"/>
            <w:tcBorders>
              <w:top w:val="single" w:sz="4" w:space="0" w:color="auto"/>
              <w:left w:val="nil"/>
              <w:bottom w:val="single" w:sz="4" w:space="0" w:color="auto"/>
              <w:right w:val="single" w:sz="4" w:space="0" w:color="auto"/>
            </w:tcBorders>
            <w:vAlign w:val="bottom"/>
          </w:tcPr>
          <w:p w:rsidR="00FE6D5D" w:rsidRPr="00FE6D5D" w:rsidRDefault="00FE6D5D" w:rsidP="00FE6D5D">
            <w:pPr>
              <w:jc w:val="center"/>
              <w:rPr>
                <w:rFonts w:eastAsia="Calibri"/>
                <w:b/>
                <w:sz w:val="20"/>
                <w:szCs w:val="20"/>
                <w:lang w:eastAsia="en-US"/>
              </w:rPr>
            </w:pPr>
            <w:r w:rsidRPr="00FE6D5D">
              <w:rPr>
                <w:rFonts w:eastAsia="Calibri"/>
                <w:b/>
                <w:sz w:val="20"/>
                <w:szCs w:val="20"/>
                <w:lang w:eastAsia="en-US"/>
              </w:rPr>
              <w:t>99,72</w:t>
            </w:r>
          </w:p>
        </w:tc>
      </w:tr>
      <w:tr w:rsidR="00FE6D5D" w:rsidRPr="00FE6D5D" w:rsidTr="007B7FD5">
        <w:trPr>
          <w:trHeight w:val="330"/>
          <w:jc w:val="center"/>
        </w:trPr>
        <w:tc>
          <w:tcPr>
            <w:tcW w:w="5392" w:type="dxa"/>
            <w:tcBorders>
              <w:top w:val="nil"/>
              <w:left w:val="single" w:sz="4" w:space="0" w:color="auto"/>
              <w:bottom w:val="single" w:sz="4" w:space="0" w:color="auto"/>
              <w:right w:val="single" w:sz="4" w:space="0" w:color="auto"/>
            </w:tcBorders>
            <w:vAlign w:val="bottom"/>
          </w:tcPr>
          <w:p w:rsidR="00FE6D5D" w:rsidRPr="00FE6D5D" w:rsidRDefault="00FE6D5D" w:rsidP="00FE6D5D">
            <w:pPr>
              <w:rPr>
                <w:rFonts w:eastAsia="Calibri"/>
                <w:sz w:val="20"/>
                <w:szCs w:val="20"/>
                <w:lang w:eastAsia="en-US"/>
              </w:rPr>
            </w:pPr>
            <w:r w:rsidRPr="00FE6D5D">
              <w:rPr>
                <w:rFonts w:eastAsia="Calibri"/>
                <w:sz w:val="20"/>
                <w:szCs w:val="20"/>
                <w:lang w:eastAsia="en-US"/>
              </w:rPr>
              <w:t>Подпрограмма "Дошкольное образование"</w:t>
            </w:r>
          </w:p>
        </w:tc>
        <w:tc>
          <w:tcPr>
            <w:tcW w:w="1617" w:type="dxa"/>
            <w:tcBorders>
              <w:top w:val="nil"/>
              <w:left w:val="nil"/>
              <w:bottom w:val="single" w:sz="4" w:space="0" w:color="auto"/>
              <w:right w:val="single" w:sz="4" w:space="0" w:color="auto"/>
            </w:tcBorders>
            <w:vAlign w:val="bottom"/>
          </w:tcPr>
          <w:p w:rsidR="00FE6D5D" w:rsidRPr="00FE6D5D" w:rsidRDefault="00FE6D5D" w:rsidP="00FE6D5D">
            <w:pPr>
              <w:jc w:val="center"/>
              <w:rPr>
                <w:rFonts w:eastAsia="Calibri"/>
                <w:sz w:val="20"/>
                <w:szCs w:val="20"/>
                <w:lang w:eastAsia="en-US"/>
              </w:rPr>
            </w:pPr>
            <w:r w:rsidRPr="00FE6D5D">
              <w:rPr>
                <w:rFonts w:eastAsia="Calibri"/>
                <w:sz w:val="20"/>
                <w:szCs w:val="20"/>
                <w:lang w:eastAsia="en-US"/>
              </w:rPr>
              <w:t>218 052,15</w:t>
            </w:r>
          </w:p>
        </w:tc>
        <w:tc>
          <w:tcPr>
            <w:tcW w:w="1463" w:type="dxa"/>
            <w:tcBorders>
              <w:top w:val="nil"/>
              <w:left w:val="nil"/>
              <w:bottom w:val="single" w:sz="4" w:space="0" w:color="auto"/>
              <w:right w:val="single" w:sz="4" w:space="0" w:color="auto"/>
            </w:tcBorders>
            <w:vAlign w:val="bottom"/>
          </w:tcPr>
          <w:p w:rsidR="00FE6D5D" w:rsidRPr="00FE6D5D" w:rsidRDefault="00FE6D5D" w:rsidP="00FE6D5D">
            <w:pPr>
              <w:jc w:val="center"/>
              <w:rPr>
                <w:rFonts w:eastAsia="Calibri"/>
                <w:sz w:val="20"/>
                <w:szCs w:val="20"/>
                <w:lang w:eastAsia="en-US"/>
              </w:rPr>
            </w:pPr>
            <w:r w:rsidRPr="00FE6D5D">
              <w:rPr>
                <w:rFonts w:eastAsia="Calibri"/>
                <w:sz w:val="20"/>
                <w:szCs w:val="20"/>
                <w:lang w:eastAsia="en-US"/>
              </w:rPr>
              <w:t>216 684,95</w:t>
            </w:r>
          </w:p>
        </w:tc>
        <w:tc>
          <w:tcPr>
            <w:tcW w:w="1419" w:type="dxa"/>
            <w:tcBorders>
              <w:top w:val="nil"/>
              <w:left w:val="nil"/>
              <w:bottom w:val="single" w:sz="4" w:space="0" w:color="auto"/>
              <w:right w:val="single" w:sz="4" w:space="0" w:color="auto"/>
            </w:tcBorders>
            <w:vAlign w:val="bottom"/>
          </w:tcPr>
          <w:p w:rsidR="00FE6D5D" w:rsidRPr="00FE6D5D" w:rsidRDefault="00FE6D5D" w:rsidP="00FE6D5D">
            <w:pPr>
              <w:jc w:val="center"/>
              <w:rPr>
                <w:rFonts w:eastAsia="Calibri"/>
                <w:sz w:val="20"/>
                <w:szCs w:val="20"/>
                <w:lang w:eastAsia="en-US"/>
              </w:rPr>
            </w:pPr>
            <w:r w:rsidRPr="00FE6D5D">
              <w:rPr>
                <w:rFonts w:eastAsia="Calibri"/>
                <w:sz w:val="20"/>
                <w:szCs w:val="20"/>
                <w:lang w:eastAsia="en-US"/>
              </w:rPr>
              <w:t>99,37</w:t>
            </w:r>
          </w:p>
        </w:tc>
      </w:tr>
      <w:tr w:rsidR="00FE6D5D" w:rsidRPr="00FE6D5D" w:rsidTr="007B7FD5">
        <w:trPr>
          <w:trHeight w:val="330"/>
          <w:jc w:val="center"/>
        </w:trPr>
        <w:tc>
          <w:tcPr>
            <w:tcW w:w="5392" w:type="dxa"/>
            <w:tcBorders>
              <w:top w:val="nil"/>
              <w:left w:val="single" w:sz="4" w:space="0" w:color="auto"/>
              <w:bottom w:val="single" w:sz="4" w:space="0" w:color="auto"/>
              <w:right w:val="single" w:sz="4" w:space="0" w:color="auto"/>
            </w:tcBorders>
            <w:vAlign w:val="bottom"/>
          </w:tcPr>
          <w:p w:rsidR="00FE6D5D" w:rsidRPr="00FE6D5D" w:rsidRDefault="00FE6D5D" w:rsidP="00FE6D5D">
            <w:pPr>
              <w:rPr>
                <w:rFonts w:eastAsia="Calibri"/>
                <w:sz w:val="20"/>
                <w:szCs w:val="20"/>
                <w:lang w:eastAsia="en-US"/>
              </w:rPr>
            </w:pPr>
            <w:r w:rsidRPr="00FE6D5D">
              <w:rPr>
                <w:rFonts w:eastAsia="Calibri"/>
                <w:sz w:val="20"/>
                <w:szCs w:val="20"/>
                <w:lang w:eastAsia="en-US"/>
              </w:rPr>
              <w:t>Подпрограмма "Общее образование"</w:t>
            </w:r>
          </w:p>
        </w:tc>
        <w:tc>
          <w:tcPr>
            <w:tcW w:w="1617" w:type="dxa"/>
            <w:tcBorders>
              <w:top w:val="nil"/>
              <w:left w:val="nil"/>
              <w:bottom w:val="single" w:sz="4" w:space="0" w:color="auto"/>
              <w:right w:val="single" w:sz="4" w:space="0" w:color="auto"/>
            </w:tcBorders>
            <w:vAlign w:val="bottom"/>
          </w:tcPr>
          <w:p w:rsidR="00FE6D5D" w:rsidRPr="00FE6D5D" w:rsidRDefault="00FE6D5D" w:rsidP="00FE6D5D">
            <w:pPr>
              <w:jc w:val="center"/>
              <w:rPr>
                <w:rFonts w:eastAsia="Calibri"/>
                <w:sz w:val="20"/>
                <w:szCs w:val="20"/>
                <w:lang w:eastAsia="en-US"/>
              </w:rPr>
            </w:pPr>
            <w:r w:rsidRPr="00FE6D5D">
              <w:rPr>
                <w:rFonts w:eastAsia="Calibri"/>
                <w:sz w:val="20"/>
                <w:szCs w:val="20"/>
                <w:lang w:eastAsia="en-US"/>
              </w:rPr>
              <w:t>703 062,66</w:t>
            </w:r>
          </w:p>
        </w:tc>
        <w:tc>
          <w:tcPr>
            <w:tcW w:w="1463" w:type="dxa"/>
            <w:tcBorders>
              <w:top w:val="nil"/>
              <w:left w:val="nil"/>
              <w:bottom w:val="single" w:sz="4" w:space="0" w:color="auto"/>
              <w:right w:val="single" w:sz="4" w:space="0" w:color="auto"/>
            </w:tcBorders>
            <w:vAlign w:val="bottom"/>
          </w:tcPr>
          <w:p w:rsidR="00FE6D5D" w:rsidRPr="00FE6D5D" w:rsidRDefault="00FE6D5D" w:rsidP="00FE6D5D">
            <w:pPr>
              <w:jc w:val="center"/>
              <w:rPr>
                <w:rFonts w:eastAsia="Calibri"/>
                <w:sz w:val="20"/>
                <w:szCs w:val="20"/>
                <w:lang w:eastAsia="en-US"/>
              </w:rPr>
            </w:pPr>
            <w:r w:rsidRPr="00FE6D5D">
              <w:rPr>
                <w:rFonts w:eastAsia="Calibri"/>
                <w:sz w:val="20"/>
                <w:szCs w:val="20"/>
                <w:lang w:eastAsia="en-US"/>
              </w:rPr>
              <w:t>703 062,66</w:t>
            </w:r>
          </w:p>
        </w:tc>
        <w:tc>
          <w:tcPr>
            <w:tcW w:w="1419" w:type="dxa"/>
            <w:tcBorders>
              <w:top w:val="nil"/>
              <w:left w:val="nil"/>
              <w:bottom w:val="single" w:sz="4" w:space="0" w:color="auto"/>
              <w:right w:val="single" w:sz="4" w:space="0" w:color="auto"/>
            </w:tcBorders>
            <w:vAlign w:val="bottom"/>
          </w:tcPr>
          <w:p w:rsidR="00FE6D5D" w:rsidRPr="00FE6D5D" w:rsidRDefault="00FE6D5D" w:rsidP="00FE6D5D">
            <w:pPr>
              <w:jc w:val="center"/>
              <w:rPr>
                <w:rFonts w:eastAsia="Calibri"/>
                <w:sz w:val="20"/>
                <w:szCs w:val="20"/>
                <w:lang w:eastAsia="en-US"/>
              </w:rPr>
            </w:pPr>
            <w:r w:rsidRPr="00FE6D5D">
              <w:rPr>
                <w:rFonts w:eastAsia="Calibri"/>
                <w:sz w:val="20"/>
                <w:szCs w:val="20"/>
                <w:lang w:eastAsia="en-US"/>
              </w:rPr>
              <w:t>100,00</w:t>
            </w:r>
          </w:p>
        </w:tc>
      </w:tr>
      <w:tr w:rsidR="00FE6D5D" w:rsidRPr="00FE6D5D" w:rsidTr="007B7FD5">
        <w:trPr>
          <w:trHeight w:val="330"/>
          <w:jc w:val="center"/>
        </w:trPr>
        <w:tc>
          <w:tcPr>
            <w:tcW w:w="5392" w:type="dxa"/>
            <w:tcBorders>
              <w:top w:val="nil"/>
              <w:left w:val="single" w:sz="4" w:space="0" w:color="auto"/>
              <w:bottom w:val="single" w:sz="4" w:space="0" w:color="auto"/>
              <w:right w:val="single" w:sz="4" w:space="0" w:color="auto"/>
            </w:tcBorders>
            <w:vAlign w:val="bottom"/>
          </w:tcPr>
          <w:p w:rsidR="00FE6D5D" w:rsidRPr="00FE6D5D" w:rsidRDefault="00FE6D5D" w:rsidP="00FE6D5D">
            <w:pPr>
              <w:rPr>
                <w:rFonts w:eastAsia="Calibri"/>
                <w:sz w:val="20"/>
                <w:szCs w:val="20"/>
                <w:lang w:eastAsia="en-US"/>
              </w:rPr>
            </w:pPr>
            <w:r w:rsidRPr="00FE6D5D">
              <w:rPr>
                <w:rFonts w:eastAsia="Calibri"/>
                <w:sz w:val="20"/>
                <w:szCs w:val="20"/>
                <w:lang w:eastAsia="en-US"/>
              </w:rPr>
              <w:t>Подпрограмма "Дополнительное образование"</w:t>
            </w:r>
          </w:p>
        </w:tc>
        <w:tc>
          <w:tcPr>
            <w:tcW w:w="1617" w:type="dxa"/>
            <w:tcBorders>
              <w:top w:val="nil"/>
              <w:left w:val="nil"/>
              <w:bottom w:val="single" w:sz="4" w:space="0" w:color="auto"/>
              <w:right w:val="single" w:sz="4" w:space="0" w:color="auto"/>
            </w:tcBorders>
            <w:vAlign w:val="bottom"/>
          </w:tcPr>
          <w:p w:rsidR="00FE6D5D" w:rsidRPr="00FE6D5D" w:rsidRDefault="00FE6D5D" w:rsidP="00FE6D5D">
            <w:pPr>
              <w:jc w:val="center"/>
              <w:rPr>
                <w:rFonts w:eastAsia="Calibri"/>
                <w:sz w:val="20"/>
                <w:szCs w:val="20"/>
                <w:lang w:eastAsia="en-US"/>
              </w:rPr>
            </w:pPr>
            <w:r w:rsidRPr="00FE6D5D">
              <w:rPr>
                <w:rFonts w:eastAsia="Calibri"/>
                <w:sz w:val="20"/>
                <w:szCs w:val="20"/>
                <w:lang w:eastAsia="en-US"/>
              </w:rPr>
              <w:t>7 637,61</w:t>
            </w:r>
          </w:p>
        </w:tc>
        <w:tc>
          <w:tcPr>
            <w:tcW w:w="1463" w:type="dxa"/>
            <w:tcBorders>
              <w:top w:val="nil"/>
              <w:left w:val="nil"/>
              <w:bottom w:val="single" w:sz="4" w:space="0" w:color="auto"/>
              <w:right w:val="single" w:sz="4" w:space="0" w:color="auto"/>
            </w:tcBorders>
            <w:vAlign w:val="bottom"/>
          </w:tcPr>
          <w:p w:rsidR="00FE6D5D" w:rsidRPr="00FE6D5D" w:rsidRDefault="00FE6D5D" w:rsidP="00FE6D5D">
            <w:pPr>
              <w:jc w:val="center"/>
              <w:rPr>
                <w:rFonts w:eastAsia="Calibri"/>
                <w:sz w:val="20"/>
                <w:szCs w:val="20"/>
                <w:lang w:eastAsia="en-US"/>
              </w:rPr>
            </w:pPr>
            <w:r w:rsidRPr="00FE6D5D">
              <w:rPr>
                <w:rFonts w:eastAsia="Calibri"/>
                <w:sz w:val="20"/>
                <w:szCs w:val="20"/>
                <w:lang w:eastAsia="en-US"/>
              </w:rPr>
              <w:t>7 636,03</w:t>
            </w:r>
          </w:p>
        </w:tc>
        <w:tc>
          <w:tcPr>
            <w:tcW w:w="1419" w:type="dxa"/>
            <w:tcBorders>
              <w:top w:val="nil"/>
              <w:left w:val="nil"/>
              <w:bottom w:val="single" w:sz="4" w:space="0" w:color="auto"/>
              <w:right w:val="single" w:sz="4" w:space="0" w:color="auto"/>
            </w:tcBorders>
            <w:vAlign w:val="bottom"/>
          </w:tcPr>
          <w:p w:rsidR="00FE6D5D" w:rsidRPr="00FE6D5D" w:rsidRDefault="00FE6D5D" w:rsidP="00FE6D5D">
            <w:pPr>
              <w:jc w:val="center"/>
              <w:rPr>
                <w:rFonts w:eastAsia="Calibri"/>
                <w:sz w:val="20"/>
                <w:szCs w:val="20"/>
                <w:lang w:eastAsia="en-US"/>
              </w:rPr>
            </w:pPr>
            <w:r w:rsidRPr="00FE6D5D">
              <w:rPr>
                <w:rFonts w:eastAsia="Calibri"/>
                <w:sz w:val="20"/>
                <w:szCs w:val="20"/>
                <w:lang w:eastAsia="en-US"/>
              </w:rPr>
              <w:t>99,98</w:t>
            </w:r>
          </w:p>
        </w:tc>
      </w:tr>
      <w:tr w:rsidR="00FE6D5D" w:rsidRPr="00FE6D5D" w:rsidTr="007B7FD5">
        <w:trPr>
          <w:trHeight w:val="330"/>
          <w:jc w:val="center"/>
        </w:trPr>
        <w:tc>
          <w:tcPr>
            <w:tcW w:w="5392" w:type="dxa"/>
            <w:tcBorders>
              <w:top w:val="nil"/>
              <w:left w:val="single" w:sz="4" w:space="0" w:color="auto"/>
              <w:bottom w:val="single" w:sz="4" w:space="0" w:color="auto"/>
              <w:right w:val="single" w:sz="4" w:space="0" w:color="auto"/>
            </w:tcBorders>
            <w:vAlign w:val="bottom"/>
          </w:tcPr>
          <w:p w:rsidR="00FE6D5D" w:rsidRPr="00FE6D5D" w:rsidRDefault="00FE6D5D" w:rsidP="00FE6D5D">
            <w:pPr>
              <w:rPr>
                <w:rFonts w:eastAsia="Calibri"/>
                <w:sz w:val="20"/>
                <w:szCs w:val="20"/>
                <w:lang w:eastAsia="en-US"/>
              </w:rPr>
            </w:pPr>
            <w:r w:rsidRPr="00FE6D5D">
              <w:rPr>
                <w:rFonts w:eastAsia="Calibri"/>
                <w:sz w:val="20"/>
                <w:szCs w:val="20"/>
                <w:lang w:eastAsia="en-US"/>
              </w:rPr>
              <w:t>Отдельные мероприятия программы</w:t>
            </w:r>
          </w:p>
        </w:tc>
        <w:tc>
          <w:tcPr>
            <w:tcW w:w="1617" w:type="dxa"/>
            <w:tcBorders>
              <w:top w:val="nil"/>
              <w:left w:val="nil"/>
              <w:bottom w:val="single" w:sz="4" w:space="0" w:color="auto"/>
              <w:right w:val="single" w:sz="4" w:space="0" w:color="auto"/>
            </w:tcBorders>
            <w:vAlign w:val="bottom"/>
          </w:tcPr>
          <w:p w:rsidR="00FE6D5D" w:rsidRPr="00FE6D5D" w:rsidRDefault="00FE6D5D" w:rsidP="00FE6D5D">
            <w:pPr>
              <w:jc w:val="center"/>
              <w:rPr>
                <w:rFonts w:eastAsia="Calibri"/>
                <w:sz w:val="20"/>
                <w:szCs w:val="20"/>
                <w:lang w:eastAsia="en-US"/>
              </w:rPr>
            </w:pPr>
            <w:r w:rsidRPr="00FE6D5D">
              <w:rPr>
                <w:rFonts w:eastAsia="Calibri"/>
                <w:sz w:val="20"/>
                <w:szCs w:val="20"/>
                <w:lang w:eastAsia="en-US"/>
              </w:rPr>
              <w:t>59 279,39</w:t>
            </w:r>
          </w:p>
        </w:tc>
        <w:tc>
          <w:tcPr>
            <w:tcW w:w="1463" w:type="dxa"/>
            <w:tcBorders>
              <w:top w:val="nil"/>
              <w:left w:val="nil"/>
              <w:bottom w:val="single" w:sz="4" w:space="0" w:color="auto"/>
              <w:right w:val="single" w:sz="4" w:space="0" w:color="auto"/>
            </w:tcBorders>
            <w:vAlign w:val="bottom"/>
          </w:tcPr>
          <w:p w:rsidR="00FE6D5D" w:rsidRPr="00FE6D5D" w:rsidRDefault="00FE6D5D" w:rsidP="00FE6D5D">
            <w:pPr>
              <w:jc w:val="center"/>
              <w:rPr>
                <w:rFonts w:eastAsia="Calibri"/>
                <w:sz w:val="20"/>
                <w:szCs w:val="20"/>
                <w:lang w:eastAsia="en-US"/>
              </w:rPr>
            </w:pPr>
            <w:r w:rsidRPr="00FE6D5D">
              <w:rPr>
                <w:rFonts w:eastAsia="Calibri"/>
                <w:sz w:val="20"/>
                <w:szCs w:val="20"/>
                <w:lang w:eastAsia="en-US"/>
              </w:rPr>
              <w:t>57 912,66</w:t>
            </w:r>
          </w:p>
        </w:tc>
        <w:tc>
          <w:tcPr>
            <w:tcW w:w="1419" w:type="dxa"/>
            <w:tcBorders>
              <w:top w:val="nil"/>
              <w:left w:val="nil"/>
              <w:bottom w:val="single" w:sz="4" w:space="0" w:color="auto"/>
              <w:right w:val="single" w:sz="4" w:space="0" w:color="auto"/>
            </w:tcBorders>
            <w:vAlign w:val="bottom"/>
          </w:tcPr>
          <w:p w:rsidR="00FE6D5D" w:rsidRPr="00FE6D5D" w:rsidRDefault="00FE6D5D" w:rsidP="00FE6D5D">
            <w:pPr>
              <w:jc w:val="center"/>
              <w:rPr>
                <w:rFonts w:eastAsia="Calibri"/>
                <w:sz w:val="20"/>
                <w:szCs w:val="20"/>
                <w:lang w:eastAsia="en-US"/>
              </w:rPr>
            </w:pPr>
            <w:r w:rsidRPr="00FE6D5D">
              <w:rPr>
                <w:rFonts w:eastAsia="Calibri"/>
                <w:sz w:val="20"/>
                <w:szCs w:val="20"/>
                <w:lang w:eastAsia="en-US"/>
              </w:rPr>
              <w:t>97,69</w:t>
            </w:r>
          </w:p>
        </w:tc>
      </w:tr>
    </w:tbl>
    <w:p w:rsidR="0078776C" w:rsidRDefault="0078776C" w:rsidP="00FE6D5D">
      <w:pPr>
        <w:ind w:firstLine="708"/>
        <w:jc w:val="both"/>
        <w:rPr>
          <w:rFonts w:eastAsia="Calibri"/>
        </w:rPr>
      </w:pPr>
    </w:p>
    <w:p w:rsidR="00907E79" w:rsidRPr="00CA6397" w:rsidRDefault="00907E79" w:rsidP="00CA6397">
      <w:pPr>
        <w:spacing w:before="120"/>
        <w:ind w:firstLine="567"/>
        <w:jc w:val="both"/>
        <w:rPr>
          <w:rFonts w:eastAsia="Calibri"/>
        </w:rPr>
      </w:pPr>
      <w:r w:rsidRPr="00CA6397">
        <w:rPr>
          <w:rFonts w:eastAsia="Calibri"/>
        </w:rPr>
        <w:t>На основании отчета о выполнении данной муниципальной программы по итогам 2024 года эффективность реализации программы составила 104,7%.</w:t>
      </w:r>
    </w:p>
    <w:p w:rsidR="00907E79" w:rsidRPr="00E067DD" w:rsidRDefault="00907E79" w:rsidP="00CA6397">
      <w:pPr>
        <w:spacing w:before="120"/>
        <w:ind w:firstLine="567"/>
        <w:jc w:val="both"/>
        <w:rPr>
          <w:b/>
          <w:color w:val="000000"/>
        </w:rPr>
      </w:pPr>
      <w:r w:rsidRPr="00E067DD">
        <w:rPr>
          <w:b/>
          <w:color w:val="000000"/>
        </w:rPr>
        <w:t xml:space="preserve">Проверкой расходов бюджета на объект «Приобретения и установки модульного спортивного зала в МБОУ ОЦ «Антарес» (расположенного </w:t>
      </w:r>
      <w:proofErr w:type="gramStart"/>
      <w:r w:rsidRPr="00E067DD">
        <w:rPr>
          <w:b/>
          <w:color w:val="000000"/>
        </w:rPr>
        <w:t>г</w:t>
      </w:r>
      <w:proofErr w:type="gramEnd"/>
      <w:r w:rsidRPr="00E067DD">
        <w:rPr>
          <w:b/>
          <w:color w:val="000000"/>
        </w:rPr>
        <w:t>. Партизанск, ул. Лазо, 6)» и их отражения в бюджетной отчетности, установлено:</w:t>
      </w:r>
    </w:p>
    <w:p w:rsidR="00907E79" w:rsidRDefault="00907E79" w:rsidP="00CA6397">
      <w:pPr>
        <w:pStyle w:val="af"/>
        <w:numPr>
          <w:ilvl w:val="0"/>
          <w:numId w:val="18"/>
        </w:numPr>
        <w:tabs>
          <w:tab w:val="left" w:pos="851"/>
        </w:tabs>
        <w:spacing w:before="120" w:beforeAutospacing="0" w:after="0" w:afterAutospacing="0"/>
        <w:ind w:left="0" w:firstLine="567"/>
        <w:jc w:val="both"/>
      </w:pPr>
      <w:r w:rsidRPr="00CA6397">
        <w:rPr>
          <w:b/>
          <w:color w:val="000000"/>
        </w:rPr>
        <w:t>В нарушение статьи 34, статьи 162 Бюджетного кодекса РФ получателем бюджетных средств Управлением образования</w:t>
      </w:r>
      <w:r>
        <w:rPr>
          <w:color w:val="000000"/>
        </w:rPr>
        <w:t xml:space="preserve"> </w:t>
      </w:r>
      <w:r w:rsidRPr="00D20D95">
        <w:rPr>
          <w:b/>
          <w:bCs/>
        </w:rPr>
        <w:t xml:space="preserve">не обеспечена </w:t>
      </w:r>
      <w:r w:rsidRPr="00D20D95">
        <w:rPr>
          <w:b/>
        </w:rPr>
        <w:t>результативность использования предусмотренных ему бюджетных ассигнований в сумме 13 641,56 тыс. руб.;</w:t>
      </w:r>
    </w:p>
    <w:p w:rsidR="00907E79" w:rsidRPr="005621EA" w:rsidRDefault="00907E79" w:rsidP="00CA6397">
      <w:pPr>
        <w:tabs>
          <w:tab w:val="left" w:pos="851"/>
        </w:tabs>
        <w:spacing w:before="120"/>
        <w:ind w:firstLine="567"/>
        <w:jc w:val="both"/>
        <w:rPr>
          <w:b/>
          <w:color w:val="000000"/>
        </w:rPr>
      </w:pPr>
      <w:proofErr w:type="gramStart"/>
      <w:r w:rsidRPr="005621EA">
        <w:rPr>
          <w:b/>
          <w:color w:val="000000"/>
        </w:rPr>
        <w:t>Плановые результаты предоставления субсидии</w:t>
      </w:r>
      <w:r w:rsidRPr="00B03DA7">
        <w:rPr>
          <w:color w:val="000000"/>
        </w:rPr>
        <w:t>, установленн</w:t>
      </w:r>
      <w:r>
        <w:rPr>
          <w:color w:val="000000"/>
        </w:rPr>
        <w:t>ые</w:t>
      </w:r>
      <w:r w:rsidRPr="00B03DA7">
        <w:rPr>
          <w:color w:val="000000"/>
        </w:rPr>
        <w:t xml:space="preserve"> в соглашении</w:t>
      </w:r>
      <w:r>
        <w:rPr>
          <w:color w:val="000000"/>
        </w:rPr>
        <w:t xml:space="preserve"> от 16.02.2024 №05717000-12024-004</w:t>
      </w:r>
      <w:r w:rsidRPr="00B03DA7">
        <w:rPr>
          <w:color w:val="000000"/>
        </w:rPr>
        <w:t xml:space="preserve"> о предоставлении субсидии из бюджета Приморского края бюджету Партизанского городского округа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(Приобретение и установка модульного спортивного зала МБОУ Образовательный центр «Антарес») по </w:t>
      </w:r>
      <w:r>
        <w:rPr>
          <w:color w:val="000000"/>
        </w:rPr>
        <w:t>состоянию на</w:t>
      </w:r>
      <w:r w:rsidRPr="00B03DA7">
        <w:rPr>
          <w:color w:val="000000"/>
        </w:rPr>
        <w:t xml:space="preserve"> 31.12.2024, </w:t>
      </w:r>
      <w:r w:rsidRPr="005621EA">
        <w:rPr>
          <w:b/>
          <w:color w:val="000000"/>
        </w:rPr>
        <w:t>не достигнуты;</w:t>
      </w:r>
      <w:proofErr w:type="gramEnd"/>
    </w:p>
    <w:p w:rsidR="00907E79" w:rsidRPr="00233A19" w:rsidRDefault="00907E79" w:rsidP="00CA6397">
      <w:pPr>
        <w:pStyle w:val="af"/>
        <w:numPr>
          <w:ilvl w:val="0"/>
          <w:numId w:val="20"/>
        </w:numPr>
        <w:tabs>
          <w:tab w:val="left" w:pos="851"/>
        </w:tabs>
        <w:spacing w:before="120" w:beforeAutospacing="0" w:after="0" w:afterAutospacing="0"/>
        <w:ind w:left="0" w:firstLine="567"/>
        <w:jc w:val="both"/>
        <w:rPr>
          <w:b/>
          <w:color w:val="000000"/>
        </w:rPr>
      </w:pPr>
      <w:r>
        <w:rPr>
          <w:color w:val="000000"/>
        </w:rPr>
        <w:t>В нарушение статьи 162 Бюджетного кодекса РФ получателем бюджетных средств Управлением образования</w:t>
      </w:r>
      <w:r>
        <w:rPr>
          <w:rFonts w:ascii="Arial" w:hAnsi="Arial" w:cs="Arial"/>
          <w:b/>
          <w:bCs/>
        </w:rPr>
        <w:t xml:space="preserve"> </w:t>
      </w:r>
      <w:r w:rsidRPr="00233A19">
        <w:rPr>
          <w:b/>
        </w:rPr>
        <w:t>не исполнены принятые бюджетных обязательств</w:t>
      </w:r>
      <w:r>
        <w:rPr>
          <w:b/>
        </w:rPr>
        <w:t>а</w:t>
      </w:r>
      <w:r w:rsidRPr="00233A19">
        <w:rPr>
          <w:b/>
        </w:rPr>
        <w:t xml:space="preserve"> в сумме </w:t>
      </w:r>
      <w:r w:rsidRPr="00233A19">
        <w:rPr>
          <w:b/>
          <w:color w:val="000000"/>
        </w:rPr>
        <w:t>27 200,01 тыс. рублей;</w:t>
      </w:r>
    </w:p>
    <w:p w:rsidR="00907E79" w:rsidRPr="00CA6397" w:rsidRDefault="00907E79" w:rsidP="00CA6397">
      <w:pPr>
        <w:pStyle w:val="a6"/>
        <w:numPr>
          <w:ilvl w:val="0"/>
          <w:numId w:val="20"/>
        </w:numPr>
        <w:tabs>
          <w:tab w:val="left" w:pos="851"/>
        </w:tabs>
        <w:spacing w:before="120"/>
        <w:ind w:left="0" w:firstLine="567"/>
        <w:jc w:val="both"/>
        <w:rPr>
          <w:rFonts w:ascii="Times New Roman" w:hAnsi="Times New Roman" w:cs="Times New Roman"/>
          <w:b/>
          <w:color w:val="000000"/>
          <w:sz w:val="24"/>
          <w:szCs w:val="24"/>
        </w:rPr>
      </w:pPr>
      <w:r w:rsidRPr="00CA6397">
        <w:rPr>
          <w:rFonts w:ascii="Times New Roman" w:hAnsi="Times New Roman" w:cs="Times New Roman"/>
          <w:b/>
          <w:sz w:val="24"/>
          <w:szCs w:val="24"/>
        </w:rPr>
        <w:t>Г</w:t>
      </w:r>
      <w:r w:rsidRPr="00CA6397">
        <w:rPr>
          <w:rFonts w:ascii="Times New Roman" w:hAnsi="Times New Roman" w:cs="Times New Roman"/>
          <w:b/>
          <w:color w:val="000000"/>
          <w:sz w:val="24"/>
          <w:szCs w:val="24"/>
        </w:rPr>
        <w:t xml:space="preserve">одовой отчет об исполнении муниципальной программы «Образование Партизанского городского округа» за  2024 год содержит недостоверные сведения. В отчете, информация об исполнении расходов на мероприятия по укреплению материально-технической базы учреждений общего образования подпрограммы «Общее образование» отражена в размере 100%, фактически модульный спортивный зал МБОУ ОЦ «Антарес» в эксплуатацию не введен, бюджетные ассигнования освоены не в полном объеме. </w:t>
      </w:r>
    </w:p>
    <w:p w:rsidR="00FE6D5D" w:rsidRPr="00FE6D5D" w:rsidRDefault="00FE6D5D" w:rsidP="00CA6397">
      <w:pPr>
        <w:ind w:firstLine="567"/>
        <w:jc w:val="both"/>
        <w:rPr>
          <w:rFonts w:eastAsia="Calibri"/>
          <w:i/>
        </w:rPr>
      </w:pPr>
      <w:r w:rsidRPr="00CD27B7">
        <w:rPr>
          <w:rFonts w:eastAsia="Calibri"/>
          <w:b/>
        </w:rPr>
        <w:t>1</w:t>
      </w:r>
      <w:r w:rsidR="00CD27B7" w:rsidRPr="00CD27B7">
        <w:rPr>
          <w:rFonts w:eastAsia="Calibri"/>
          <w:b/>
        </w:rPr>
        <w:t>7</w:t>
      </w:r>
      <w:r w:rsidRPr="00CD27B7">
        <w:rPr>
          <w:rFonts w:eastAsia="Calibri"/>
          <w:b/>
        </w:rPr>
        <w:t>)</w:t>
      </w:r>
      <w:r w:rsidR="00CA6397">
        <w:rPr>
          <w:rFonts w:eastAsia="Calibri"/>
          <w:b/>
        </w:rPr>
        <w:t xml:space="preserve"> </w:t>
      </w:r>
      <w:r w:rsidRPr="00FE6D5D">
        <w:rPr>
          <w:rFonts w:eastAsia="Calibri"/>
          <w:i/>
        </w:rPr>
        <w:t>Муниципальная программа «Культура Партизанского городского округа»</w:t>
      </w:r>
    </w:p>
    <w:p w:rsidR="00FE6D5D" w:rsidRPr="00FE6D5D" w:rsidRDefault="00FE6D5D" w:rsidP="00CA6397">
      <w:pPr>
        <w:ind w:firstLine="567"/>
        <w:jc w:val="both"/>
        <w:rPr>
          <w:rFonts w:eastAsia="Calibri"/>
        </w:rPr>
      </w:pPr>
      <w:r w:rsidRPr="00FE6D5D">
        <w:rPr>
          <w:rFonts w:eastAsia="Calibri"/>
        </w:rPr>
        <w:t>Муниципальная программа «Культура Партизанского городского округа»                        включает мероприятия, позволяющие создать условия для удовлетворения потребностей населения Партизанского городского округа в сфере культуры и искусства, повысить привлекательность учреждений культуры и искусства для жителей городского округа, сохранить культурное наследие Партизанского городского округа.</w:t>
      </w:r>
    </w:p>
    <w:p w:rsidR="00FE6D5D" w:rsidRPr="00FE6D5D" w:rsidRDefault="00FE6D5D" w:rsidP="00CA6397">
      <w:pPr>
        <w:ind w:firstLine="708"/>
        <w:jc w:val="both"/>
        <w:rPr>
          <w:rFonts w:eastAsia="Calibri"/>
        </w:rPr>
      </w:pPr>
      <w:r w:rsidRPr="00FE6D5D">
        <w:rPr>
          <w:rFonts w:eastAsia="Calibri"/>
        </w:rPr>
        <w:t xml:space="preserve">Ответственным исполнителем программы является отдел культуры и молодежной политики администрации Партизанского городского округа. </w:t>
      </w:r>
    </w:p>
    <w:p w:rsidR="00FE6D5D" w:rsidRPr="00FE6D5D" w:rsidRDefault="00FE6D5D" w:rsidP="00CA6397">
      <w:pPr>
        <w:tabs>
          <w:tab w:val="left" w:pos="1134"/>
        </w:tabs>
        <w:ind w:firstLine="709"/>
        <w:jc w:val="both"/>
        <w:rPr>
          <w:rFonts w:eastAsia="Calibri"/>
        </w:rPr>
      </w:pPr>
      <w:r w:rsidRPr="00FE6D5D">
        <w:rPr>
          <w:rFonts w:eastAsia="Calibri"/>
        </w:rPr>
        <w:t xml:space="preserve">Исполнение расходов по муниципальной программе «Культура Партизанского городского округа» в 2024 году составило 141 336,86 тыс. рублей или 100,00% от утвержденных бюджетных ассигнований. </w:t>
      </w:r>
    </w:p>
    <w:p w:rsidR="00FE6D5D" w:rsidRPr="00FE6D5D" w:rsidRDefault="00FE6D5D" w:rsidP="00CA6397">
      <w:pPr>
        <w:tabs>
          <w:tab w:val="left" w:pos="3240"/>
        </w:tabs>
        <w:ind w:firstLine="709"/>
        <w:jc w:val="both"/>
        <w:rPr>
          <w:rFonts w:eastAsia="Calibri"/>
        </w:rPr>
      </w:pPr>
      <w:r w:rsidRPr="00FE6D5D">
        <w:rPr>
          <w:rFonts w:eastAsia="Calibri"/>
        </w:rPr>
        <w:t xml:space="preserve">В разрезе подпрограмм исполнение характеризуется следующими данными: </w:t>
      </w:r>
    </w:p>
    <w:p w:rsidR="00FE6D5D" w:rsidRPr="00FE6D5D" w:rsidRDefault="00FE6D5D" w:rsidP="00FE6D5D">
      <w:pPr>
        <w:tabs>
          <w:tab w:val="left" w:pos="1134"/>
        </w:tabs>
        <w:ind w:firstLine="709"/>
        <w:jc w:val="right"/>
        <w:rPr>
          <w:rFonts w:eastAsia="Calibri"/>
        </w:rPr>
      </w:pPr>
    </w:p>
    <w:tbl>
      <w:tblPr>
        <w:tblW w:w="9448" w:type="dxa"/>
        <w:jc w:val="center"/>
        <w:tblLook w:val="00A0"/>
      </w:tblPr>
      <w:tblGrid>
        <w:gridCol w:w="4742"/>
        <w:gridCol w:w="1750"/>
        <w:gridCol w:w="1554"/>
        <w:gridCol w:w="1402"/>
      </w:tblGrid>
      <w:tr w:rsidR="00FE6D5D" w:rsidRPr="00FE6D5D" w:rsidTr="007B7FD5">
        <w:trPr>
          <w:trHeight w:val="660"/>
          <w:tblHeader/>
          <w:jc w:val="center"/>
        </w:trPr>
        <w:tc>
          <w:tcPr>
            <w:tcW w:w="4742" w:type="dxa"/>
            <w:tcBorders>
              <w:top w:val="single" w:sz="4" w:space="0" w:color="auto"/>
              <w:left w:val="single" w:sz="4" w:space="0" w:color="auto"/>
              <w:bottom w:val="single" w:sz="4" w:space="0" w:color="auto"/>
              <w:right w:val="single" w:sz="4" w:space="0" w:color="auto"/>
            </w:tcBorders>
          </w:tcPr>
          <w:p w:rsidR="00FE6D5D" w:rsidRPr="00FE6D5D" w:rsidRDefault="00FE6D5D" w:rsidP="00FE6D5D">
            <w:pPr>
              <w:jc w:val="center"/>
              <w:rPr>
                <w:rFonts w:eastAsia="Calibri"/>
                <w:sz w:val="20"/>
                <w:szCs w:val="20"/>
              </w:rPr>
            </w:pPr>
            <w:r w:rsidRPr="00FE6D5D">
              <w:rPr>
                <w:rFonts w:eastAsia="Calibri"/>
                <w:sz w:val="20"/>
                <w:szCs w:val="20"/>
              </w:rPr>
              <w:lastRenderedPageBreak/>
              <w:t xml:space="preserve">Наименование </w:t>
            </w:r>
          </w:p>
        </w:tc>
        <w:tc>
          <w:tcPr>
            <w:tcW w:w="1750" w:type="dxa"/>
            <w:tcBorders>
              <w:top w:val="single" w:sz="4" w:space="0" w:color="auto"/>
              <w:left w:val="single" w:sz="4" w:space="0" w:color="auto"/>
              <w:bottom w:val="single" w:sz="4" w:space="0" w:color="auto"/>
              <w:right w:val="single" w:sz="4" w:space="0" w:color="auto"/>
            </w:tcBorders>
          </w:tcPr>
          <w:p w:rsidR="00FE6D5D" w:rsidRPr="00FE6D5D" w:rsidRDefault="00FE6D5D" w:rsidP="00FE6D5D">
            <w:pPr>
              <w:jc w:val="center"/>
              <w:rPr>
                <w:rFonts w:eastAsia="Calibri"/>
                <w:sz w:val="20"/>
                <w:szCs w:val="20"/>
              </w:rPr>
            </w:pPr>
            <w:r w:rsidRPr="00FE6D5D">
              <w:rPr>
                <w:rFonts w:eastAsia="Calibri"/>
                <w:sz w:val="20"/>
                <w:szCs w:val="20"/>
              </w:rPr>
              <w:t>Утвержденные бюджетные назначения</w:t>
            </w:r>
          </w:p>
        </w:tc>
        <w:tc>
          <w:tcPr>
            <w:tcW w:w="1554" w:type="dxa"/>
            <w:tcBorders>
              <w:top w:val="single" w:sz="4" w:space="0" w:color="auto"/>
              <w:left w:val="nil"/>
              <w:bottom w:val="single" w:sz="4" w:space="0" w:color="auto"/>
              <w:right w:val="single" w:sz="4" w:space="0" w:color="auto"/>
            </w:tcBorders>
          </w:tcPr>
          <w:p w:rsidR="00FE6D5D" w:rsidRPr="00FE6D5D" w:rsidRDefault="00FE6D5D" w:rsidP="00FE6D5D">
            <w:pPr>
              <w:jc w:val="center"/>
              <w:rPr>
                <w:rFonts w:eastAsia="Calibri"/>
                <w:sz w:val="20"/>
                <w:szCs w:val="20"/>
              </w:rPr>
            </w:pPr>
            <w:r w:rsidRPr="00FE6D5D">
              <w:rPr>
                <w:rFonts w:eastAsia="Calibri"/>
                <w:sz w:val="20"/>
                <w:szCs w:val="20"/>
              </w:rPr>
              <w:t>Исполнение</w:t>
            </w:r>
          </w:p>
        </w:tc>
        <w:tc>
          <w:tcPr>
            <w:tcW w:w="1402" w:type="dxa"/>
            <w:tcBorders>
              <w:top w:val="single" w:sz="4" w:space="0" w:color="auto"/>
              <w:left w:val="nil"/>
              <w:bottom w:val="single" w:sz="4" w:space="0" w:color="auto"/>
              <w:right w:val="single" w:sz="4" w:space="0" w:color="auto"/>
            </w:tcBorders>
          </w:tcPr>
          <w:p w:rsidR="00FE6D5D" w:rsidRPr="00FE6D5D" w:rsidRDefault="00FE6D5D" w:rsidP="00FE6D5D">
            <w:pPr>
              <w:jc w:val="center"/>
              <w:rPr>
                <w:rFonts w:eastAsia="Calibri"/>
                <w:sz w:val="20"/>
                <w:szCs w:val="20"/>
              </w:rPr>
            </w:pPr>
            <w:r w:rsidRPr="00FE6D5D">
              <w:rPr>
                <w:rFonts w:eastAsia="Calibri"/>
                <w:sz w:val="20"/>
                <w:szCs w:val="20"/>
              </w:rPr>
              <w:t>Процент исполнения</w:t>
            </w:r>
          </w:p>
        </w:tc>
      </w:tr>
      <w:tr w:rsidR="00FE6D5D" w:rsidRPr="00FE6D5D" w:rsidTr="007B7FD5">
        <w:trPr>
          <w:trHeight w:val="660"/>
          <w:jc w:val="center"/>
        </w:trPr>
        <w:tc>
          <w:tcPr>
            <w:tcW w:w="4742" w:type="dxa"/>
            <w:tcBorders>
              <w:top w:val="nil"/>
              <w:left w:val="single" w:sz="4" w:space="0" w:color="auto"/>
              <w:bottom w:val="single" w:sz="4" w:space="0" w:color="auto"/>
              <w:right w:val="single" w:sz="4" w:space="0" w:color="auto"/>
            </w:tcBorders>
            <w:vAlign w:val="bottom"/>
          </w:tcPr>
          <w:p w:rsidR="00FE6D5D" w:rsidRPr="00FE6D5D" w:rsidRDefault="00FE6D5D" w:rsidP="00FE6D5D">
            <w:pPr>
              <w:spacing w:line="276" w:lineRule="auto"/>
              <w:rPr>
                <w:rFonts w:eastAsia="Calibri"/>
                <w:sz w:val="20"/>
                <w:szCs w:val="20"/>
              </w:rPr>
            </w:pPr>
            <w:r w:rsidRPr="00FE6D5D">
              <w:rPr>
                <w:rFonts w:eastAsia="Calibri"/>
                <w:sz w:val="20"/>
                <w:szCs w:val="20"/>
              </w:rPr>
              <w:t>МУНИЦИПАЛЬНАЯ ПРОГРАММА "КУЛЬТУРА ПАРТИЗАНСКОГО ГОРОДСКОГО ОКРУГА"- ВСЕГО</w:t>
            </w:r>
          </w:p>
        </w:tc>
        <w:tc>
          <w:tcPr>
            <w:tcW w:w="1750" w:type="dxa"/>
            <w:tcBorders>
              <w:top w:val="nil"/>
              <w:left w:val="single" w:sz="4" w:space="0" w:color="auto"/>
              <w:bottom w:val="single" w:sz="4" w:space="0" w:color="auto"/>
              <w:right w:val="single" w:sz="4" w:space="0" w:color="auto"/>
            </w:tcBorders>
            <w:vAlign w:val="bottom"/>
          </w:tcPr>
          <w:p w:rsidR="00FE6D5D" w:rsidRPr="00FE6D5D" w:rsidRDefault="00FE6D5D" w:rsidP="00FE6D5D">
            <w:pPr>
              <w:jc w:val="center"/>
              <w:rPr>
                <w:rFonts w:eastAsia="Calibri"/>
                <w:sz w:val="20"/>
                <w:szCs w:val="20"/>
              </w:rPr>
            </w:pPr>
            <w:r w:rsidRPr="00FE6D5D">
              <w:rPr>
                <w:rFonts w:eastAsia="Calibri"/>
                <w:sz w:val="20"/>
                <w:szCs w:val="20"/>
              </w:rPr>
              <w:t>141 336,86</w:t>
            </w:r>
          </w:p>
        </w:tc>
        <w:tc>
          <w:tcPr>
            <w:tcW w:w="1554" w:type="dxa"/>
            <w:tcBorders>
              <w:top w:val="nil"/>
              <w:left w:val="nil"/>
              <w:bottom w:val="single" w:sz="4" w:space="0" w:color="auto"/>
              <w:right w:val="single" w:sz="4" w:space="0" w:color="auto"/>
            </w:tcBorders>
            <w:vAlign w:val="bottom"/>
          </w:tcPr>
          <w:p w:rsidR="00FE6D5D" w:rsidRPr="00FE6D5D" w:rsidRDefault="00FE6D5D" w:rsidP="00FE6D5D">
            <w:pPr>
              <w:jc w:val="center"/>
              <w:rPr>
                <w:rFonts w:eastAsia="Calibri"/>
                <w:sz w:val="20"/>
                <w:szCs w:val="20"/>
              </w:rPr>
            </w:pPr>
            <w:r w:rsidRPr="00FE6D5D">
              <w:rPr>
                <w:rFonts w:eastAsia="Calibri"/>
                <w:sz w:val="20"/>
                <w:szCs w:val="20"/>
              </w:rPr>
              <w:t>141 336,86</w:t>
            </w:r>
          </w:p>
        </w:tc>
        <w:tc>
          <w:tcPr>
            <w:tcW w:w="1402" w:type="dxa"/>
            <w:tcBorders>
              <w:top w:val="nil"/>
              <w:left w:val="nil"/>
              <w:bottom w:val="single" w:sz="4" w:space="0" w:color="auto"/>
              <w:right w:val="single" w:sz="4" w:space="0" w:color="auto"/>
            </w:tcBorders>
            <w:vAlign w:val="bottom"/>
          </w:tcPr>
          <w:p w:rsidR="00FE6D5D" w:rsidRPr="00FE6D5D" w:rsidRDefault="00FE6D5D" w:rsidP="00FE6D5D">
            <w:pPr>
              <w:jc w:val="center"/>
              <w:rPr>
                <w:rFonts w:eastAsia="Calibri"/>
                <w:sz w:val="20"/>
                <w:szCs w:val="20"/>
              </w:rPr>
            </w:pPr>
            <w:r w:rsidRPr="00FE6D5D">
              <w:rPr>
                <w:rFonts w:eastAsia="Calibri"/>
                <w:sz w:val="20"/>
                <w:szCs w:val="20"/>
              </w:rPr>
              <w:t>100,00</w:t>
            </w:r>
          </w:p>
        </w:tc>
      </w:tr>
      <w:tr w:rsidR="00FE6D5D" w:rsidRPr="00FE6D5D" w:rsidTr="007B7FD5">
        <w:trPr>
          <w:trHeight w:val="660"/>
          <w:jc w:val="center"/>
        </w:trPr>
        <w:tc>
          <w:tcPr>
            <w:tcW w:w="4742" w:type="dxa"/>
            <w:tcBorders>
              <w:top w:val="single" w:sz="4" w:space="0" w:color="auto"/>
              <w:left w:val="single" w:sz="4" w:space="0" w:color="auto"/>
              <w:bottom w:val="single" w:sz="4" w:space="0" w:color="auto"/>
              <w:right w:val="single" w:sz="4" w:space="0" w:color="auto"/>
            </w:tcBorders>
            <w:vAlign w:val="bottom"/>
          </w:tcPr>
          <w:p w:rsidR="00FE6D5D" w:rsidRPr="00FE6D5D" w:rsidRDefault="00FE6D5D" w:rsidP="00FE6D5D">
            <w:pPr>
              <w:spacing w:line="276" w:lineRule="auto"/>
              <w:rPr>
                <w:rFonts w:eastAsia="Calibri"/>
                <w:sz w:val="20"/>
                <w:szCs w:val="20"/>
              </w:rPr>
            </w:pPr>
            <w:r w:rsidRPr="00FE6D5D">
              <w:rPr>
                <w:rFonts w:eastAsia="Calibri"/>
                <w:sz w:val="20"/>
                <w:szCs w:val="20"/>
              </w:rPr>
              <w:t>Подпрограмма "Организация предоставления дополнительного образования в сфере культуры и искусства"</w:t>
            </w:r>
          </w:p>
        </w:tc>
        <w:tc>
          <w:tcPr>
            <w:tcW w:w="1750" w:type="dxa"/>
            <w:tcBorders>
              <w:top w:val="single" w:sz="4" w:space="0" w:color="auto"/>
              <w:left w:val="single" w:sz="4" w:space="0" w:color="auto"/>
              <w:bottom w:val="single" w:sz="4" w:space="0" w:color="auto"/>
              <w:right w:val="single" w:sz="4" w:space="0" w:color="auto"/>
            </w:tcBorders>
            <w:vAlign w:val="bottom"/>
          </w:tcPr>
          <w:p w:rsidR="00FE6D5D" w:rsidRPr="00FE6D5D" w:rsidRDefault="00FE6D5D" w:rsidP="00FE6D5D">
            <w:pPr>
              <w:jc w:val="center"/>
              <w:rPr>
                <w:rFonts w:eastAsia="Calibri"/>
                <w:sz w:val="20"/>
                <w:szCs w:val="20"/>
              </w:rPr>
            </w:pPr>
            <w:r w:rsidRPr="00FE6D5D">
              <w:rPr>
                <w:rFonts w:eastAsia="Calibri"/>
                <w:sz w:val="20"/>
                <w:szCs w:val="20"/>
              </w:rPr>
              <w:t>32 393,08</w:t>
            </w:r>
          </w:p>
        </w:tc>
        <w:tc>
          <w:tcPr>
            <w:tcW w:w="1554" w:type="dxa"/>
            <w:tcBorders>
              <w:top w:val="single" w:sz="4" w:space="0" w:color="auto"/>
              <w:left w:val="nil"/>
              <w:bottom w:val="single" w:sz="4" w:space="0" w:color="auto"/>
              <w:right w:val="single" w:sz="4" w:space="0" w:color="auto"/>
            </w:tcBorders>
            <w:vAlign w:val="bottom"/>
          </w:tcPr>
          <w:p w:rsidR="00FE6D5D" w:rsidRPr="00FE6D5D" w:rsidRDefault="00FE6D5D" w:rsidP="00FE6D5D">
            <w:pPr>
              <w:jc w:val="center"/>
              <w:rPr>
                <w:rFonts w:eastAsia="Calibri"/>
                <w:sz w:val="20"/>
                <w:szCs w:val="20"/>
              </w:rPr>
            </w:pPr>
            <w:r w:rsidRPr="00FE6D5D">
              <w:rPr>
                <w:rFonts w:eastAsia="Calibri"/>
                <w:sz w:val="20"/>
                <w:szCs w:val="20"/>
              </w:rPr>
              <w:t>32 393,08</w:t>
            </w:r>
          </w:p>
        </w:tc>
        <w:tc>
          <w:tcPr>
            <w:tcW w:w="1402" w:type="dxa"/>
            <w:tcBorders>
              <w:top w:val="single" w:sz="4" w:space="0" w:color="auto"/>
              <w:left w:val="nil"/>
              <w:bottom w:val="single" w:sz="4" w:space="0" w:color="auto"/>
              <w:right w:val="single" w:sz="4" w:space="0" w:color="auto"/>
            </w:tcBorders>
            <w:vAlign w:val="bottom"/>
          </w:tcPr>
          <w:p w:rsidR="00FE6D5D" w:rsidRPr="00FE6D5D" w:rsidRDefault="00FE6D5D" w:rsidP="00FE6D5D">
            <w:pPr>
              <w:jc w:val="center"/>
              <w:rPr>
                <w:rFonts w:eastAsia="Calibri"/>
                <w:sz w:val="20"/>
                <w:szCs w:val="20"/>
              </w:rPr>
            </w:pPr>
            <w:r w:rsidRPr="00FE6D5D">
              <w:rPr>
                <w:rFonts w:eastAsia="Calibri"/>
                <w:sz w:val="20"/>
                <w:szCs w:val="20"/>
              </w:rPr>
              <w:t>100,00</w:t>
            </w:r>
          </w:p>
        </w:tc>
      </w:tr>
      <w:tr w:rsidR="00FE6D5D" w:rsidRPr="00FE6D5D" w:rsidTr="007B7FD5">
        <w:trPr>
          <w:trHeight w:val="660"/>
          <w:jc w:val="center"/>
        </w:trPr>
        <w:tc>
          <w:tcPr>
            <w:tcW w:w="4742" w:type="dxa"/>
            <w:tcBorders>
              <w:top w:val="single" w:sz="4" w:space="0" w:color="auto"/>
              <w:left w:val="single" w:sz="4" w:space="0" w:color="auto"/>
              <w:bottom w:val="single" w:sz="4" w:space="0" w:color="auto"/>
              <w:right w:val="single" w:sz="4" w:space="0" w:color="auto"/>
            </w:tcBorders>
            <w:vAlign w:val="bottom"/>
          </w:tcPr>
          <w:p w:rsidR="00FE6D5D" w:rsidRPr="00FE6D5D" w:rsidRDefault="00FE6D5D" w:rsidP="00FE6D5D">
            <w:pPr>
              <w:spacing w:line="276" w:lineRule="auto"/>
              <w:rPr>
                <w:rFonts w:eastAsia="Calibri"/>
                <w:sz w:val="20"/>
                <w:szCs w:val="20"/>
              </w:rPr>
            </w:pPr>
            <w:r w:rsidRPr="00FE6D5D">
              <w:rPr>
                <w:rFonts w:eastAsia="Calibri"/>
                <w:sz w:val="20"/>
                <w:szCs w:val="20"/>
              </w:rPr>
              <w:t>Подпрограмма «Организация библиотечного обслуживания населения»</w:t>
            </w:r>
          </w:p>
        </w:tc>
        <w:tc>
          <w:tcPr>
            <w:tcW w:w="1750" w:type="dxa"/>
            <w:tcBorders>
              <w:top w:val="single" w:sz="4" w:space="0" w:color="auto"/>
              <w:left w:val="single" w:sz="4" w:space="0" w:color="auto"/>
              <w:bottom w:val="single" w:sz="4" w:space="0" w:color="auto"/>
              <w:right w:val="single" w:sz="4" w:space="0" w:color="auto"/>
            </w:tcBorders>
            <w:vAlign w:val="bottom"/>
          </w:tcPr>
          <w:p w:rsidR="00FE6D5D" w:rsidRPr="00FE6D5D" w:rsidRDefault="00FE6D5D" w:rsidP="00FE6D5D">
            <w:pPr>
              <w:spacing w:line="276" w:lineRule="auto"/>
              <w:jc w:val="center"/>
              <w:rPr>
                <w:rFonts w:eastAsia="Calibri"/>
                <w:sz w:val="20"/>
                <w:szCs w:val="20"/>
              </w:rPr>
            </w:pPr>
            <w:r w:rsidRPr="00FE6D5D">
              <w:rPr>
                <w:rFonts w:eastAsia="Calibri"/>
                <w:sz w:val="20"/>
                <w:szCs w:val="20"/>
              </w:rPr>
              <w:t>39 831,56</w:t>
            </w:r>
          </w:p>
        </w:tc>
        <w:tc>
          <w:tcPr>
            <w:tcW w:w="1554" w:type="dxa"/>
            <w:tcBorders>
              <w:top w:val="single" w:sz="4" w:space="0" w:color="auto"/>
              <w:left w:val="nil"/>
              <w:bottom w:val="single" w:sz="4" w:space="0" w:color="auto"/>
              <w:right w:val="single" w:sz="4" w:space="0" w:color="auto"/>
            </w:tcBorders>
            <w:vAlign w:val="bottom"/>
          </w:tcPr>
          <w:p w:rsidR="00FE6D5D" w:rsidRPr="00FE6D5D" w:rsidRDefault="00FE6D5D" w:rsidP="00FE6D5D">
            <w:pPr>
              <w:spacing w:line="276" w:lineRule="auto"/>
              <w:jc w:val="center"/>
              <w:rPr>
                <w:rFonts w:eastAsia="Calibri"/>
                <w:sz w:val="20"/>
                <w:szCs w:val="20"/>
              </w:rPr>
            </w:pPr>
            <w:r w:rsidRPr="00FE6D5D">
              <w:rPr>
                <w:rFonts w:eastAsia="Calibri"/>
                <w:sz w:val="20"/>
                <w:szCs w:val="20"/>
              </w:rPr>
              <w:t>39 831,56</w:t>
            </w:r>
          </w:p>
        </w:tc>
        <w:tc>
          <w:tcPr>
            <w:tcW w:w="1402" w:type="dxa"/>
            <w:tcBorders>
              <w:top w:val="single" w:sz="4" w:space="0" w:color="auto"/>
              <w:left w:val="nil"/>
              <w:bottom w:val="single" w:sz="4" w:space="0" w:color="auto"/>
              <w:right w:val="single" w:sz="4" w:space="0" w:color="auto"/>
            </w:tcBorders>
            <w:vAlign w:val="bottom"/>
          </w:tcPr>
          <w:p w:rsidR="00FE6D5D" w:rsidRPr="00FE6D5D" w:rsidRDefault="00FE6D5D" w:rsidP="00FE6D5D">
            <w:pPr>
              <w:spacing w:line="276" w:lineRule="auto"/>
              <w:jc w:val="center"/>
              <w:rPr>
                <w:rFonts w:eastAsia="Calibri"/>
                <w:sz w:val="20"/>
                <w:szCs w:val="20"/>
              </w:rPr>
            </w:pPr>
            <w:r w:rsidRPr="00FE6D5D">
              <w:rPr>
                <w:rFonts w:eastAsia="Calibri"/>
                <w:sz w:val="20"/>
                <w:szCs w:val="20"/>
              </w:rPr>
              <w:t>100,00</w:t>
            </w:r>
          </w:p>
        </w:tc>
      </w:tr>
      <w:tr w:rsidR="00FE6D5D" w:rsidRPr="00FE6D5D" w:rsidTr="007B7FD5">
        <w:trPr>
          <w:trHeight w:val="330"/>
          <w:jc w:val="center"/>
        </w:trPr>
        <w:tc>
          <w:tcPr>
            <w:tcW w:w="4742" w:type="dxa"/>
            <w:tcBorders>
              <w:top w:val="single" w:sz="4" w:space="0" w:color="auto"/>
              <w:left w:val="single" w:sz="4" w:space="0" w:color="auto"/>
              <w:bottom w:val="single" w:sz="4" w:space="0" w:color="auto"/>
              <w:right w:val="single" w:sz="4" w:space="0" w:color="auto"/>
            </w:tcBorders>
            <w:vAlign w:val="bottom"/>
          </w:tcPr>
          <w:p w:rsidR="00FE6D5D" w:rsidRPr="00FE6D5D" w:rsidRDefault="00FE6D5D" w:rsidP="00FE6D5D">
            <w:pPr>
              <w:spacing w:line="276" w:lineRule="auto"/>
              <w:rPr>
                <w:rFonts w:eastAsia="Calibri"/>
                <w:sz w:val="20"/>
                <w:szCs w:val="20"/>
              </w:rPr>
            </w:pPr>
            <w:r w:rsidRPr="00FE6D5D">
              <w:rPr>
                <w:rFonts w:eastAsia="Calibri"/>
                <w:sz w:val="20"/>
                <w:szCs w:val="20"/>
              </w:rPr>
              <w:t>Подпрограмма "Организация досуга и предоставления услуг учреждений культуры»</w:t>
            </w:r>
          </w:p>
        </w:tc>
        <w:tc>
          <w:tcPr>
            <w:tcW w:w="1750" w:type="dxa"/>
            <w:tcBorders>
              <w:top w:val="single" w:sz="4" w:space="0" w:color="auto"/>
              <w:left w:val="single" w:sz="4" w:space="0" w:color="auto"/>
              <w:bottom w:val="single" w:sz="4" w:space="0" w:color="auto"/>
              <w:right w:val="single" w:sz="4" w:space="0" w:color="auto"/>
            </w:tcBorders>
            <w:vAlign w:val="bottom"/>
          </w:tcPr>
          <w:p w:rsidR="00FE6D5D" w:rsidRPr="00FE6D5D" w:rsidRDefault="00FE6D5D" w:rsidP="00FE6D5D">
            <w:pPr>
              <w:spacing w:line="276" w:lineRule="auto"/>
              <w:jc w:val="center"/>
              <w:rPr>
                <w:rFonts w:eastAsia="Calibri"/>
                <w:sz w:val="20"/>
                <w:szCs w:val="20"/>
              </w:rPr>
            </w:pPr>
            <w:r w:rsidRPr="00FE6D5D">
              <w:rPr>
                <w:rFonts w:eastAsia="Calibri"/>
                <w:sz w:val="20"/>
                <w:szCs w:val="20"/>
              </w:rPr>
              <w:t>66 873,59</w:t>
            </w:r>
          </w:p>
        </w:tc>
        <w:tc>
          <w:tcPr>
            <w:tcW w:w="1554" w:type="dxa"/>
            <w:tcBorders>
              <w:top w:val="single" w:sz="4" w:space="0" w:color="auto"/>
              <w:left w:val="nil"/>
              <w:bottom w:val="single" w:sz="4" w:space="0" w:color="auto"/>
              <w:right w:val="single" w:sz="4" w:space="0" w:color="auto"/>
            </w:tcBorders>
            <w:vAlign w:val="bottom"/>
          </w:tcPr>
          <w:p w:rsidR="00FE6D5D" w:rsidRPr="00FE6D5D" w:rsidRDefault="00FE6D5D" w:rsidP="00FE6D5D">
            <w:pPr>
              <w:spacing w:line="276" w:lineRule="auto"/>
              <w:jc w:val="center"/>
              <w:rPr>
                <w:rFonts w:eastAsia="Calibri"/>
                <w:sz w:val="20"/>
                <w:szCs w:val="20"/>
              </w:rPr>
            </w:pPr>
            <w:r w:rsidRPr="00FE6D5D">
              <w:rPr>
                <w:rFonts w:eastAsia="Calibri"/>
                <w:sz w:val="20"/>
                <w:szCs w:val="20"/>
              </w:rPr>
              <w:t>66 873,59</w:t>
            </w:r>
          </w:p>
        </w:tc>
        <w:tc>
          <w:tcPr>
            <w:tcW w:w="1402" w:type="dxa"/>
            <w:tcBorders>
              <w:top w:val="single" w:sz="4" w:space="0" w:color="auto"/>
              <w:left w:val="nil"/>
              <w:bottom w:val="single" w:sz="4" w:space="0" w:color="auto"/>
              <w:right w:val="single" w:sz="4" w:space="0" w:color="auto"/>
            </w:tcBorders>
            <w:vAlign w:val="bottom"/>
          </w:tcPr>
          <w:p w:rsidR="00FE6D5D" w:rsidRPr="00FE6D5D" w:rsidRDefault="00FE6D5D" w:rsidP="00FE6D5D">
            <w:pPr>
              <w:spacing w:line="276" w:lineRule="auto"/>
              <w:jc w:val="center"/>
              <w:rPr>
                <w:rFonts w:eastAsia="Calibri"/>
                <w:sz w:val="20"/>
                <w:szCs w:val="20"/>
              </w:rPr>
            </w:pPr>
            <w:r w:rsidRPr="00FE6D5D">
              <w:rPr>
                <w:rFonts w:eastAsia="Calibri"/>
                <w:sz w:val="20"/>
                <w:szCs w:val="20"/>
              </w:rPr>
              <w:t>100,00</w:t>
            </w:r>
          </w:p>
        </w:tc>
      </w:tr>
      <w:tr w:rsidR="00FE6D5D" w:rsidRPr="00FE6D5D" w:rsidTr="007B7FD5">
        <w:trPr>
          <w:trHeight w:val="1038"/>
          <w:jc w:val="center"/>
        </w:trPr>
        <w:tc>
          <w:tcPr>
            <w:tcW w:w="4742" w:type="dxa"/>
            <w:tcBorders>
              <w:top w:val="single" w:sz="4" w:space="0" w:color="auto"/>
              <w:left w:val="single" w:sz="4" w:space="0" w:color="auto"/>
              <w:bottom w:val="single" w:sz="4" w:space="0" w:color="auto"/>
              <w:right w:val="single" w:sz="4" w:space="0" w:color="auto"/>
            </w:tcBorders>
            <w:vAlign w:val="bottom"/>
          </w:tcPr>
          <w:p w:rsidR="00FE6D5D" w:rsidRPr="00FE6D5D" w:rsidRDefault="00FE6D5D" w:rsidP="00FE6D5D">
            <w:pPr>
              <w:spacing w:line="276" w:lineRule="auto"/>
              <w:rPr>
                <w:rFonts w:eastAsia="Calibri"/>
                <w:sz w:val="20"/>
                <w:szCs w:val="20"/>
              </w:rPr>
            </w:pPr>
            <w:r w:rsidRPr="00FE6D5D">
              <w:rPr>
                <w:rFonts w:eastAsia="Calibri"/>
                <w:sz w:val="20"/>
                <w:szCs w:val="20"/>
              </w:rPr>
              <w:t>Подпрограмма «Сохранение и популяризация объектов культурного наследия Партизанского городского округа»</w:t>
            </w:r>
          </w:p>
        </w:tc>
        <w:tc>
          <w:tcPr>
            <w:tcW w:w="1750" w:type="dxa"/>
            <w:tcBorders>
              <w:top w:val="single" w:sz="4" w:space="0" w:color="auto"/>
              <w:left w:val="single" w:sz="4" w:space="0" w:color="auto"/>
              <w:bottom w:val="single" w:sz="4" w:space="0" w:color="auto"/>
              <w:right w:val="single" w:sz="4" w:space="0" w:color="auto"/>
            </w:tcBorders>
            <w:vAlign w:val="bottom"/>
          </w:tcPr>
          <w:p w:rsidR="00FE6D5D" w:rsidRPr="00FE6D5D" w:rsidRDefault="00FE6D5D" w:rsidP="00FE6D5D">
            <w:pPr>
              <w:spacing w:line="276" w:lineRule="auto"/>
              <w:jc w:val="center"/>
              <w:rPr>
                <w:rFonts w:eastAsia="Calibri"/>
                <w:sz w:val="20"/>
                <w:szCs w:val="20"/>
              </w:rPr>
            </w:pPr>
            <w:r w:rsidRPr="00FE6D5D">
              <w:rPr>
                <w:rFonts w:eastAsia="Calibri"/>
                <w:sz w:val="20"/>
                <w:szCs w:val="20"/>
              </w:rPr>
              <w:t>500,00</w:t>
            </w:r>
          </w:p>
        </w:tc>
        <w:tc>
          <w:tcPr>
            <w:tcW w:w="1554" w:type="dxa"/>
            <w:tcBorders>
              <w:top w:val="single" w:sz="4" w:space="0" w:color="auto"/>
              <w:left w:val="nil"/>
              <w:bottom w:val="single" w:sz="4" w:space="0" w:color="auto"/>
              <w:right w:val="single" w:sz="4" w:space="0" w:color="auto"/>
            </w:tcBorders>
            <w:vAlign w:val="bottom"/>
          </w:tcPr>
          <w:p w:rsidR="00FE6D5D" w:rsidRPr="00FE6D5D" w:rsidRDefault="00FE6D5D" w:rsidP="00FE6D5D">
            <w:pPr>
              <w:spacing w:line="276" w:lineRule="auto"/>
              <w:jc w:val="center"/>
              <w:rPr>
                <w:rFonts w:eastAsia="Calibri"/>
                <w:sz w:val="20"/>
                <w:szCs w:val="20"/>
              </w:rPr>
            </w:pPr>
            <w:r w:rsidRPr="00FE6D5D">
              <w:rPr>
                <w:rFonts w:eastAsia="Calibri"/>
                <w:sz w:val="20"/>
                <w:szCs w:val="20"/>
              </w:rPr>
              <w:t>500,00</w:t>
            </w:r>
          </w:p>
        </w:tc>
        <w:tc>
          <w:tcPr>
            <w:tcW w:w="1402" w:type="dxa"/>
            <w:tcBorders>
              <w:top w:val="single" w:sz="4" w:space="0" w:color="auto"/>
              <w:left w:val="nil"/>
              <w:bottom w:val="single" w:sz="4" w:space="0" w:color="auto"/>
              <w:right w:val="single" w:sz="4" w:space="0" w:color="auto"/>
            </w:tcBorders>
            <w:vAlign w:val="bottom"/>
          </w:tcPr>
          <w:p w:rsidR="00FE6D5D" w:rsidRPr="00FE6D5D" w:rsidRDefault="00FE6D5D" w:rsidP="00FE6D5D">
            <w:pPr>
              <w:spacing w:line="276" w:lineRule="auto"/>
              <w:jc w:val="center"/>
              <w:rPr>
                <w:rFonts w:eastAsia="Calibri"/>
                <w:sz w:val="20"/>
                <w:szCs w:val="20"/>
              </w:rPr>
            </w:pPr>
            <w:r w:rsidRPr="00FE6D5D">
              <w:rPr>
                <w:rFonts w:eastAsia="Calibri"/>
                <w:sz w:val="20"/>
                <w:szCs w:val="20"/>
              </w:rPr>
              <w:t>100,00</w:t>
            </w:r>
          </w:p>
        </w:tc>
      </w:tr>
      <w:tr w:rsidR="00FE6D5D" w:rsidRPr="00FE6D5D" w:rsidTr="007B7FD5">
        <w:trPr>
          <w:trHeight w:val="330"/>
          <w:jc w:val="center"/>
        </w:trPr>
        <w:tc>
          <w:tcPr>
            <w:tcW w:w="4742" w:type="dxa"/>
            <w:tcBorders>
              <w:top w:val="nil"/>
              <w:left w:val="single" w:sz="4" w:space="0" w:color="auto"/>
              <w:bottom w:val="single" w:sz="4" w:space="0" w:color="auto"/>
              <w:right w:val="single" w:sz="4" w:space="0" w:color="auto"/>
            </w:tcBorders>
            <w:vAlign w:val="bottom"/>
          </w:tcPr>
          <w:p w:rsidR="00FE6D5D" w:rsidRPr="00FE6D5D" w:rsidRDefault="00FE6D5D" w:rsidP="00FE6D5D">
            <w:pPr>
              <w:spacing w:line="276" w:lineRule="auto"/>
              <w:rPr>
                <w:rFonts w:eastAsia="Calibri"/>
                <w:sz w:val="20"/>
                <w:szCs w:val="20"/>
              </w:rPr>
            </w:pPr>
            <w:r w:rsidRPr="00FE6D5D">
              <w:rPr>
                <w:rFonts w:eastAsia="Calibri"/>
                <w:sz w:val="20"/>
                <w:szCs w:val="20"/>
              </w:rPr>
              <w:t>Отдельные мероприятия программы</w:t>
            </w:r>
          </w:p>
        </w:tc>
        <w:tc>
          <w:tcPr>
            <w:tcW w:w="1750" w:type="dxa"/>
            <w:tcBorders>
              <w:top w:val="nil"/>
              <w:left w:val="single" w:sz="4" w:space="0" w:color="auto"/>
              <w:bottom w:val="single" w:sz="4" w:space="0" w:color="auto"/>
              <w:right w:val="single" w:sz="4" w:space="0" w:color="auto"/>
            </w:tcBorders>
            <w:vAlign w:val="bottom"/>
          </w:tcPr>
          <w:p w:rsidR="00FE6D5D" w:rsidRPr="00FE6D5D" w:rsidRDefault="00FE6D5D" w:rsidP="00FE6D5D">
            <w:pPr>
              <w:spacing w:line="276" w:lineRule="auto"/>
              <w:jc w:val="center"/>
              <w:rPr>
                <w:rFonts w:eastAsia="Calibri"/>
                <w:sz w:val="20"/>
                <w:szCs w:val="20"/>
              </w:rPr>
            </w:pPr>
            <w:r w:rsidRPr="00FE6D5D">
              <w:rPr>
                <w:rFonts w:eastAsia="Calibri"/>
                <w:sz w:val="20"/>
                <w:szCs w:val="20"/>
              </w:rPr>
              <w:t>1 738,63</w:t>
            </w:r>
          </w:p>
        </w:tc>
        <w:tc>
          <w:tcPr>
            <w:tcW w:w="1554" w:type="dxa"/>
            <w:tcBorders>
              <w:top w:val="nil"/>
              <w:left w:val="nil"/>
              <w:bottom w:val="single" w:sz="4" w:space="0" w:color="auto"/>
              <w:right w:val="single" w:sz="4" w:space="0" w:color="auto"/>
            </w:tcBorders>
            <w:vAlign w:val="bottom"/>
          </w:tcPr>
          <w:p w:rsidR="00FE6D5D" w:rsidRPr="00FE6D5D" w:rsidRDefault="00FE6D5D" w:rsidP="00FE6D5D">
            <w:pPr>
              <w:spacing w:line="276" w:lineRule="auto"/>
              <w:jc w:val="center"/>
              <w:rPr>
                <w:rFonts w:eastAsia="Calibri"/>
                <w:sz w:val="20"/>
                <w:szCs w:val="20"/>
              </w:rPr>
            </w:pPr>
            <w:r w:rsidRPr="00FE6D5D">
              <w:rPr>
                <w:rFonts w:eastAsia="Calibri"/>
                <w:sz w:val="20"/>
                <w:szCs w:val="20"/>
              </w:rPr>
              <w:t>1 738,63</w:t>
            </w:r>
          </w:p>
        </w:tc>
        <w:tc>
          <w:tcPr>
            <w:tcW w:w="1402" w:type="dxa"/>
            <w:tcBorders>
              <w:top w:val="nil"/>
              <w:left w:val="nil"/>
              <w:bottom w:val="single" w:sz="4" w:space="0" w:color="auto"/>
              <w:right w:val="single" w:sz="4" w:space="0" w:color="auto"/>
            </w:tcBorders>
            <w:vAlign w:val="bottom"/>
          </w:tcPr>
          <w:p w:rsidR="00FE6D5D" w:rsidRPr="00FE6D5D" w:rsidRDefault="00FE6D5D" w:rsidP="00FE6D5D">
            <w:pPr>
              <w:spacing w:line="276" w:lineRule="auto"/>
              <w:jc w:val="center"/>
              <w:rPr>
                <w:rFonts w:eastAsia="Calibri"/>
                <w:sz w:val="20"/>
                <w:szCs w:val="20"/>
              </w:rPr>
            </w:pPr>
            <w:r w:rsidRPr="00FE6D5D">
              <w:rPr>
                <w:rFonts w:eastAsia="Calibri"/>
                <w:sz w:val="20"/>
                <w:szCs w:val="20"/>
              </w:rPr>
              <w:t>100,00</w:t>
            </w:r>
          </w:p>
        </w:tc>
      </w:tr>
    </w:tbl>
    <w:p w:rsidR="00FE6D5D" w:rsidRPr="00FE6D5D" w:rsidRDefault="00FE6D5D" w:rsidP="00FE6D5D">
      <w:pPr>
        <w:spacing w:line="360" w:lineRule="auto"/>
        <w:ind w:firstLine="708"/>
        <w:jc w:val="both"/>
        <w:rPr>
          <w:rFonts w:eastAsia="Calibri"/>
        </w:rPr>
      </w:pPr>
    </w:p>
    <w:p w:rsidR="00FE6D5D" w:rsidRPr="00FE6D5D" w:rsidRDefault="00FE6D5D" w:rsidP="00E904EB">
      <w:pPr>
        <w:ind w:firstLine="567"/>
        <w:jc w:val="both"/>
        <w:rPr>
          <w:rFonts w:eastAsiaTheme="minorEastAsia" w:cstheme="minorBidi"/>
          <w:b/>
        </w:rPr>
      </w:pPr>
      <w:r w:rsidRPr="00FE6D5D">
        <w:rPr>
          <w:rFonts w:eastAsia="Calibri"/>
        </w:rPr>
        <w:t>На основании отчета о выполнении данной муниципальной программы по итогам 2024 года эффективность реализации программы составила 101,5%.</w:t>
      </w:r>
    </w:p>
    <w:p w:rsidR="00FE6D5D" w:rsidRPr="00FE6D5D" w:rsidRDefault="00FE6D5D" w:rsidP="00E904EB">
      <w:pPr>
        <w:spacing w:before="120"/>
        <w:ind w:firstLine="567"/>
        <w:jc w:val="both"/>
        <w:rPr>
          <w:rFonts w:eastAsia="Calibri"/>
          <w:i/>
        </w:rPr>
      </w:pPr>
      <w:r w:rsidRPr="00FE6D5D">
        <w:rPr>
          <w:rFonts w:eastAsia="Calibri"/>
          <w:b/>
        </w:rPr>
        <w:t>1</w:t>
      </w:r>
      <w:r w:rsidR="00CD27B7">
        <w:rPr>
          <w:rFonts w:eastAsia="Calibri"/>
          <w:b/>
        </w:rPr>
        <w:t>8</w:t>
      </w:r>
      <w:r w:rsidRPr="00FE6D5D">
        <w:rPr>
          <w:rFonts w:eastAsia="Calibri"/>
          <w:b/>
        </w:rPr>
        <w:t xml:space="preserve">) </w:t>
      </w:r>
      <w:r w:rsidRPr="00FE6D5D">
        <w:rPr>
          <w:rFonts w:eastAsia="Calibri"/>
          <w:i/>
        </w:rPr>
        <w:t>Муниципальная программа «Профилактика терроризма и экстремизма на территории ПГО»</w:t>
      </w:r>
    </w:p>
    <w:p w:rsidR="00FE6D5D" w:rsidRPr="00FE6D5D" w:rsidRDefault="00FE6D5D" w:rsidP="00E904EB">
      <w:pPr>
        <w:spacing w:before="120"/>
        <w:ind w:firstLine="567"/>
        <w:jc w:val="both"/>
        <w:rPr>
          <w:rFonts w:eastAsiaTheme="minorEastAsia" w:cstheme="minorBidi"/>
          <w:b/>
        </w:rPr>
      </w:pPr>
      <w:r w:rsidRPr="00FE6D5D">
        <w:rPr>
          <w:rFonts w:eastAsia="Calibri"/>
        </w:rPr>
        <w:t>Расходы по муниципальной программе «Профилактика терроризма и экстремизма на территории ПГО» администрацией в 2024 году исполнены в сумме 315,60 тыс. руб. или на 100% от утвержденного объема бюджетных ассигнований</w:t>
      </w:r>
      <w:r w:rsidR="00CA6397">
        <w:rPr>
          <w:rFonts w:eastAsia="Calibri"/>
        </w:rPr>
        <w:t>.</w:t>
      </w:r>
      <w:r w:rsidRPr="00FE6D5D">
        <w:rPr>
          <w:rFonts w:eastAsia="Calibri"/>
        </w:rPr>
        <w:t xml:space="preserve"> </w:t>
      </w:r>
      <w:r w:rsidR="00E904EB">
        <w:rPr>
          <w:rFonts w:eastAsia="Calibri"/>
        </w:rPr>
        <w:t>Э</w:t>
      </w:r>
      <w:r w:rsidRPr="00FE6D5D">
        <w:rPr>
          <w:rFonts w:eastAsia="Calibri"/>
        </w:rPr>
        <w:t>ффективность реализации программы составила 111,5%.</w:t>
      </w:r>
    </w:p>
    <w:p w:rsidR="00FE6D5D" w:rsidRPr="00FE6D5D" w:rsidRDefault="00FE6D5D" w:rsidP="00E904EB">
      <w:pPr>
        <w:spacing w:before="120"/>
        <w:ind w:firstLine="567"/>
        <w:jc w:val="both"/>
        <w:rPr>
          <w:i/>
        </w:rPr>
      </w:pPr>
      <w:r w:rsidRPr="00CD27B7">
        <w:rPr>
          <w:b/>
          <w:i/>
        </w:rPr>
        <w:t>1</w:t>
      </w:r>
      <w:r w:rsidR="00CD27B7" w:rsidRPr="00CD27B7">
        <w:rPr>
          <w:b/>
          <w:i/>
        </w:rPr>
        <w:t>9</w:t>
      </w:r>
      <w:r w:rsidRPr="00CD27B7">
        <w:rPr>
          <w:b/>
          <w:i/>
        </w:rPr>
        <w:t>)</w:t>
      </w:r>
      <w:r w:rsidRPr="00FE6D5D">
        <w:rPr>
          <w:i/>
        </w:rPr>
        <w:t xml:space="preserve"> Муниципальная программа «Обеспечение благоприятной окружающей среды и экологической безопасности на территории Партизанского городского округа»</w:t>
      </w:r>
    </w:p>
    <w:p w:rsidR="00FE6D5D" w:rsidRPr="00FE6D5D" w:rsidRDefault="00FE6D5D" w:rsidP="00E904EB">
      <w:pPr>
        <w:ind w:firstLine="567"/>
        <w:jc w:val="both"/>
        <w:rPr>
          <w:rFonts w:eastAsia="Calibri"/>
        </w:rPr>
      </w:pPr>
      <w:r w:rsidRPr="00FE6D5D">
        <w:rPr>
          <w:rFonts w:eastAsia="Calibri"/>
        </w:rPr>
        <w:t xml:space="preserve">Расходы по муниципальной программе «Обеспечение благоприятной окружающей среды и экологической безопасности на территории Партизанского городского округа» в 2024 году исполнены в сумме 8 330,00 тыс. руб. или на 100% от утвержденных бюджетных ассигнований, </w:t>
      </w:r>
      <w:r w:rsidR="00E904EB">
        <w:rPr>
          <w:rFonts w:eastAsia="Calibri"/>
        </w:rPr>
        <w:t xml:space="preserve">в том числе </w:t>
      </w:r>
      <w:r w:rsidRPr="00FE6D5D">
        <w:rPr>
          <w:rFonts w:eastAsia="Calibri"/>
        </w:rPr>
        <w:t>по следующим направлениям:</w:t>
      </w:r>
    </w:p>
    <w:p w:rsidR="00FE6D5D" w:rsidRPr="00FE6D5D" w:rsidRDefault="00FE6D5D" w:rsidP="00E904EB">
      <w:pPr>
        <w:ind w:firstLine="567"/>
        <w:jc w:val="both"/>
        <w:rPr>
          <w:rFonts w:eastAsia="Calibri"/>
        </w:rPr>
      </w:pPr>
      <w:r w:rsidRPr="00FE6D5D">
        <w:rPr>
          <w:rFonts w:eastAsia="Calibri"/>
        </w:rPr>
        <w:t>- В рамках мероприятий «Эксплуатация и обеспечение функционирования водоотливного комплекса на горном отводе шахты «Нагорная» и очистных сооружений шахты «Углекаменская», в целях обеспечения проектного уровня шахтных вод был заключен контракт с ООО «Трансстрой» на эксплуатацию водоотливного комплекса, который был исполнен на сумму 8 200,00 тыс. рублей</w:t>
      </w:r>
      <w:r w:rsidR="00E904EB">
        <w:rPr>
          <w:rFonts w:eastAsia="Calibri"/>
        </w:rPr>
        <w:t>.</w:t>
      </w:r>
    </w:p>
    <w:p w:rsidR="00FE6D5D" w:rsidRPr="00FE6D5D" w:rsidRDefault="00FE6D5D" w:rsidP="00E904EB">
      <w:pPr>
        <w:spacing w:before="120"/>
        <w:ind w:firstLine="567"/>
        <w:jc w:val="both"/>
        <w:rPr>
          <w:rFonts w:eastAsia="Calibri"/>
        </w:rPr>
      </w:pPr>
      <w:r w:rsidRPr="00FE6D5D">
        <w:rPr>
          <w:rFonts w:eastAsia="Calibri"/>
        </w:rPr>
        <w:t>На основании отчета о выполнении данной муниципальной программы по итогам 2024 года эффективность реализации программы составила 100%.</w:t>
      </w:r>
    </w:p>
    <w:p w:rsidR="00FE6D5D" w:rsidRPr="00FE6D5D" w:rsidRDefault="00CD27B7" w:rsidP="00E904EB">
      <w:pPr>
        <w:tabs>
          <w:tab w:val="left" w:pos="1134"/>
        </w:tabs>
        <w:spacing w:before="120"/>
        <w:ind w:firstLine="567"/>
        <w:jc w:val="both"/>
        <w:rPr>
          <w:rFonts w:eastAsia="Calibri"/>
          <w:i/>
          <w:lang w:eastAsia="en-US"/>
        </w:rPr>
      </w:pPr>
      <w:r w:rsidRPr="00CD27B7">
        <w:rPr>
          <w:rFonts w:eastAsia="Calibri"/>
          <w:b/>
          <w:i/>
          <w:lang w:eastAsia="en-US"/>
        </w:rPr>
        <w:t>20</w:t>
      </w:r>
      <w:r w:rsidR="00FE6D5D" w:rsidRPr="00FE6D5D">
        <w:rPr>
          <w:rFonts w:eastAsia="Calibri"/>
          <w:i/>
          <w:lang w:eastAsia="en-US"/>
        </w:rPr>
        <w:t xml:space="preserve">) Муниципальная программа «Обеспечение жильем молодых семей Партизанского городского округа» </w:t>
      </w:r>
    </w:p>
    <w:p w:rsidR="00FE6D5D" w:rsidRPr="00FE6D5D" w:rsidRDefault="00FE6D5D" w:rsidP="00E904EB">
      <w:pPr>
        <w:ind w:firstLine="567"/>
        <w:jc w:val="both"/>
        <w:rPr>
          <w:rFonts w:eastAsia="Calibri"/>
        </w:rPr>
      </w:pPr>
      <w:r w:rsidRPr="00FE6D5D">
        <w:rPr>
          <w:rFonts w:eastAsia="Calibri"/>
        </w:rPr>
        <w:t>Целью муниципальной программы «Обеспечение жильем молодых семей Партизанского городского округа» является предоставление поддержки в решении жилищной проблемы молодым семьям.</w:t>
      </w:r>
    </w:p>
    <w:p w:rsidR="00FE6D5D" w:rsidRPr="00FE6D5D" w:rsidRDefault="00FE6D5D" w:rsidP="00E904EB">
      <w:pPr>
        <w:ind w:firstLine="567"/>
        <w:jc w:val="both"/>
        <w:rPr>
          <w:rFonts w:eastAsia="Calibri"/>
        </w:rPr>
      </w:pPr>
      <w:r w:rsidRPr="00FE6D5D">
        <w:rPr>
          <w:rFonts w:eastAsia="Calibri"/>
        </w:rPr>
        <w:t>Ответственным исполнителем программы является отдел культуры и молодежной политики администрации Партизанского городского округа.</w:t>
      </w:r>
    </w:p>
    <w:p w:rsidR="00FE6D5D" w:rsidRPr="00FE6D5D" w:rsidRDefault="00FE6D5D" w:rsidP="00E904EB">
      <w:pPr>
        <w:ind w:firstLine="567"/>
        <w:jc w:val="both"/>
        <w:rPr>
          <w:rFonts w:eastAsia="Calibri"/>
        </w:rPr>
      </w:pPr>
      <w:r w:rsidRPr="00FE6D5D">
        <w:rPr>
          <w:rFonts w:eastAsia="Calibri"/>
        </w:rPr>
        <w:t>Расходы по муниципальной программе «Обеспечение жильем молодых семей Партизанского городского округа» исполнены в полном объеме и составили 2 760,40 тыс. рублей или 100,00% от плана.</w:t>
      </w:r>
    </w:p>
    <w:p w:rsidR="00FE6D5D" w:rsidRPr="00FE6D5D" w:rsidRDefault="00FE6D5D" w:rsidP="00E904EB">
      <w:pPr>
        <w:ind w:firstLine="567"/>
        <w:jc w:val="both"/>
        <w:rPr>
          <w:rFonts w:eastAsia="Calibri"/>
        </w:rPr>
      </w:pPr>
      <w:r w:rsidRPr="00FE6D5D">
        <w:rPr>
          <w:rFonts w:eastAsia="Calibri"/>
        </w:rPr>
        <w:lastRenderedPageBreak/>
        <w:t>В рамках данной программы двум молодым семьям предоставлены социальные выплаты на приобретение жилья.</w:t>
      </w:r>
    </w:p>
    <w:p w:rsidR="00FE6D5D" w:rsidRPr="00FE6D5D" w:rsidRDefault="00FE6D5D" w:rsidP="00E904EB">
      <w:pPr>
        <w:ind w:firstLine="567"/>
        <w:jc w:val="both"/>
        <w:rPr>
          <w:rFonts w:eastAsia="Calibri"/>
        </w:rPr>
      </w:pPr>
      <w:r w:rsidRPr="00FE6D5D">
        <w:rPr>
          <w:rFonts w:eastAsia="Calibri"/>
        </w:rPr>
        <w:t>На основании отчета о выполнении данной муниципальной программы по итогам 2024 года эффективность реализации программы составила 100%.</w:t>
      </w:r>
    </w:p>
    <w:p w:rsidR="00FE6D5D" w:rsidRPr="00FE6D5D" w:rsidRDefault="00FE6D5D" w:rsidP="00E904EB">
      <w:pPr>
        <w:ind w:firstLine="567"/>
        <w:jc w:val="both"/>
        <w:rPr>
          <w:rFonts w:eastAsia="Calibri"/>
        </w:rPr>
      </w:pPr>
    </w:p>
    <w:p w:rsidR="00FE6D5D" w:rsidRPr="00FE6D5D" w:rsidRDefault="00FE6D5D" w:rsidP="00E904EB">
      <w:pPr>
        <w:ind w:firstLine="567"/>
        <w:jc w:val="both"/>
        <w:rPr>
          <w:i/>
        </w:rPr>
      </w:pPr>
      <w:r w:rsidRPr="00CD27B7">
        <w:rPr>
          <w:rFonts w:eastAsia="Calibri"/>
          <w:b/>
          <w:i/>
        </w:rPr>
        <w:t>2</w:t>
      </w:r>
      <w:r w:rsidR="00CD27B7" w:rsidRPr="00CD27B7">
        <w:rPr>
          <w:rFonts w:eastAsia="Calibri"/>
          <w:b/>
          <w:i/>
        </w:rPr>
        <w:t>1</w:t>
      </w:r>
      <w:r w:rsidRPr="00CD27B7">
        <w:rPr>
          <w:rFonts w:eastAsia="Calibri"/>
          <w:b/>
          <w:i/>
        </w:rPr>
        <w:t>)</w:t>
      </w:r>
      <w:r w:rsidRPr="00FE6D5D">
        <w:rPr>
          <w:rFonts w:eastAsia="Calibri"/>
          <w:i/>
        </w:rPr>
        <w:t xml:space="preserve"> Муниципальная программа «Развитие информационно-коммуникационных технологий органов местного самоуправления ПГО»</w:t>
      </w:r>
    </w:p>
    <w:p w:rsidR="00FE6D5D" w:rsidRPr="00FE6D5D" w:rsidRDefault="00FE6D5D" w:rsidP="00E904EB">
      <w:pPr>
        <w:ind w:firstLine="567"/>
        <w:jc w:val="both"/>
        <w:rPr>
          <w:rFonts w:eastAsia="Calibri"/>
        </w:rPr>
      </w:pPr>
      <w:proofErr w:type="gramStart"/>
      <w:r w:rsidRPr="00FE6D5D">
        <w:rPr>
          <w:rFonts w:eastAsia="Calibri"/>
        </w:rPr>
        <w:t>Расходы по муниципальной программе «Развитие информационно-коммуникационных технологий органов местного самоуправления Партизанского городского округа» в 2024 году исполнены в сумме 4 993,66 тыс. руб. или на 99,88% от утвержденных бюджетных ассигнований, по программному мероприятию произведено обновление (замена) устаревших автоматизированных персональных рабочих мест и приобретение программного обеспечения общего назначения: операционных систем, офисных пакетов, антивирусного программного обеспечения.</w:t>
      </w:r>
      <w:proofErr w:type="gramEnd"/>
    </w:p>
    <w:p w:rsidR="00FE6D5D" w:rsidRPr="00FE6D5D" w:rsidRDefault="00FE6D5D" w:rsidP="00E904EB">
      <w:pPr>
        <w:ind w:firstLine="567"/>
        <w:jc w:val="both"/>
        <w:rPr>
          <w:rFonts w:eastAsia="Calibri"/>
        </w:rPr>
      </w:pPr>
      <w:r w:rsidRPr="00FE6D5D">
        <w:rPr>
          <w:rFonts w:eastAsia="Calibri"/>
        </w:rPr>
        <w:t xml:space="preserve"> На основании отчета о выполнении данной муниципальной программы по итогам 2024 года эффективность реализации программы составила 99,9%.</w:t>
      </w:r>
    </w:p>
    <w:p w:rsidR="00FE6D5D" w:rsidRPr="00FE6D5D" w:rsidRDefault="00FE6D5D" w:rsidP="00E904EB">
      <w:pPr>
        <w:ind w:firstLine="567"/>
        <w:jc w:val="both"/>
        <w:rPr>
          <w:rFonts w:eastAsia="Calibri"/>
        </w:rPr>
      </w:pPr>
    </w:p>
    <w:p w:rsidR="00FE6D5D" w:rsidRPr="00FE6D5D" w:rsidRDefault="00FE6D5D" w:rsidP="00E904EB">
      <w:pPr>
        <w:ind w:firstLine="567"/>
        <w:jc w:val="both"/>
        <w:rPr>
          <w:rFonts w:eastAsia="Calibri"/>
          <w:i/>
        </w:rPr>
      </w:pPr>
      <w:r w:rsidRPr="00CD27B7">
        <w:rPr>
          <w:rFonts w:eastAsia="Calibri"/>
          <w:b/>
          <w:i/>
        </w:rPr>
        <w:t>2</w:t>
      </w:r>
      <w:r w:rsidR="00CD27B7" w:rsidRPr="00CD27B7">
        <w:rPr>
          <w:rFonts w:eastAsia="Calibri"/>
          <w:b/>
          <w:i/>
        </w:rPr>
        <w:t>2</w:t>
      </w:r>
      <w:r w:rsidRPr="00CD27B7">
        <w:rPr>
          <w:rFonts w:eastAsia="Calibri"/>
          <w:b/>
          <w:i/>
        </w:rPr>
        <w:t>)</w:t>
      </w:r>
      <w:r w:rsidRPr="00FE6D5D">
        <w:rPr>
          <w:rFonts w:eastAsia="Calibri"/>
          <w:i/>
        </w:rPr>
        <w:t xml:space="preserve"> Муниципальная программа «Формирование современной городской среды Партизанского городского округа»</w:t>
      </w:r>
    </w:p>
    <w:p w:rsidR="00FE6D5D" w:rsidRPr="00FE6D5D" w:rsidRDefault="00FE6D5D" w:rsidP="00E904EB">
      <w:pPr>
        <w:ind w:firstLine="567"/>
        <w:jc w:val="both"/>
        <w:rPr>
          <w:rFonts w:eastAsia="Calibri"/>
        </w:rPr>
      </w:pPr>
      <w:r w:rsidRPr="00FE6D5D">
        <w:rPr>
          <w:rFonts w:eastAsia="Calibri"/>
        </w:rPr>
        <w:t xml:space="preserve">Расходы по муниципальной программе «Формирование современной городской среды ПГО» администрацией в 2024 году исполнены в сумме 39 460,83 тыс. руб. или на 100% от утвержденного объема бюджетных ассигнований. </w:t>
      </w:r>
    </w:p>
    <w:p w:rsidR="00FE6D5D" w:rsidRPr="00FE6D5D" w:rsidRDefault="00FE6D5D" w:rsidP="00E904EB">
      <w:pPr>
        <w:ind w:firstLine="567"/>
        <w:jc w:val="both"/>
        <w:rPr>
          <w:rFonts w:eastAsia="Calibri"/>
        </w:rPr>
      </w:pPr>
      <w:r w:rsidRPr="00FE6D5D">
        <w:rPr>
          <w:rFonts w:eastAsia="Calibri"/>
        </w:rPr>
        <w:t>Исполнение осуществлялось по двум направлениям:</w:t>
      </w:r>
    </w:p>
    <w:p w:rsidR="00FE6D5D" w:rsidRPr="00FE6D5D" w:rsidRDefault="00E904EB" w:rsidP="00E904EB">
      <w:pPr>
        <w:ind w:firstLine="567"/>
        <w:jc w:val="both"/>
        <w:rPr>
          <w:rFonts w:eastAsia="Calibri"/>
        </w:rPr>
      </w:pPr>
      <w:r>
        <w:rPr>
          <w:rFonts w:eastAsia="Calibri"/>
        </w:rPr>
        <w:t xml:space="preserve">- </w:t>
      </w:r>
      <w:r w:rsidR="00FE6D5D" w:rsidRPr="00FE6D5D">
        <w:rPr>
          <w:rFonts w:eastAsia="Calibri"/>
        </w:rPr>
        <w:t>Подпрограмма «Благоустройство территорий общественного пользования Партизанского городского округа» осуществлялась в рамках реализации национального проекта «Жилье и городская среда» основного мероприятия Федерального проекта «Формирование комфортной городской среды» исполнена в полном объеме в сумме 11 859,54 тыс. рублей</w:t>
      </w:r>
    </w:p>
    <w:p w:rsidR="00FE6D5D" w:rsidRPr="00FE6D5D" w:rsidRDefault="00E904EB" w:rsidP="00E904EB">
      <w:pPr>
        <w:ind w:firstLine="567"/>
        <w:jc w:val="both"/>
        <w:rPr>
          <w:rFonts w:eastAsia="Calibri"/>
        </w:rPr>
      </w:pPr>
      <w:r>
        <w:rPr>
          <w:rFonts w:eastAsia="Calibri"/>
        </w:rPr>
        <w:t xml:space="preserve">- </w:t>
      </w:r>
      <w:r w:rsidR="00FE6D5D" w:rsidRPr="00FE6D5D">
        <w:rPr>
          <w:rFonts w:eastAsia="Calibri"/>
        </w:rPr>
        <w:t>Подпрограмма «Благоустройство территорий, детских и спортивных площадок Партизанского городского округа» исполнена в полном объеме в сумме 27 601,30 тыс. рублей.</w:t>
      </w:r>
    </w:p>
    <w:p w:rsidR="00FE6D5D" w:rsidRPr="00FE6D5D" w:rsidRDefault="00FE6D5D" w:rsidP="00E904EB">
      <w:pPr>
        <w:ind w:firstLine="567"/>
        <w:jc w:val="both"/>
        <w:rPr>
          <w:rFonts w:eastAsia="Calibri"/>
        </w:rPr>
      </w:pPr>
      <w:r w:rsidRPr="00FE6D5D">
        <w:rPr>
          <w:rFonts w:eastAsia="Calibri"/>
        </w:rPr>
        <w:t>На основании отчета о выполнении данной муниципальной программы по итогам 2024 года эффективность реализации программы составила 100%.</w:t>
      </w:r>
    </w:p>
    <w:p w:rsidR="00FE6D5D" w:rsidRPr="00FE6D5D" w:rsidRDefault="00FE6D5D" w:rsidP="00E904EB">
      <w:pPr>
        <w:ind w:firstLine="567"/>
        <w:jc w:val="both"/>
        <w:rPr>
          <w:rFonts w:eastAsia="Calibri"/>
        </w:rPr>
      </w:pPr>
    </w:p>
    <w:p w:rsidR="00FE6D5D" w:rsidRPr="00FE6D5D" w:rsidRDefault="00FE6D5D" w:rsidP="00E904EB">
      <w:pPr>
        <w:ind w:firstLine="567"/>
        <w:jc w:val="both"/>
        <w:rPr>
          <w:rFonts w:eastAsia="Calibri"/>
          <w:i/>
        </w:rPr>
      </w:pPr>
      <w:r w:rsidRPr="00CD27B7">
        <w:rPr>
          <w:rFonts w:eastAsia="Calibri"/>
          <w:b/>
          <w:i/>
        </w:rPr>
        <w:t>2</w:t>
      </w:r>
      <w:r w:rsidR="00CD27B7" w:rsidRPr="00CD27B7">
        <w:rPr>
          <w:rFonts w:eastAsia="Calibri"/>
          <w:b/>
          <w:i/>
        </w:rPr>
        <w:t>3</w:t>
      </w:r>
      <w:r w:rsidRPr="00FE6D5D">
        <w:rPr>
          <w:rFonts w:eastAsia="Calibri"/>
          <w:i/>
        </w:rPr>
        <w:t>) Муниципальная программа «Укрепление общественного здоровья населения Партизанского городского округа»</w:t>
      </w:r>
    </w:p>
    <w:p w:rsidR="00FE6D5D" w:rsidRPr="00FE6D5D" w:rsidRDefault="00FE6D5D" w:rsidP="00E904EB">
      <w:pPr>
        <w:ind w:firstLine="567"/>
        <w:jc w:val="both"/>
        <w:rPr>
          <w:rFonts w:eastAsia="Calibri"/>
        </w:rPr>
      </w:pPr>
      <w:r w:rsidRPr="00FE6D5D">
        <w:rPr>
          <w:rFonts w:eastAsia="Calibri"/>
        </w:rPr>
        <w:t xml:space="preserve">Расходы по муниципальной программе «Укрепление общественного здоровья населения ПГО» в 2024 году исполнены в сумме 33,00 тыс. руб. или на 100% от утвержденных бюджетных ассигнований, подготовлено и распространено раздаточные материалы для населения о бережном отношении к здоровью, пользе физической активности, отказе от вредных привычек. </w:t>
      </w:r>
    </w:p>
    <w:p w:rsidR="00FE6D5D" w:rsidRPr="00FE6D5D" w:rsidRDefault="00FE6D5D" w:rsidP="00E904EB">
      <w:pPr>
        <w:ind w:firstLine="567"/>
        <w:jc w:val="both"/>
        <w:rPr>
          <w:rFonts w:eastAsia="Calibri"/>
        </w:rPr>
      </w:pPr>
      <w:r w:rsidRPr="00FE6D5D">
        <w:rPr>
          <w:rFonts w:eastAsia="Calibri"/>
        </w:rPr>
        <w:t>На основании отчета о выполнении данной муниципальной программы по итогам 2024 года эффективность реализации программы составила 152,4% (за счет увеличения количества проведенных мероприятий план 18, факт 56).</w:t>
      </w:r>
    </w:p>
    <w:p w:rsidR="00E02600" w:rsidRPr="00E02600" w:rsidRDefault="00E02600" w:rsidP="00E02600">
      <w:pPr>
        <w:jc w:val="center"/>
        <w:rPr>
          <w:rFonts w:eastAsia="Calibri"/>
          <w:b/>
        </w:rPr>
      </w:pPr>
    </w:p>
    <w:p w:rsidR="00661BC1" w:rsidRPr="00661BC1" w:rsidRDefault="00661BC1" w:rsidP="00661BC1">
      <w:pPr>
        <w:jc w:val="center"/>
        <w:rPr>
          <w:rFonts w:eastAsiaTheme="minorEastAsia"/>
          <w:b/>
        </w:rPr>
      </w:pPr>
      <w:r w:rsidRPr="00661BC1">
        <w:rPr>
          <w:rFonts w:eastAsiaTheme="minorEastAsia"/>
          <w:b/>
        </w:rPr>
        <w:t>7. Информация о социально – экономическом развитии Партизанского городского округа по итогам 2024 года</w:t>
      </w:r>
    </w:p>
    <w:p w:rsidR="00661BC1" w:rsidRPr="00661BC1" w:rsidRDefault="00661BC1" w:rsidP="00661BC1">
      <w:pPr>
        <w:jc w:val="center"/>
        <w:rPr>
          <w:rFonts w:eastAsiaTheme="minorEastAsia"/>
          <w:b/>
        </w:rPr>
      </w:pPr>
    </w:p>
    <w:tbl>
      <w:tblPr>
        <w:tblW w:w="9894" w:type="dxa"/>
        <w:tblInd w:w="250" w:type="dxa"/>
        <w:tblLayout w:type="fixed"/>
        <w:tblLook w:val="0000"/>
      </w:tblPr>
      <w:tblGrid>
        <w:gridCol w:w="5103"/>
        <w:gridCol w:w="1276"/>
        <w:gridCol w:w="1276"/>
        <w:gridCol w:w="1276"/>
        <w:gridCol w:w="963"/>
      </w:tblGrid>
      <w:tr w:rsidR="00661BC1" w:rsidRPr="00661BC1" w:rsidTr="00C644F1">
        <w:trPr>
          <w:cantSplit/>
          <w:trHeight w:val="715"/>
        </w:trPr>
        <w:tc>
          <w:tcPr>
            <w:tcW w:w="5103"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rPr>
                <w:rFonts w:eastAsiaTheme="minorEastAsia"/>
                <w:bCs/>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C644F1">
            <w:pPr>
              <w:snapToGrid w:val="0"/>
              <w:spacing w:after="200" w:line="276" w:lineRule="auto"/>
              <w:jc w:val="center"/>
              <w:rPr>
                <w:rFonts w:eastAsiaTheme="minorEastAsia"/>
                <w:bCs/>
                <w:sz w:val="20"/>
                <w:szCs w:val="20"/>
              </w:rPr>
            </w:pPr>
            <w:r w:rsidRPr="00661BC1">
              <w:rPr>
                <w:rFonts w:eastAsiaTheme="minorEastAsia"/>
                <w:bCs/>
                <w:sz w:val="20"/>
                <w:szCs w:val="20"/>
              </w:rPr>
              <w:t>2022 год</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C644F1">
            <w:pPr>
              <w:snapToGrid w:val="0"/>
              <w:spacing w:after="200" w:line="276" w:lineRule="auto"/>
              <w:jc w:val="center"/>
              <w:rPr>
                <w:rFonts w:eastAsiaTheme="minorEastAsia"/>
                <w:bCs/>
                <w:sz w:val="20"/>
                <w:szCs w:val="20"/>
              </w:rPr>
            </w:pPr>
            <w:r w:rsidRPr="00661BC1">
              <w:rPr>
                <w:rFonts w:eastAsiaTheme="minorEastAsia"/>
                <w:bCs/>
                <w:sz w:val="20"/>
                <w:szCs w:val="20"/>
              </w:rPr>
              <w:t>2023 год</w:t>
            </w:r>
          </w:p>
        </w:tc>
        <w:tc>
          <w:tcPr>
            <w:tcW w:w="1276" w:type="dxa"/>
            <w:tcBorders>
              <w:top w:val="single" w:sz="4" w:space="0" w:color="000000"/>
              <w:left w:val="single" w:sz="4" w:space="0" w:color="000000"/>
              <w:bottom w:val="single" w:sz="4" w:space="0" w:color="000000"/>
            </w:tcBorders>
          </w:tcPr>
          <w:p w:rsidR="00C644F1" w:rsidRDefault="00C644F1" w:rsidP="00C644F1">
            <w:pPr>
              <w:snapToGrid w:val="0"/>
              <w:spacing w:after="200" w:line="276" w:lineRule="auto"/>
              <w:jc w:val="center"/>
              <w:rPr>
                <w:rFonts w:eastAsiaTheme="minorEastAsia"/>
                <w:bCs/>
                <w:sz w:val="20"/>
                <w:szCs w:val="20"/>
              </w:rPr>
            </w:pPr>
          </w:p>
          <w:p w:rsidR="00661BC1" w:rsidRPr="00661BC1" w:rsidRDefault="00661BC1" w:rsidP="00C644F1">
            <w:pPr>
              <w:snapToGrid w:val="0"/>
              <w:spacing w:after="200" w:line="276" w:lineRule="auto"/>
              <w:jc w:val="center"/>
              <w:rPr>
                <w:rFonts w:eastAsiaTheme="minorEastAsia"/>
                <w:bCs/>
                <w:sz w:val="20"/>
                <w:szCs w:val="20"/>
              </w:rPr>
            </w:pPr>
            <w:r w:rsidRPr="00661BC1">
              <w:rPr>
                <w:rFonts w:eastAsiaTheme="minorEastAsia"/>
                <w:bCs/>
                <w:sz w:val="20"/>
                <w:szCs w:val="20"/>
              </w:rPr>
              <w:t>2024 год</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bCs/>
                <w:sz w:val="20"/>
                <w:szCs w:val="20"/>
              </w:rPr>
            </w:pPr>
            <w:r w:rsidRPr="00661BC1">
              <w:rPr>
                <w:rFonts w:eastAsiaTheme="minorEastAsia"/>
                <w:bCs/>
                <w:sz w:val="20"/>
                <w:szCs w:val="20"/>
              </w:rPr>
              <w:t>Динамика к 2023 году, %</w:t>
            </w:r>
          </w:p>
        </w:tc>
      </w:tr>
      <w:tr w:rsidR="00661BC1" w:rsidRPr="00661BC1" w:rsidTr="00C644F1">
        <w:trPr>
          <w:trHeight w:val="413"/>
        </w:trPr>
        <w:tc>
          <w:tcPr>
            <w:tcW w:w="5103"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jc w:val="both"/>
              <w:rPr>
                <w:rFonts w:eastAsiaTheme="minorEastAsia"/>
                <w:bCs/>
                <w:sz w:val="20"/>
                <w:szCs w:val="20"/>
              </w:rPr>
            </w:pPr>
            <w:r w:rsidRPr="00661BC1">
              <w:rPr>
                <w:rFonts w:eastAsiaTheme="minorEastAsia"/>
                <w:bCs/>
                <w:sz w:val="20"/>
                <w:szCs w:val="20"/>
              </w:rPr>
              <w:t>Численность населения, тыс. чел. (на начало отчетного года)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661BC1">
            <w:pPr>
              <w:spacing w:after="200" w:line="276" w:lineRule="auto"/>
              <w:ind w:left="57" w:right="57"/>
              <w:jc w:val="center"/>
              <w:rPr>
                <w:rFonts w:eastAsiaTheme="minorEastAsia"/>
                <w:b/>
                <w:bCs/>
                <w:sz w:val="20"/>
                <w:szCs w:val="20"/>
              </w:rPr>
            </w:pPr>
            <w:r w:rsidRPr="00661BC1">
              <w:rPr>
                <w:rFonts w:eastAsiaTheme="minorEastAsia"/>
                <w:b/>
                <w:bCs/>
                <w:sz w:val="20"/>
                <w:szCs w:val="20"/>
              </w:rPr>
              <w:t>39,517</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pacing w:after="200" w:line="276" w:lineRule="auto"/>
              <w:ind w:left="57" w:right="57"/>
              <w:jc w:val="center"/>
              <w:rPr>
                <w:rFonts w:eastAsiaTheme="minorEastAsia"/>
                <w:b/>
                <w:bCs/>
                <w:sz w:val="20"/>
                <w:szCs w:val="20"/>
              </w:rPr>
            </w:pPr>
            <w:r w:rsidRPr="00661BC1">
              <w:rPr>
                <w:rFonts w:eastAsiaTheme="minorEastAsia"/>
                <w:b/>
                <w:bCs/>
                <w:sz w:val="20"/>
                <w:szCs w:val="20"/>
              </w:rPr>
              <w:t>39,178</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pacing w:after="200" w:line="276" w:lineRule="auto"/>
              <w:ind w:left="57" w:right="57"/>
              <w:jc w:val="center"/>
              <w:rPr>
                <w:rFonts w:eastAsiaTheme="minorEastAsia"/>
                <w:b/>
                <w:bCs/>
                <w:sz w:val="20"/>
                <w:szCs w:val="20"/>
              </w:rPr>
            </w:pPr>
            <w:r w:rsidRPr="00661BC1">
              <w:rPr>
                <w:rFonts w:eastAsiaTheme="minorEastAsia"/>
                <w:b/>
                <w:bCs/>
                <w:sz w:val="20"/>
                <w:szCs w:val="20"/>
              </w:rPr>
              <w:t>38,814</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b/>
                <w:bCs/>
                <w:sz w:val="20"/>
                <w:szCs w:val="20"/>
              </w:rPr>
            </w:pPr>
            <w:r w:rsidRPr="00661BC1">
              <w:rPr>
                <w:rFonts w:eastAsiaTheme="minorEastAsia"/>
                <w:b/>
                <w:bCs/>
                <w:sz w:val="20"/>
                <w:szCs w:val="20"/>
              </w:rPr>
              <w:t>99,07</w:t>
            </w:r>
          </w:p>
        </w:tc>
      </w:tr>
      <w:tr w:rsidR="00661BC1" w:rsidRPr="00661BC1" w:rsidTr="00C644F1">
        <w:trPr>
          <w:trHeight w:val="232"/>
        </w:trPr>
        <w:tc>
          <w:tcPr>
            <w:tcW w:w="5103"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jc w:val="both"/>
              <w:rPr>
                <w:rFonts w:eastAsiaTheme="minorEastAsia"/>
                <w:bCs/>
                <w:sz w:val="20"/>
                <w:szCs w:val="20"/>
              </w:rPr>
            </w:pPr>
            <w:r w:rsidRPr="00661BC1">
              <w:rPr>
                <w:rFonts w:eastAsiaTheme="minorEastAsia"/>
                <w:bCs/>
                <w:sz w:val="20"/>
                <w:szCs w:val="20"/>
              </w:rPr>
              <w:lastRenderedPageBreak/>
              <w:t>Численность занятых в экономике, тыс.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661BC1">
            <w:pPr>
              <w:spacing w:after="200" w:line="276" w:lineRule="auto"/>
              <w:ind w:left="57" w:right="57"/>
              <w:jc w:val="center"/>
              <w:rPr>
                <w:rFonts w:eastAsiaTheme="minorEastAsia"/>
                <w:bCs/>
                <w:sz w:val="20"/>
                <w:szCs w:val="20"/>
              </w:rPr>
            </w:pPr>
            <w:r w:rsidRPr="00661BC1">
              <w:rPr>
                <w:rFonts w:eastAsiaTheme="minorEastAsia"/>
                <w:bCs/>
                <w:sz w:val="20"/>
                <w:szCs w:val="20"/>
              </w:rPr>
              <w:t>14,74</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pacing w:after="200" w:line="276" w:lineRule="auto"/>
              <w:ind w:left="57" w:right="57"/>
              <w:jc w:val="center"/>
              <w:rPr>
                <w:rFonts w:eastAsiaTheme="minorEastAsia"/>
                <w:bCs/>
                <w:sz w:val="20"/>
                <w:szCs w:val="20"/>
              </w:rPr>
            </w:pPr>
            <w:r w:rsidRPr="00661BC1">
              <w:rPr>
                <w:rFonts w:eastAsiaTheme="minorEastAsia"/>
                <w:bCs/>
                <w:sz w:val="20"/>
                <w:szCs w:val="20"/>
              </w:rPr>
              <w:t>14,84</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pacing w:after="200" w:line="276" w:lineRule="auto"/>
              <w:ind w:left="57" w:right="57"/>
              <w:jc w:val="center"/>
              <w:rPr>
                <w:rFonts w:eastAsiaTheme="minorEastAsia"/>
                <w:bCs/>
                <w:sz w:val="20"/>
                <w:szCs w:val="20"/>
              </w:rPr>
            </w:pPr>
            <w:r w:rsidRPr="00661BC1">
              <w:rPr>
                <w:rFonts w:eastAsiaTheme="minorEastAsia"/>
                <w:bCs/>
                <w:sz w:val="20"/>
                <w:szCs w:val="20"/>
              </w:rPr>
              <w:t>15,16</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bCs/>
                <w:sz w:val="20"/>
                <w:szCs w:val="20"/>
              </w:rPr>
            </w:pPr>
            <w:r w:rsidRPr="00661BC1">
              <w:rPr>
                <w:rFonts w:eastAsiaTheme="minorEastAsia"/>
                <w:bCs/>
                <w:sz w:val="20"/>
                <w:szCs w:val="20"/>
              </w:rPr>
              <w:t>102,15</w:t>
            </w:r>
          </w:p>
        </w:tc>
      </w:tr>
      <w:tr w:rsidR="00661BC1" w:rsidRPr="00661BC1" w:rsidTr="00C644F1">
        <w:trPr>
          <w:trHeight w:val="232"/>
        </w:trPr>
        <w:tc>
          <w:tcPr>
            <w:tcW w:w="5103"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jc w:val="both"/>
              <w:rPr>
                <w:rFonts w:eastAsiaTheme="minorEastAsia"/>
                <w:bCs/>
                <w:color w:val="000000"/>
                <w:sz w:val="20"/>
                <w:szCs w:val="20"/>
              </w:rPr>
            </w:pPr>
            <w:r w:rsidRPr="00661BC1">
              <w:rPr>
                <w:rFonts w:eastAsiaTheme="minorEastAsia"/>
                <w:bCs/>
                <w:color w:val="000000"/>
                <w:sz w:val="20"/>
                <w:szCs w:val="20"/>
              </w:rPr>
              <w:t>Площадь территории, кВ. км</w:t>
            </w: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661BC1">
            <w:pPr>
              <w:spacing w:after="200" w:line="276" w:lineRule="auto"/>
              <w:ind w:left="57" w:right="57"/>
              <w:jc w:val="center"/>
              <w:rPr>
                <w:rFonts w:eastAsiaTheme="minorEastAsia"/>
                <w:bCs/>
                <w:sz w:val="20"/>
                <w:szCs w:val="20"/>
              </w:rPr>
            </w:pPr>
            <w:r w:rsidRPr="00661BC1">
              <w:rPr>
                <w:rFonts w:eastAsiaTheme="minorEastAsia"/>
                <w:bCs/>
                <w:sz w:val="20"/>
                <w:szCs w:val="20"/>
              </w:rPr>
              <w:t>1 288,6</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pacing w:after="200" w:line="276" w:lineRule="auto"/>
              <w:ind w:left="57" w:right="57"/>
              <w:jc w:val="center"/>
              <w:rPr>
                <w:rFonts w:eastAsiaTheme="minorEastAsia"/>
                <w:bCs/>
                <w:sz w:val="20"/>
                <w:szCs w:val="20"/>
              </w:rPr>
            </w:pPr>
            <w:r w:rsidRPr="00661BC1">
              <w:rPr>
                <w:rFonts w:eastAsiaTheme="minorEastAsia"/>
                <w:bCs/>
                <w:sz w:val="20"/>
                <w:szCs w:val="20"/>
              </w:rPr>
              <w:t>1 288,6</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pacing w:after="200" w:line="276" w:lineRule="auto"/>
              <w:ind w:left="57" w:right="57"/>
              <w:jc w:val="center"/>
              <w:rPr>
                <w:rFonts w:eastAsiaTheme="minorEastAsia"/>
                <w:bCs/>
                <w:sz w:val="20"/>
                <w:szCs w:val="20"/>
              </w:rPr>
            </w:pPr>
            <w:r w:rsidRPr="00661BC1">
              <w:rPr>
                <w:rFonts w:eastAsiaTheme="minorEastAsia"/>
                <w:bCs/>
                <w:sz w:val="20"/>
                <w:szCs w:val="20"/>
              </w:rPr>
              <w:t>1 299,6</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bCs/>
                <w:sz w:val="20"/>
                <w:szCs w:val="20"/>
              </w:rPr>
            </w:pPr>
            <w:r w:rsidRPr="00661BC1">
              <w:rPr>
                <w:rFonts w:eastAsiaTheme="minorEastAsia"/>
                <w:bCs/>
                <w:sz w:val="20"/>
                <w:szCs w:val="20"/>
              </w:rPr>
              <w:t>100,85</w:t>
            </w:r>
          </w:p>
        </w:tc>
      </w:tr>
      <w:tr w:rsidR="00661BC1" w:rsidRPr="00661BC1" w:rsidTr="00C644F1">
        <w:trPr>
          <w:trHeight w:val="232"/>
        </w:trPr>
        <w:tc>
          <w:tcPr>
            <w:tcW w:w="5103"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jc w:val="both"/>
              <w:rPr>
                <w:rFonts w:eastAsiaTheme="minorEastAsia"/>
                <w:bCs/>
                <w:color w:val="000000"/>
                <w:sz w:val="20"/>
                <w:szCs w:val="20"/>
              </w:rPr>
            </w:pPr>
            <w:r w:rsidRPr="00661BC1">
              <w:rPr>
                <w:rFonts w:eastAsiaTheme="minorEastAsia"/>
                <w:bCs/>
                <w:color w:val="000000"/>
                <w:sz w:val="20"/>
                <w:szCs w:val="20"/>
              </w:rPr>
              <w:t>Оборот крупных и средних организаций, млн. руб.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661BC1">
            <w:pPr>
              <w:spacing w:after="200" w:line="276" w:lineRule="auto"/>
              <w:ind w:left="57" w:right="57"/>
              <w:jc w:val="center"/>
              <w:rPr>
                <w:rFonts w:eastAsiaTheme="minorEastAsia"/>
                <w:bCs/>
                <w:sz w:val="20"/>
                <w:szCs w:val="20"/>
              </w:rPr>
            </w:pPr>
            <w:r w:rsidRPr="00661BC1">
              <w:rPr>
                <w:rFonts w:eastAsiaTheme="minorEastAsia"/>
                <w:bCs/>
                <w:sz w:val="20"/>
                <w:szCs w:val="20"/>
              </w:rPr>
              <w:t>5 190,2</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pacing w:after="200" w:line="276" w:lineRule="auto"/>
              <w:ind w:left="57" w:right="57"/>
              <w:jc w:val="center"/>
              <w:rPr>
                <w:rFonts w:eastAsiaTheme="minorEastAsia"/>
                <w:bCs/>
                <w:sz w:val="20"/>
                <w:szCs w:val="20"/>
              </w:rPr>
            </w:pPr>
            <w:r w:rsidRPr="00661BC1">
              <w:rPr>
                <w:rFonts w:eastAsiaTheme="minorEastAsia"/>
                <w:bCs/>
                <w:sz w:val="20"/>
                <w:szCs w:val="20"/>
              </w:rPr>
              <w:t>6 285,3</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pacing w:after="200" w:line="276" w:lineRule="auto"/>
              <w:ind w:left="57" w:right="57"/>
              <w:jc w:val="center"/>
              <w:rPr>
                <w:rFonts w:eastAsiaTheme="minorEastAsia"/>
                <w:bCs/>
                <w:sz w:val="20"/>
                <w:szCs w:val="20"/>
              </w:rPr>
            </w:pPr>
            <w:r w:rsidRPr="00661BC1">
              <w:rPr>
                <w:rFonts w:eastAsiaTheme="minorEastAsia"/>
                <w:bCs/>
                <w:sz w:val="20"/>
                <w:szCs w:val="20"/>
              </w:rPr>
              <w:t>7 224,9</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bCs/>
                <w:sz w:val="20"/>
                <w:szCs w:val="20"/>
              </w:rPr>
            </w:pPr>
            <w:r w:rsidRPr="00661BC1">
              <w:rPr>
                <w:rFonts w:eastAsiaTheme="minorEastAsia"/>
                <w:bCs/>
                <w:sz w:val="20"/>
                <w:szCs w:val="20"/>
              </w:rPr>
              <w:t>114,9</w:t>
            </w:r>
          </w:p>
        </w:tc>
      </w:tr>
      <w:tr w:rsidR="00661BC1" w:rsidRPr="00661BC1" w:rsidTr="00C644F1">
        <w:trPr>
          <w:trHeight w:val="232"/>
        </w:trPr>
        <w:tc>
          <w:tcPr>
            <w:tcW w:w="5103"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jc w:val="both"/>
              <w:rPr>
                <w:rFonts w:eastAsiaTheme="minorEastAsia"/>
                <w:bCs/>
                <w:color w:val="000000"/>
                <w:sz w:val="20"/>
                <w:szCs w:val="20"/>
              </w:rPr>
            </w:pPr>
            <w:r w:rsidRPr="00661BC1">
              <w:rPr>
                <w:rFonts w:eastAsiaTheme="minorEastAsia"/>
                <w:bCs/>
                <w:color w:val="000000"/>
                <w:sz w:val="20"/>
                <w:szCs w:val="20"/>
              </w:rPr>
              <w:t>Доля в обороте организаций край, %.</w:t>
            </w: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661BC1">
            <w:pPr>
              <w:spacing w:after="200" w:line="276" w:lineRule="auto"/>
              <w:ind w:left="57" w:right="57"/>
              <w:jc w:val="center"/>
              <w:rPr>
                <w:rFonts w:eastAsiaTheme="minorEastAsia"/>
                <w:bCs/>
                <w:sz w:val="20"/>
                <w:szCs w:val="20"/>
              </w:rPr>
            </w:pPr>
            <w:r w:rsidRPr="00661BC1">
              <w:rPr>
                <w:rFonts w:eastAsiaTheme="minorEastAsia"/>
                <w:bCs/>
                <w:sz w:val="20"/>
                <w:szCs w:val="20"/>
              </w:rPr>
              <w:t>0,3</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pacing w:after="200" w:line="276" w:lineRule="auto"/>
              <w:ind w:left="57" w:right="57"/>
              <w:jc w:val="center"/>
              <w:rPr>
                <w:rFonts w:eastAsiaTheme="minorEastAsia"/>
                <w:bCs/>
                <w:sz w:val="20"/>
                <w:szCs w:val="20"/>
              </w:rPr>
            </w:pPr>
            <w:r w:rsidRPr="00661BC1">
              <w:rPr>
                <w:rFonts w:eastAsiaTheme="minorEastAsia"/>
                <w:bCs/>
                <w:sz w:val="20"/>
                <w:szCs w:val="20"/>
              </w:rPr>
              <w:t>0,25</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pacing w:after="200" w:line="276" w:lineRule="auto"/>
              <w:ind w:left="57" w:right="57"/>
              <w:jc w:val="center"/>
              <w:rPr>
                <w:rFonts w:eastAsiaTheme="minorEastAsia"/>
                <w:bCs/>
                <w:sz w:val="20"/>
                <w:szCs w:val="20"/>
              </w:rPr>
            </w:pPr>
            <w:r w:rsidRPr="00661BC1">
              <w:rPr>
                <w:rFonts w:eastAsiaTheme="minorEastAsia"/>
                <w:bCs/>
                <w:sz w:val="20"/>
                <w:szCs w:val="20"/>
              </w:rPr>
              <w:t>0,28</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bCs/>
                <w:sz w:val="20"/>
                <w:szCs w:val="20"/>
              </w:rPr>
            </w:pPr>
            <w:r w:rsidRPr="00661BC1">
              <w:rPr>
                <w:rFonts w:eastAsiaTheme="minorEastAsia"/>
                <w:bCs/>
                <w:sz w:val="20"/>
                <w:szCs w:val="20"/>
              </w:rPr>
              <w:t>112,0</w:t>
            </w:r>
          </w:p>
        </w:tc>
      </w:tr>
      <w:tr w:rsidR="00661BC1" w:rsidRPr="00661BC1" w:rsidTr="00C644F1">
        <w:trPr>
          <w:trHeight w:val="1475"/>
        </w:trPr>
        <w:tc>
          <w:tcPr>
            <w:tcW w:w="5103" w:type="dxa"/>
            <w:tcBorders>
              <w:top w:val="single" w:sz="4" w:space="0" w:color="000000"/>
              <w:left w:val="single" w:sz="4" w:space="0" w:color="000000"/>
              <w:bottom w:val="single" w:sz="4" w:space="0" w:color="000000"/>
            </w:tcBorders>
            <w:shd w:val="clear" w:color="auto" w:fill="E2EFD9"/>
            <w:vAlign w:val="center"/>
          </w:tcPr>
          <w:p w:rsidR="00661BC1" w:rsidRPr="00661BC1" w:rsidRDefault="00661BC1" w:rsidP="00661BC1">
            <w:pPr>
              <w:snapToGrid w:val="0"/>
              <w:spacing w:after="200" w:line="276" w:lineRule="auto"/>
              <w:jc w:val="both"/>
              <w:rPr>
                <w:rFonts w:eastAsiaTheme="minorEastAsia"/>
                <w:b/>
                <w:bCs/>
                <w:color w:val="000000"/>
                <w:sz w:val="20"/>
                <w:szCs w:val="20"/>
              </w:rPr>
            </w:pPr>
            <w:r w:rsidRPr="00661BC1">
              <w:rPr>
                <w:rFonts w:eastAsiaTheme="minorEastAsia"/>
                <w:b/>
                <w:bCs/>
                <w:color w:val="000000"/>
                <w:sz w:val="20"/>
                <w:szCs w:val="20"/>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рублей (темп в действующих ценах)</w:t>
            </w:r>
          </w:p>
        </w:tc>
        <w:tc>
          <w:tcPr>
            <w:tcW w:w="127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61BC1" w:rsidRPr="00661BC1" w:rsidRDefault="00661BC1" w:rsidP="00661BC1">
            <w:pPr>
              <w:spacing w:after="200" w:line="276" w:lineRule="auto"/>
              <w:ind w:left="57" w:right="57"/>
              <w:jc w:val="center"/>
              <w:rPr>
                <w:rFonts w:eastAsiaTheme="minorEastAsia"/>
                <w:b/>
                <w:bCs/>
                <w:sz w:val="20"/>
                <w:szCs w:val="20"/>
              </w:rPr>
            </w:pPr>
            <w:r w:rsidRPr="00661BC1">
              <w:rPr>
                <w:rFonts w:eastAsiaTheme="minorEastAsia"/>
                <w:b/>
                <w:bCs/>
                <w:sz w:val="20"/>
                <w:szCs w:val="20"/>
              </w:rPr>
              <w:t>3 672,97</w:t>
            </w:r>
          </w:p>
        </w:tc>
        <w:tc>
          <w:tcPr>
            <w:tcW w:w="1276" w:type="dxa"/>
            <w:tcBorders>
              <w:top w:val="single" w:sz="4" w:space="0" w:color="000000"/>
              <w:left w:val="single" w:sz="4" w:space="0" w:color="000000"/>
              <w:bottom w:val="single" w:sz="4" w:space="0" w:color="000000"/>
            </w:tcBorders>
            <w:shd w:val="clear" w:color="auto" w:fill="E2EFD9"/>
            <w:vAlign w:val="center"/>
          </w:tcPr>
          <w:p w:rsidR="00661BC1" w:rsidRPr="00661BC1" w:rsidRDefault="00661BC1" w:rsidP="00661BC1">
            <w:pPr>
              <w:spacing w:after="200" w:line="276" w:lineRule="auto"/>
              <w:ind w:left="57" w:right="57"/>
              <w:jc w:val="center"/>
              <w:rPr>
                <w:rFonts w:eastAsiaTheme="minorEastAsia"/>
                <w:b/>
                <w:bCs/>
                <w:sz w:val="20"/>
                <w:szCs w:val="20"/>
              </w:rPr>
            </w:pPr>
            <w:r w:rsidRPr="00661BC1">
              <w:rPr>
                <w:rFonts w:eastAsiaTheme="minorEastAsia"/>
                <w:b/>
                <w:bCs/>
                <w:sz w:val="20"/>
                <w:szCs w:val="20"/>
              </w:rPr>
              <w:t>3 573,8</w:t>
            </w:r>
          </w:p>
        </w:tc>
        <w:tc>
          <w:tcPr>
            <w:tcW w:w="1276" w:type="dxa"/>
            <w:tcBorders>
              <w:top w:val="single" w:sz="4" w:space="0" w:color="000000"/>
              <w:left w:val="single" w:sz="4" w:space="0" w:color="000000"/>
              <w:bottom w:val="single" w:sz="4" w:space="0" w:color="000000"/>
            </w:tcBorders>
            <w:shd w:val="clear" w:color="auto" w:fill="E2EFD9"/>
            <w:vAlign w:val="center"/>
          </w:tcPr>
          <w:p w:rsidR="00661BC1" w:rsidRPr="00661BC1" w:rsidRDefault="00661BC1" w:rsidP="00661BC1">
            <w:pPr>
              <w:spacing w:after="200" w:line="276" w:lineRule="auto"/>
              <w:ind w:left="57" w:right="57"/>
              <w:jc w:val="center"/>
              <w:rPr>
                <w:rFonts w:eastAsiaTheme="minorEastAsia"/>
                <w:b/>
                <w:bCs/>
                <w:sz w:val="20"/>
                <w:szCs w:val="20"/>
              </w:rPr>
            </w:pPr>
            <w:r w:rsidRPr="00661BC1">
              <w:rPr>
                <w:rFonts w:eastAsiaTheme="minorEastAsia"/>
                <w:b/>
                <w:bCs/>
                <w:sz w:val="20"/>
                <w:szCs w:val="20"/>
              </w:rPr>
              <w:t>5 577,0</w:t>
            </w:r>
          </w:p>
        </w:tc>
        <w:tc>
          <w:tcPr>
            <w:tcW w:w="96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61BC1" w:rsidRPr="00661BC1" w:rsidRDefault="00661BC1" w:rsidP="00661BC1">
            <w:pPr>
              <w:snapToGrid w:val="0"/>
              <w:spacing w:after="200" w:line="276" w:lineRule="auto"/>
              <w:jc w:val="center"/>
              <w:rPr>
                <w:rFonts w:eastAsiaTheme="minorEastAsia"/>
                <w:b/>
                <w:bCs/>
                <w:sz w:val="20"/>
                <w:szCs w:val="20"/>
              </w:rPr>
            </w:pPr>
            <w:r w:rsidRPr="00661BC1">
              <w:rPr>
                <w:rFonts w:eastAsiaTheme="minorEastAsia"/>
                <w:b/>
                <w:bCs/>
                <w:sz w:val="20"/>
                <w:szCs w:val="20"/>
              </w:rPr>
              <w:t>110,9</w:t>
            </w:r>
          </w:p>
        </w:tc>
      </w:tr>
      <w:tr w:rsidR="00661BC1" w:rsidRPr="00661BC1" w:rsidTr="00C644F1">
        <w:trPr>
          <w:trHeight w:val="23"/>
        </w:trPr>
        <w:tc>
          <w:tcPr>
            <w:tcW w:w="5103" w:type="dxa"/>
            <w:tcBorders>
              <w:top w:val="single" w:sz="4" w:space="0" w:color="000000"/>
              <w:left w:val="single" w:sz="4" w:space="0" w:color="000000"/>
              <w:bottom w:val="single" w:sz="4" w:space="0" w:color="000000"/>
            </w:tcBorders>
            <w:shd w:val="clear" w:color="auto" w:fill="auto"/>
            <w:vAlign w:val="bottom"/>
          </w:tcPr>
          <w:p w:rsidR="00661BC1" w:rsidRPr="00661BC1" w:rsidRDefault="00661BC1" w:rsidP="00661BC1">
            <w:pPr>
              <w:snapToGrid w:val="0"/>
              <w:spacing w:after="200" w:line="276" w:lineRule="auto"/>
              <w:jc w:val="both"/>
              <w:rPr>
                <w:rFonts w:eastAsiaTheme="minorEastAsia"/>
                <w:color w:val="000000"/>
                <w:sz w:val="20"/>
                <w:szCs w:val="20"/>
              </w:rPr>
            </w:pPr>
            <w:r w:rsidRPr="00661BC1">
              <w:rPr>
                <w:rFonts w:eastAsiaTheme="minorEastAsia"/>
                <w:color w:val="000000"/>
                <w:sz w:val="20"/>
                <w:szCs w:val="2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w:t>
            </w:r>
            <w:proofErr w:type="gramStart"/>
            <w:r w:rsidRPr="00661BC1">
              <w:rPr>
                <w:rFonts w:eastAsiaTheme="minorEastAsia"/>
                <w:color w:val="000000"/>
                <w:sz w:val="20"/>
                <w:szCs w:val="20"/>
              </w:rPr>
              <w:t xml:space="preserve"> ,</w:t>
            </w:r>
            <w:proofErr w:type="gramEnd"/>
            <w:r w:rsidRPr="00661BC1">
              <w:rPr>
                <w:rFonts w:eastAsiaTheme="minorEastAsia"/>
                <w:color w:val="000000"/>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661BC1">
            <w:pPr>
              <w:tabs>
                <w:tab w:val="left" w:pos="732"/>
              </w:tabs>
              <w:spacing w:after="120" w:line="276" w:lineRule="auto"/>
              <w:ind w:right="227"/>
              <w:jc w:val="center"/>
              <w:rPr>
                <w:rFonts w:eastAsiaTheme="minorEastAsia"/>
                <w:sz w:val="20"/>
                <w:szCs w:val="20"/>
              </w:rPr>
            </w:pPr>
            <w:r w:rsidRPr="00661BC1">
              <w:rPr>
                <w:rFonts w:eastAsiaTheme="minorEastAsia"/>
                <w:sz w:val="20"/>
                <w:szCs w:val="20"/>
              </w:rPr>
              <w:t>0,44</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after="120" w:line="276" w:lineRule="auto"/>
              <w:ind w:right="227"/>
              <w:jc w:val="center"/>
              <w:rPr>
                <w:rFonts w:eastAsiaTheme="minorEastAsia"/>
                <w:sz w:val="20"/>
                <w:szCs w:val="20"/>
              </w:rPr>
            </w:pPr>
            <w:r w:rsidRPr="00661BC1">
              <w:rPr>
                <w:rFonts w:eastAsiaTheme="minorEastAsia"/>
                <w:sz w:val="20"/>
                <w:szCs w:val="20"/>
              </w:rPr>
              <w:t>0,42</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after="120" w:line="276" w:lineRule="auto"/>
              <w:ind w:right="227"/>
              <w:jc w:val="center"/>
              <w:rPr>
                <w:rFonts w:eastAsiaTheme="minorEastAsia"/>
                <w:sz w:val="20"/>
                <w:szCs w:val="20"/>
              </w:rPr>
            </w:pPr>
            <w:r w:rsidRPr="00661BC1">
              <w:rPr>
                <w:rFonts w:eastAsiaTheme="minorEastAsia"/>
                <w:sz w:val="20"/>
                <w:szCs w:val="20"/>
              </w:rPr>
              <w:t>0,42</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sz w:val="20"/>
                <w:szCs w:val="20"/>
              </w:rPr>
            </w:pPr>
            <w:r w:rsidRPr="00661BC1">
              <w:rPr>
                <w:rFonts w:eastAsiaTheme="minorEastAsia"/>
                <w:sz w:val="20"/>
                <w:szCs w:val="20"/>
              </w:rPr>
              <w:t>100,0</w:t>
            </w:r>
          </w:p>
        </w:tc>
      </w:tr>
      <w:tr w:rsidR="00661BC1" w:rsidRPr="00661BC1" w:rsidTr="00C644F1">
        <w:trPr>
          <w:trHeight w:val="323"/>
        </w:trPr>
        <w:tc>
          <w:tcPr>
            <w:tcW w:w="5103" w:type="dxa"/>
            <w:tcBorders>
              <w:top w:val="single" w:sz="4" w:space="0" w:color="000000"/>
              <w:left w:val="single" w:sz="4" w:space="0" w:color="000000"/>
              <w:bottom w:val="single" w:sz="4" w:space="0" w:color="000000"/>
            </w:tcBorders>
            <w:shd w:val="clear" w:color="auto" w:fill="auto"/>
            <w:vAlign w:val="bottom"/>
          </w:tcPr>
          <w:p w:rsidR="00661BC1" w:rsidRPr="00661BC1" w:rsidRDefault="00661BC1" w:rsidP="00661BC1">
            <w:pPr>
              <w:snapToGrid w:val="0"/>
              <w:spacing w:after="200" w:line="276" w:lineRule="auto"/>
              <w:jc w:val="both"/>
              <w:rPr>
                <w:rFonts w:eastAsiaTheme="minorEastAsia"/>
                <w:color w:val="000000"/>
                <w:sz w:val="20"/>
                <w:szCs w:val="20"/>
              </w:rPr>
            </w:pPr>
            <w:r w:rsidRPr="00661BC1">
              <w:rPr>
                <w:rFonts w:eastAsiaTheme="minorEastAsia"/>
                <w:color w:val="000000"/>
                <w:sz w:val="20"/>
                <w:szCs w:val="20"/>
              </w:rPr>
              <w:t>Строительство, млн.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661BC1">
            <w:pPr>
              <w:tabs>
                <w:tab w:val="left" w:pos="732"/>
              </w:tabs>
              <w:spacing w:after="120" w:line="276" w:lineRule="auto"/>
              <w:ind w:right="227"/>
              <w:jc w:val="center"/>
              <w:rPr>
                <w:rFonts w:eastAsiaTheme="minorEastAsia"/>
                <w:sz w:val="20"/>
                <w:szCs w:val="20"/>
              </w:rPr>
            </w:pPr>
            <w:r w:rsidRPr="00661BC1">
              <w:rPr>
                <w:rFonts w:eastAsiaTheme="minorEastAsia"/>
                <w:sz w:val="20"/>
                <w:szCs w:val="20"/>
              </w:rPr>
              <w:t>460,0</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after="120" w:line="276" w:lineRule="auto"/>
              <w:ind w:right="227"/>
              <w:jc w:val="center"/>
              <w:rPr>
                <w:rFonts w:eastAsiaTheme="minorEastAsia"/>
                <w:sz w:val="20"/>
                <w:szCs w:val="20"/>
              </w:rPr>
            </w:pPr>
            <w:r w:rsidRPr="00661BC1">
              <w:rPr>
                <w:rFonts w:eastAsiaTheme="minorEastAsia"/>
                <w:sz w:val="20"/>
                <w:szCs w:val="20"/>
              </w:rPr>
              <w:t>500,02</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after="120" w:line="276" w:lineRule="auto"/>
              <w:ind w:right="227"/>
              <w:jc w:val="center"/>
              <w:rPr>
                <w:rFonts w:eastAsiaTheme="minorEastAsia"/>
                <w:sz w:val="20"/>
                <w:szCs w:val="20"/>
              </w:rPr>
            </w:pPr>
            <w:r w:rsidRPr="00661BC1">
              <w:rPr>
                <w:rFonts w:eastAsiaTheme="minorEastAsia"/>
                <w:sz w:val="20"/>
                <w:szCs w:val="20"/>
              </w:rPr>
              <w:t>78,5</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sz w:val="20"/>
                <w:szCs w:val="20"/>
              </w:rPr>
            </w:pPr>
            <w:r w:rsidRPr="00661BC1">
              <w:rPr>
                <w:rFonts w:eastAsiaTheme="minorEastAsia"/>
                <w:sz w:val="20"/>
                <w:szCs w:val="20"/>
              </w:rPr>
              <w:t>15,7</w:t>
            </w:r>
          </w:p>
        </w:tc>
      </w:tr>
      <w:tr w:rsidR="00661BC1" w:rsidRPr="00661BC1" w:rsidTr="00C644F1">
        <w:trPr>
          <w:trHeight w:val="23"/>
        </w:trPr>
        <w:tc>
          <w:tcPr>
            <w:tcW w:w="5103" w:type="dxa"/>
            <w:tcBorders>
              <w:top w:val="single" w:sz="4" w:space="0" w:color="000000"/>
              <w:left w:val="single" w:sz="4" w:space="0" w:color="000000"/>
              <w:bottom w:val="single" w:sz="4" w:space="0" w:color="000000"/>
            </w:tcBorders>
            <w:shd w:val="clear" w:color="auto" w:fill="auto"/>
            <w:vAlign w:val="bottom"/>
          </w:tcPr>
          <w:p w:rsidR="00661BC1" w:rsidRPr="00661BC1" w:rsidRDefault="00661BC1" w:rsidP="00661BC1">
            <w:pPr>
              <w:snapToGrid w:val="0"/>
              <w:spacing w:after="200" w:line="276" w:lineRule="auto"/>
              <w:jc w:val="both"/>
              <w:rPr>
                <w:rFonts w:eastAsiaTheme="minorEastAsia"/>
                <w:color w:val="000000"/>
                <w:sz w:val="20"/>
                <w:szCs w:val="20"/>
              </w:rPr>
            </w:pPr>
            <w:r w:rsidRPr="00661BC1">
              <w:rPr>
                <w:rFonts w:eastAsiaTheme="minorEastAsia"/>
                <w:color w:val="000000"/>
                <w:sz w:val="20"/>
                <w:szCs w:val="20"/>
              </w:rPr>
              <w:t>Производство продукции сельского хозяйства, млн.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661BC1">
            <w:pPr>
              <w:spacing w:after="200" w:line="276" w:lineRule="auto"/>
              <w:ind w:right="227"/>
              <w:jc w:val="center"/>
              <w:rPr>
                <w:rFonts w:eastAsiaTheme="minorEastAsia"/>
                <w:sz w:val="20"/>
                <w:szCs w:val="20"/>
              </w:rPr>
            </w:pPr>
            <w:r w:rsidRPr="00661BC1">
              <w:rPr>
                <w:rFonts w:eastAsiaTheme="minorEastAsia"/>
                <w:sz w:val="20"/>
                <w:szCs w:val="20"/>
              </w:rPr>
              <w:t>672,125</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pacing w:after="200" w:line="276" w:lineRule="auto"/>
              <w:ind w:right="227"/>
              <w:jc w:val="center"/>
              <w:rPr>
                <w:rFonts w:eastAsiaTheme="minorEastAsia"/>
                <w:sz w:val="20"/>
                <w:szCs w:val="20"/>
              </w:rPr>
            </w:pPr>
            <w:r w:rsidRPr="00661BC1">
              <w:rPr>
                <w:rFonts w:eastAsiaTheme="minorEastAsia"/>
                <w:sz w:val="20"/>
                <w:szCs w:val="20"/>
              </w:rPr>
              <w:t>694,305</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pacing w:after="200" w:line="276" w:lineRule="auto"/>
              <w:ind w:right="227"/>
              <w:jc w:val="center"/>
              <w:rPr>
                <w:rFonts w:eastAsiaTheme="minorEastAsia"/>
                <w:sz w:val="20"/>
                <w:szCs w:val="20"/>
              </w:rPr>
            </w:pPr>
            <w:r w:rsidRPr="00661BC1">
              <w:rPr>
                <w:rFonts w:eastAsiaTheme="minorEastAsia"/>
                <w:sz w:val="20"/>
                <w:szCs w:val="20"/>
              </w:rPr>
              <w:t>766,78</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sz w:val="20"/>
                <w:szCs w:val="20"/>
              </w:rPr>
            </w:pPr>
            <w:r w:rsidRPr="00661BC1">
              <w:rPr>
                <w:rFonts w:eastAsiaTheme="minorEastAsia"/>
                <w:sz w:val="20"/>
                <w:szCs w:val="20"/>
              </w:rPr>
              <w:t>110,43</w:t>
            </w:r>
          </w:p>
        </w:tc>
      </w:tr>
      <w:tr w:rsidR="00661BC1" w:rsidRPr="00661BC1" w:rsidTr="00C644F1">
        <w:trPr>
          <w:trHeight w:val="23"/>
        </w:trPr>
        <w:tc>
          <w:tcPr>
            <w:tcW w:w="5103" w:type="dxa"/>
            <w:tcBorders>
              <w:top w:val="single" w:sz="4" w:space="0" w:color="000000"/>
              <w:left w:val="single" w:sz="4" w:space="0" w:color="000000"/>
              <w:bottom w:val="single" w:sz="4" w:space="0" w:color="000000"/>
            </w:tcBorders>
            <w:shd w:val="clear" w:color="auto" w:fill="auto"/>
            <w:vAlign w:val="bottom"/>
          </w:tcPr>
          <w:p w:rsidR="00661BC1" w:rsidRPr="00661BC1" w:rsidRDefault="00661BC1" w:rsidP="00661BC1">
            <w:pPr>
              <w:snapToGrid w:val="0"/>
              <w:spacing w:after="200" w:line="276" w:lineRule="auto"/>
              <w:jc w:val="both"/>
              <w:rPr>
                <w:rFonts w:eastAsiaTheme="minorEastAsia"/>
                <w:color w:val="000000"/>
                <w:sz w:val="20"/>
                <w:szCs w:val="20"/>
              </w:rPr>
            </w:pPr>
            <w:r w:rsidRPr="00661BC1">
              <w:rPr>
                <w:rFonts w:eastAsiaTheme="minorEastAsia"/>
                <w:color w:val="000000"/>
                <w:sz w:val="20"/>
                <w:szCs w:val="20"/>
              </w:rPr>
              <w:t>Рыболовство, рыбоводство, млн.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661BC1">
            <w:pPr>
              <w:tabs>
                <w:tab w:val="left" w:pos="732"/>
              </w:tabs>
              <w:spacing w:after="200" w:line="276" w:lineRule="auto"/>
              <w:ind w:right="227"/>
              <w:jc w:val="center"/>
              <w:rPr>
                <w:rFonts w:eastAsiaTheme="minorEastAsia"/>
                <w:sz w:val="20"/>
                <w:szCs w:val="20"/>
              </w:rPr>
            </w:pPr>
            <w:r w:rsidRPr="00661BC1">
              <w:rPr>
                <w:rFonts w:eastAsiaTheme="minorEastAsia"/>
                <w:sz w:val="20"/>
                <w:szCs w:val="20"/>
              </w:rPr>
              <w:t>0</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after="200" w:line="276" w:lineRule="auto"/>
              <w:ind w:right="227"/>
              <w:jc w:val="center"/>
              <w:rPr>
                <w:rFonts w:eastAsiaTheme="minorEastAsia"/>
                <w:sz w:val="20"/>
                <w:szCs w:val="20"/>
              </w:rPr>
            </w:pPr>
            <w:r w:rsidRPr="00661BC1">
              <w:rPr>
                <w:rFonts w:eastAsiaTheme="minorEastAsia"/>
                <w:sz w:val="20"/>
                <w:szCs w:val="20"/>
              </w:rPr>
              <w:t>0</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after="200" w:line="276" w:lineRule="auto"/>
              <w:ind w:right="227"/>
              <w:jc w:val="center"/>
              <w:rPr>
                <w:rFonts w:eastAsiaTheme="minorEastAsia"/>
                <w:sz w:val="20"/>
                <w:szCs w:val="20"/>
              </w:rPr>
            </w:pPr>
            <w:r w:rsidRPr="00661BC1">
              <w:rPr>
                <w:rFonts w:eastAsiaTheme="minorEastAsia"/>
                <w:sz w:val="20"/>
                <w:szCs w:val="20"/>
              </w:rPr>
              <w:t>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661BC1" w:rsidP="00661BC1">
            <w:pPr>
              <w:tabs>
                <w:tab w:val="left" w:pos="732"/>
              </w:tabs>
              <w:spacing w:after="200" w:line="276" w:lineRule="auto"/>
              <w:ind w:right="227"/>
              <w:jc w:val="center"/>
              <w:rPr>
                <w:rFonts w:eastAsiaTheme="minorEastAsia"/>
                <w:sz w:val="20"/>
                <w:szCs w:val="20"/>
              </w:rPr>
            </w:pPr>
            <w:r w:rsidRPr="00661BC1">
              <w:rPr>
                <w:rFonts w:eastAsiaTheme="minorEastAsia"/>
                <w:sz w:val="20"/>
                <w:szCs w:val="20"/>
              </w:rPr>
              <w:t>0</w:t>
            </w:r>
          </w:p>
        </w:tc>
      </w:tr>
      <w:tr w:rsidR="00661BC1" w:rsidRPr="00661BC1" w:rsidTr="00C644F1">
        <w:trPr>
          <w:trHeight w:val="23"/>
        </w:trPr>
        <w:tc>
          <w:tcPr>
            <w:tcW w:w="5103" w:type="dxa"/>
            <w:tcBorders>
              <w:top w:val="single" w:sz="4" w:space="0" w:color="000000"/>
              <w:left w:val="single" w:sz="4" w:space="0" w:color="000000"/>
              <w:bottom w:val="single" w:sz="4" w:space="0" w:color="000000"/>
            </w:tcBorders>
            <w:shd w:val="clear" w:color="auto" w:fill="auto"/>
            <w:vAlign w:val="bottom"/>
          </w:tcPr>
          <w:p w:rsidR="00661BC1" w:rsidRPr="00661BC1" w:rsidRDefault="00661BC1" w:rsidP="00661BC1">
            <w:pPr>
              <w:snapToGrid w:val="0"/>
              <w:spacing w:after="200" w:line="276" w:lineRule="auto"/>
              <w:jc w:val="both"/>
              <w:rPr>
                <w:rFonts w:eastAsiaTheme="minorEastAsia"/>
                <w:color w:val="000000"/>
                <w:sz w:val="20"/>
                <w:szCs w:val="20"/>
              </w:rPr>
            </w:pPr>
            <w:r w:rsidRPr="00661BC1">
              <w:rPr>
                <w:rFonts w:eastAsiaTheme="minorEastAsia"/>
                <w:color w:val="000000"/>
                <w:sz w:val="20"/>
                <w:szCs w:val="20"/>
              </w:rPr>
              <w:t>Лесозаготовки, млн.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661BC1">
            <w:pPr>
              <w:tabs>
                <w:tab w:val="left" w:pos="732"/>
              </w:tabs>
              <w:spacing w:after="200" w:line="276" w:lineRule="auto"/>
              <w:ind w:right="227"/>
              <w:jc w:val="center"/>
              <w:rPr>
                <w:rFonts w:eastAsiaTheme="minorEastAsia"/>
                <w:sz w:val="20"/>
                <w:szCs w:val="20"/>
              </w:rPr>
            </w:pPr>
            <w:r w:rsidRPr="00661BC1">
              <w:rPr>
                <w:rFonts w:eastAsiaTheme="minorEastAsia"/>
                <w:sz w:val="20"/>
                <w:szCs w:val="20"/>
              </w:rPr>
              <w:t>0</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after="200" w:line="276" w:lineRule="auto"/>
              <w:ind w:right="227"/>
              <w:jc w:val="center"/>
              <w:rPr>
                <w:rFonts w:eastAsiaTheme="minorEastAsia"/>
                <w:sz w:val="20"/>
                <w:szCs w:val="20"/>
              </w:rPr>
            </w:pPr>
            <w:r w:rsidRPr="00661BC1">
              <w:rPr>
                <w:rFonts w:eastAsiaTheme="minorEastAsia"/>
                <w:sz w:val="20"/>
                <w:szCs w:val="20"/>
              </w:rPr>
              <w:t>0</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after="200" w:line="276" w:lineRule="auto"/>
              <w:ind w:right="227"/>
              <w:jc w:val="center"/>
              <w:rPr>
                <w:rFonts w:eastAsiaTheme="minorEastAsia"/>
                <w:sz w:val="20"/>
                <w:szCs w:val="20"/>
              </w:rPr>
            </w:pPr>
            <w:r w:rsidRPr="00661BC1">
              <w:rPr>
                <w:rFonts w:eastAsiaTheme="minorEastAsia"/>
                <w:sz w:val="20"/>
                <w:szCs w:val="20"/>
              </w:rPr>
              <w:t>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661BC1" w:rsidP="00661BC1">
            <w:pPr>
              <w:tabs>
                <w:tab w:val="left" w:pos="732"/>
              </w:tabs>
              <w:spacing w:after="200" w:line="276" w:lineRule="auto"/>
              <w:ind w:right="227"/>
              <w:jc w:val="center"/>
              <w:rPr>
                <w:rFonts w:eastAsiaTheme="minorEastAsia"/>
                <w:sz w:val="20"/>
                <w:szCs w:val="20"/>
              </w:rPr>
            </w:pPr>
            <w:r w:rsidRPr="00661BC1">
              <w:rPr>
                <w:rFonts w:eastAsiaTheme="minorEastAsia"/>
                <w:sz w:val="20"/>
                <w:szCs w:val="20"/>
              </w:rPr>
              <w:t>0</w:t>
            </w:r>
          </w:p>
        </w:tc>
      </w:tr>
      <w:tr w:rsidR="00661BC1" w:rsidRPr="00661BC1" w:rsidTr="00C644F1">
        <w:trPr>
          <w:trHeight w:val="202"/>
        </w:trPr>
        <w:tc>
          <w:tcPr>
            <w:tcW w:w="5103" w:type="dxa"/>
            <w:tcBorders>
              <w:top w:val="single" w:sz="4" w:space="0" w:color="000000"/>
              <w:left w:val="single" w:sz="4" w:space="0" w:color="000000"/>
              <w:bottom w:val="single" w:sz="4" w:space="0" w:color="auto"/>
            </w:tcBorders>
            <w:shd w:val="clear" w:color="auto" w:fill="auto"/>
            <w:vAlign w:val="center"/>
          </w:tcPr>
          <w:p w:rsidR="00661BC1" w:rsidRPr="00661BC1" w:rsidRDefault="00661BC1" w:rsidP="00661BC1">
            <w:pPr>
              <w:snapToGrid w:val="0"/>
              <w:spacing w:after="200" w:line="276" w:lineRule="auto"/>
              <w:jc w:val="both"/>
              <w:rPr>
                <w:rFonts w:eastAsiaTheme="minorEastAsia"/>
                <w:bCs/>
                <w:sz w:val="20"/>
                <w:szCs w:val="20"/>
              </w:rPr>
            </w:pPr>
            <w:r w:rsidRPr="00661BC1">
              <w:rPr>
                <w:rFonts w:eastAsiaTheme="minorEastAsia"/>
                <w:bCs/>
                <w:sz w:val="20"/>
                <w:szCs w:val="20"/>
              </w:rPr>
              <w:t>Оборот розничной торговли, млн. рублей</w:t>
            </w:r>
          </w:p>
        </w:tc>
        <w:tc>
          <w:tcPr>
            <w:tcW w:w="1276" w:type="dxa"/>
            <w:tcBorders>
              <w:top w:val="single" w:sz="4" w:space="0" w:color="000000"/>
              <w:left w:val="single" w:sz="4" w:space="0" w:color="000000"/>
              <w:bottom w:val="single" w:sz="4" w:space="0" w:color="auto"/>
              <w:right w:val="single" w:sz="4" w:space="0" w:color="000000"/>
            </w:tcBorders>
            <w:vAlign w:val="center"/>
          </w:tcPr>
          <w:p w:rsidR="00661BC1" w:rsidRPr="00661BC1" w:rsidRDefault="00661BC1" w:rsidP="00661BC1">
            <w:pPr>
              <w:tabs>
                <w:tab w:val="left" w:pos="732"/>
              </w:tabs>
              <w:spacing w:after="200" w:line="276" w:lineRule="auto"/>
              <w:ind w:right="227"/>
              <w:jc w:val="center"/>
              <w:rPr>
                <w:rFonts w:eastAsiaTheme="minorEastAsia"/>
                <w:sz w:val="20"/>
                <w:szCs w:val="20"/>
              </w:rPr>
            </w:pPr>
            <w:r w:rsidRPr="00661BC1">
              <w:rPr>
                <w:rFonts w:eastAsiaTheme="minorEastAsia"/>
                <w:sz w:val="20"/>
                <w:szCs w:val="20"/>
              </w:rPr>
              <w:t>709,5</w:t>
            </w:r>
          </w:p>
        </w:tc>
        <w:tc>
          <w:tcPr>
            <w:tcW w:w="1276" w:type="dxa"/>
            <w:tcBorders>
              <w:top w:val="single" w:sz="4" w:space="0" w:color="000000"/>
              <w:left w:val="single" w:sz="4" w:space="0" w:color="000000"/>
              <w:bottom w:val="single" w:sz="4" w:space="0" w:color="auto"/>
            </w:tcBorders>
            <w:shd w:val="clear" w:color="auto" w:fill="auto"/>
            <w:vAlign w:val="center"/>
          </w:tcPr>
          <w:p w:rsidR="00661BC1" w:rsidRPr="00661BC1" w:rsidRDefault="00661BC1" w:rsidP="00661BC1">
            <w:pPr>
              <w:tabs>
                <w:tab w:val="left" w:pos="732"/>
              </w:tabs>
              <w:spacing w:after="200" w:line="276" w:lineRule="auto"/>
              <w:ind w:right="227"/>
              <w:jc w:val="center"/>
              <w:rPr>
                <w:rFonts w:eastAsiaTheme="minorEastAsia"/>
                <w:sz w:val="20"/>
                <w:szCs w:val="20"/>
              </w:rPr>
            </w:pPr>
            <w:r w:rsidRPr="00661BC1">
              <w:rPr>
                <w:rFonts w:eastAsiaTheme="minorEastAsia"/>
                <w:sz w:val="20"/>
                <w:szCs w:val="20"/>
              </w:rPr>
              <w:t>1 490,2</w:t>
            </w:r>
          </w:p>
        </w:tc>
        <w:tc>
          <w:tcPr>
            <w:tcW w:w="1276" w:type="dxa"/>
            <w:tcBorders>
              <w:top w:val="single" w:sz="4" w:space="0" w:color="000000"/>
              <w:left w:val="single" w:sz="4" w:space="0" w:color="000000"/>
              <w:bottom w:val="single" w:sz="4" w:space="0" w:color="auto"/>
            </w:tcBorders>
            <w:shd w:val="clear" w:color="auto" w:fill="auto"/>
            <w:vAlign w:val="center"/>
          </w:tcPr>
          <w:p w:rsidR="00661BC1" w:rsidRPr="00661BC1" w:rsidRDefault="00661BC1" w:rsidP="00661BC1">
            <w:pPr>
              <w:tabs>
                <w:tab w:val="left" w:pos="732"/>
              </w:tabs>
              <w:spacing w:after="200" w:line="276" w:lineRule="auto"/>
              <w:ind w:right="227"/>
              <w:jc w:val="center"/>
              <w:rPr>
                <w:rFonts w:eastAsiaTheme="minorEastAsia"/>
                <w:sz w:val="20"/>
                <w:szCs w:val="20"/>
              </w:rPr>
            </w:pPr>
            <w:r w:rsidRPr="00661BC1">
              <w:rPr>
                <w:rFonts w:eastAsiaTheme="minorEastAsia"/>
                <w:sz w:val="20"/>
                <w:szCs w:val="20"/>
              </w:rPr>
              <w:t>1 936,6</w:t>
            </w:r>
          </w:p>
        </w:tc>
        <w:tc>
          <w:tcPr>
            <w:tcW w:w="963" w:type="dxa"/>
            <w:tcBorders>
              <w:top w:val="single" w:sz="4" w:space="0" w:color="000000"/>
              <w:left w:val="single" w:sz="4" w:space="0" w:color="000000"/>
              <w:bottom w:val="single" w:sz="4" w:space="0" w:color="auto"/>
              <w:right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sz w:val="20"/>
                <w:szCs w:val="20"/>
              </w:rPr>
            </w:pPr>
            <w:r w:rsidRPr="00661BC1">
              <w:rPr>
                <w:rFonts w:eastAsiaTheme="minorEastAsia"/>
                <w:sz w:val="20"/>
                <w:szCs w:val="20"/>
              </w:rPr>
              <w:t>1</w:t>
            </w:r>
            <w:r w:rsidRPr="00661BC1">
              <w:rPr>
                <w:rFonts w:eastAsiaTheme="minorEastAsia"/>
                <w:sz w:val="20"/>
                <w:szCs w:val="20"/>
                <w:lang w:val="en-US"/>
              </w:rPr>
              <w:t>29</w:t>
            </w:r>
            <w:r w:rsidRPr="00661BC1">
              <w:rPr>
                <w:rFonts w:eastAsiaTheme="minorEastAsia"/>
                <w:sz w:val="20"/>
                <w:szCs w:val="20"/>
              </w:rPr>
              <w:t>,9</w:t>
            </w:r>
          </w:p>
        </w:tc>
      </w:tr>
      <w:tr w:rsidR="00661BC1" w:rsidRPr="00661BC1" w:rsidTr="00C644F1">
        <w:trPr>
          <w:trHeight w:val="207"/>
        </w:trPr>
        <w:tc>
          <w:tcPr>
            <w:tcW w:w="5103" w:type="dxa"/>
            <w:tcBorders>
              <w:top w:val="single" w:sz="4" w:space="0" w:color="auto"/>
              <w:left w:val="single" w:sz="4" w:space="0" w:color="000000"/>
              <w:bottom w:val="single" w:sz="4" w:space="0" w:color="auto"/>
            </w:tcBorders>
            <w:shd w:val="clear" w:color="auto" w:fill="auto"/>
            <w:vAlign w:val="center"/>
          </w:tcPr>
          <w:p w:rsidR="00661BC1" w:rsidRPr="00661BC1" w:rsidRDefault="00661BC1" w:rsidP="00661BC1">
            <w:pPr>
              <w:snapToGrid w:val="0"/>
              <w:spacing w:after="200" w:line="276" w:lineRule="auto"/>
              <w:jc w:val="both"/>
              <w:rPr>
                <w:rFonts w:eastAsiaTheme="minorEastAsia"/>
                <w:bCs/>
                <w:sz w:val="20"/>
                <w:szCs w:val="20"/>
              </w:rPr>
            </w:pPr>
            <w:r w:rsidRPr="00661BC1">
              <w:rPr>
                <w:rFonts w:eastAsiaTheme="minorEastAsia"/>
                <w:bCs/>
                <w:sz w:val="20"/>
                <w:szCs w:val="20"/>
              </w:rPr>
              <w:t>Оборот общественного питания, млн. рублей</w:t>
            </w:r>
          </w:p>
        </w:tc>
        <w:tc>
          <w:tcPr>
            <w:tcW w:w="1276" w:type="dxa"/>
            <w:tcBorders>
              <w:top w:val="single" w:sz="4" w:space="0" w:color="auto"/>
              <w:left w:val="single" w:sz="4" w:space="0" w:color="000000"/>
              <w:bottom w:val="single" w:sz="4" w:space="0" w:color="auto"/>
              <w:right w:val="single" w:sz="4" w:space="0" w:color="000000"/>
            </w:tcBorders>
            <w:vAlign w:val="center"/>
          </w:tcPr>
          <w:p w:rsidR="00661BC1" w:rsidRPr="00661BC1" w:rsidRDefault="00661BC1" w:rsidP="00661BC1">
            <w:pPr>
              <w:tabs>
                <w:tab w:val="left" w:pos="732"/>
              </w:tabs>
              <w:spacing w:after="120" w:line="276" w:lineRule="auto"/>
              <w:ind w:right="227"/>
              <w:jc w:val="center"/>
              <w:rPr>
                <w:rFonts w:eastAsiaTheme="minorEastAsia"/>
                <w:sz w:val="20"/>
                <w:szCs w:val="20"/>
              </w:rPr>
            </w:pPr>
            <w:r w:rsidRPr="00661BC1">
              <w:rPr>
                <w:rFonts w:eastAsiaTheme="minorEastAsia"/>
                <w:sz w:val="20"/>
                <w:szCs w:val="20"/>
              </w:rPr>
              <w:t>65,6</w:t>
            </w:r>
          </w:p>
        </w:tc>
        <w:tc>
          <w:tcPr>
            <w:tcW w:w="1276" w:type="dxa"/>
            <w:tcBorders>
              <w:top w:val="single" w:sz="4" w:space="0" w:color="auto"/>
              <w:left w:val="single" w:sz="4" w:space="0" w:color="000000"/>
              <w:bottom w:val="single" w:sz="4" w:space="0" w:color="auto"/>
            </w:tcBorders>
            <w:shd w:val="clear" w:color="auto" w:fill="auto"/>
            <w:vAlign w:val="center"/>
          </w:tcPr>
          <w:p w:rsidR="00661BC1" w:rsidRPr="00661BC1" w:rsidRDefault="00661BC1" w:rsidP="00661BC1">
            <w:pPr>
              <w:tabs>
                <w:tab w:val="left" w:pos="732"/>
              </w:tabs>
              <w:spacing w:after="120" w:line="276" w:lineRule="auto"/>
              <w:ind w:right="227"/>
              <w:jc w:val="center"/>
              <w:rPr>
                <w:rFonts w:eastAsiaTheme="minorEastAsia"/>
                <w:sz w:val="20"/>
                <w:szCs w:val="20"/>
              </w:rPr>
            </w:pPr>
            <w:r w:rsidRPr="00661BC1">
              <w:rPr>
                <w:rFonts w:eastAsiaTheme="minorEastAsia"/>
                <w:sz w:val="20"/>
                <w:szCs w:val="20"/>
              </w:rPr>
              <w:t>71,37</w:t>
            </w:r>
          </w:p>
        </w:tc>
        <w:tc>
          <w:tcPr>
            <w:tcW w:w="1276" w:type="dxa"/>
            <w:tcBorders>
              <w:top w:val="single" w:sz="4" w:space="0" w:color="auto"/>
              <w:left w:val="single" w:sz="4" w:space="0" w:color="000000"/>
              <w:bottom w:val="single" w:sz="4" w:space="0" w:color="auto"/>
            </w:tcBorders>
            <w:shd w:val="clear" w:color="auto" w:fill="auto"/>
            <w:vAlign w:val="center"/>
          </w:tcPr>
          <w:p w:rsidR="00661BC1" w:rsidRPr="00661BC1" w:rsidRDefault="00661BC1" w:rsidP="00661BC1">
            <w:pPr>
              <w:tabs>
                <w:tab w:val="left" w:pos="732"/>
              </w:tabs>
              <w:spacing w:after="120" w:line="276" w:lineRule="auto"/>
              <w:ind w:right="227"/>
              <w:jc w:val="center"/>
              <w:rPr>
                <w:rFonts w:eastAsiaTheme="minorEastAsia"/>
                <w:sz w:val="20"/>
                <w:szCs w:val="20"/>
              </w:rPr>
            </w:pPr>
            <w:r w:rsidRPr="00661BC1">
              <w:rPr>
                <w:rFonts w:eastAsiaTheme="minorEastAsia"/>
                <w:sz w:val="20"/>
                <w:szCs w:val="20"/>
              </w:rPr>
              <w:t>74,15</w:t>
            </w:r>
          </w:p>
        </w:tc>
        <w:tc>
          <w:tcPr>
            <w:tcW w:w="963" w:type="dxa"/>
            <w:tcBorders>
              <w:top w:val="single" w:sz="4" w:space="0" w:color="auto"/>
              <w:left w:val="single" w:sz="4" w:space="0" w:color="000000"/>
              <w:bottom w:val="single" w:sz="4" w:space="0" w:color="auto"/>
              <w:right w:val="single" w:sz="4" w:space="0" w:color="000000"/>
            </w:tcBorders>
            <w:shd w:val="clear" w:color="auto" w:fill="auto"/>
            <w:vAlign w:val="center"/>
          </w:tcPr>
          <w:p w:rsidR="00661BC1" w:rsidRPr="00661BC1" w:rsidRDefault="00661BC1" w:rsidP="00661BC1">
            <w:pPr>
              <w:tabs>
                <w:tab w:val="left" w:pos="732"/>
              </w:tabs>
              <w:spacing w:after="120" w:line="276" w:lineRule="auto"/>
              <w:ind w:right="227"/>
              <w:jc w:val="center"/>
              <w:rPr>
                <w:rFonts w:eastAsiaTheme="minorEastAsia"/>
                <w:sz w:val="20"/>
                <w:szCs w:val="20"/>
              </w:rPr>
            </w:pPr>
            <w:r w:rsidRPr="00661BC1">
              <w:rPr>
                <w:rFonts w:eastAsiaTheme="minorEastAsia"/>
                <w:sz w:val="20"/>
                <w:szCs w:val="20"/>
              </w:rPr>
              <w:t xml:space="preserve">    103,9</w:t>
            </w:r>
          </w:p>
        </w:tc>
      </w:tr>
      <w:tr w:rsidR="00661BC1" w:rsidRPr="00661BC1" w:rsidTr="00C644F1">
        <w:trPr>
          <w:trHeight w:val="112"/>
        </w:trPr>
        <w:tc>
          <w:tcPr>
            <w:tcW w:w="5103" w:type="dxa"/>
            <w:tcBorders>
              <w:top w:val="single" w:sz="4" w:space="0" w:color="auto"/>
              <w:left w:val="single" w:sz="4" w:space="0" w:color="000000"/>
              <w:bottom w:val="single" w:sz="4" w:space="0" w:color="auto"/>
            </w:tcBorders>
            <w:shd w:val="clear" w:color="auto" w:fill="auto"/>
            <w:vAlign w:val="center"/>
          </w:tcPr>
          <w:p w:rsidR="00661BC1" w:rsidRPr="00661BC1" w:rsidRDefault="00661BC1" w:rsidP="00661BC1">
            <w:pPr>
              <w:snapToGrid w:val="0"/>
              <w:spacing w:after="200" w:line="276" w:lineRule="auto"/>
              <w:jc w:val="both"/>
              <w:rPr>
                <w:rFonts w:eastAsiaTheme="minorEastAsia"/>
                <w:bCs/>
                <w:sz w:val="20"/>
                <w:szCs w:val="20"/>
              </w:rPr>
            </w:pPr>
            <w:r w:rsidRPr="00661BC1">
              <w:rPr>
                <w:rFonts w:eastAsiaTheme="minorEastAsia"/>
                <w:bCs/>
                <w:sz w:val="20"/>
                <w:szCs w:val="20"/>
              </w:rPr>
              <w:t>Объем платных услуг населению, млн. рублей</w:t>
            </w:r>
          </w:p>
        </w:tc>
        <w:tc>
          <w:tcPr>
            <w:tcW w:w="1276" w:type="dxa"/>
            <w:tcBorders>
              <w:top w:val="single" w:sz="4" w:space="0" w:color="auto"/>
              <w:left w:val="single" w:sz="4" w:space="0" w:color="000000"/>
              <w:bottom w:val="single" w:sz="4" w:space="0" w:color="auto"/>
              <w:right w:val="single" w:sz="4" w:space="0" w:color="000000"/>
            </w:tcBorders>
            <w:vAlign w:val="center"/>
          </w:tcPr>
          <w:p w:rsidR="00661BC1" w:rsidRPr="00661BC1" w:rsidRDefault="00661BC1" w:rsidP="00661BC1">
            <w:pPr>
              <w:tabs>
                <w:tab w:val="left" w:pos="732"/>
              </w:tabs>
              <w:spacing w:after="120" w:line="276" w:lineRule="auto"/>
              <w:ind w:right="227"/>
              <w:jc w:val="center"/>
              <w:rPr>
                <w:rFonts w:eastAsiaTheme="minorEastAsia"/>
                <w:sz w:val="20"/>
                <w:szCs w:val="20"/>
              </w:rPr>
            </w:pPr>
            <w:r w:rsidRPr="00661BC1">
              <w:rPr>
                <w:rFonts w:eastAsiaTheme="minorEastAsia"/>
                <w:sz w:val="20"/>
                <w:szCs w:val="20"/>
              </w:rPr>
              <w:t>323,3</w:t>
            </w:r>
          </w:p>
        </w:tc>
        <w:tc>
          <w:tcPr>
            <w:tcW w:w="1276" w:type="dxa"/>
            <w:tcBorders>
              <w:top w:val="single" w:sz="4" w:space="0" w:color="auto"/>
              <w:left w:val="single" w:sz="4" w:space="0" w:color="000000"/>
              <w:bottom w:val="single" w:sz="4" w:space="0" w:color="auto"/>
            </w:tcBorders>
            <w:shd w:val="clear" w:color="auto" w:fill="auto"/>
            <w:vAlign w:val="center"/>
          </w:tcPr>
          <w:p w:rsidR="00661BC1" w:rsidRPr="00661BC1" w:rsidRDefault="00661BC1" w:rsidP="00661BC1">
            <w:pPr>
              <w:tabs>
                <w:tab w:val="left" w:pos="732"/>
              </w:tabs>
              <w:spacing w:after="120" w:line="276" w:lineRule="auto"/>
              <w:ind w:right="227"/>
              <w:jc w:val="center"/>
              <w:rPr>
                <w:rFonts w:eastAsiaTheme="minorEastAsia"/>
                <w:sz w:val="20"/>
                <w:szCs w:val="20"/>
              </w:rPr>
            </w:pPr>
            <w:r w:rsidRPr="00661BC1">
              <w:rPr>
                <w:rFonts w:eastAsiaTheme="minorEastAsia"/>
                <w:sz w:val="20"/>
                <w:szCs w:val="20"/>
              </w:rPr>
              <w:t>310,8</w:t>
            </w:r>
          </w:p>
        </w:tc>
        <w:tc>
          <w:tcPr>
            <w:tcW w:w="1276" w:type="dxa"/>
            <w:tcBorders>
              <w:top w:val="single" w:sz="4" w:space="0" w:color="auto"/>
              <w:left w:val="single" w:sz="4" w:space="0" w:color="000000"/>
              <w:bottom w:val="single" w:sz="4" w:space="0" w:color="auto"/>
            </w:tcBorders>
            <w:shd w:val="clear" w:color="auto" w:fill="auto"/>
            <w:vAlign w:val="center"/>
          </w:tcPr>
          <w:p w:rsidR="00661BC1" w:rsidRPr="00661BC1" w:rsidRDefault="00661BC1" w:rsidP="00661BC1">
            <w:pPr>
              <w:tabs>
                <w:tab w:val="left" w:pos="732"/>
              </w:tabs>
              <w:spacing w:after="120" w:line="276" w:lineRule="auto"/>
              <w:ind w:right="227"/>
              <w:jc w:val="center"/>
              <w:rPr>
                <w:rFonts w:eastAsiaTheme="minorEastAsia"/>
                <w:sz w:val="20"/>
                <w:szCs w:val="20"/>
              </w:rPr>
            </w:pPr>
            <w:r w:rsidRPr="00661BC1">
              <w:rPr>
                <w:rFonts w:eastAsiaTheme="minorEastAsia"/>
                <w:sz w:val="20"/>
                <w:szCs w:val="20"/>
              </w:rPr>
              <w:t>316,2</w:t>
            </w:r>
          </w:p>
        </w:tc>
        <w:tc>
          <w:tcPr>
            <w:tcW w:w="963" w:type="dxa"/>
            <w:tcBorders>
              <w:top w:val="single" w:sz="4" w:space="0" w:color="auto"/>
              <w:left w:val="single" w:sz="4" w:space="0" w:color="000000"/>
              <w:bottom w:val="single" w:sz="4" w:space="0" w:color="auto"/>
              <w:right w:val="single" w:sz="4" w:space="0" w:color="000000"/>
            </w:tcBorders>
            <w:shd w:val="clear" w:color="auto" w:fill="auto"/>
            <w:vAlign w:val="center"/>
          </w:tcPr>
          <w:p w:rsidR="00661BC1" w:rsidRPr="00661BC1" w:rsidRDefault="00661BC1" w:rsidP="00661BC1">
            <w:pPr>
              <w:tabs>
                <w:tab w:val="left" w:pos="732"/>
              </w:tabs>
              <w:spacing w:after="120" w:line="276" w:lineRule="auto"/>
              <w:ind w:right="227"/>
              <w:jc w:val="center"/>
              <w:rPr>
                <w:rFonts w:eastAsiaTheme="minorEastAsia"/>
                <w:sz w:val="20"/>
                <w:szCs w:val="20"/>
              </w:rPr>
            </w:pPr>
            <w:r w:rsidRPr="00661BC1">
              <w:rPr>
                <w:rFonts w:eastAsiaTheme="minorEastAsia"/>
                <w:sz w:val="20"/>
                <w:szCs w:val="20"/>
              </w:rPr>
              <w:t xml:space="preserve">   101,7</w:t>
            </w:r>
          </w:p>
        </w:tc>
      </w:tr>
      <w:tr w:rsidR="00661BC1" w:rsidRPr="00661BC1" w:rsidTr="00C644F1">
        <w:trPr>
          <w:trHeight w:val="278"/>
        </w:trPr>
        <w:tc>
          <w:tcPr>
            <w:tcW w:w="5103" w:type="dxa"/>
            <w:tcBorders>
              <w:top w:val="single" w:sz="4" w:space="0" w:color="000000"/>
              <w:left w:val="single" w:sz="4" w:space="0" w:color="000000"/>
              <w:bottom w:val="single" w:sz="4" w:space="0" w:color="000000"/>
            </w:tcBorders>
            <w:shd w:val="clear" w:color="auto" w:fill="E2EFD9"/>
            <w:vAlign w:val="center"/>
          </w:tcPr>
          <w:p w:rsidR="00661BC1" w:rsidRPr="00661BC1" w:rsidRDefault="00661BC1" w:rsidP="00661BC1">
            <w:pPr>
              <w:snapToGrid w:val="0"/>
              <w:spacing w:after="200" w:line="276" w:lineRule="auto"/>
              <w:jc w:val="both"/>
              <w:rPr>
                <w:rFonts w:eastAsiaTheme="minorEastAsia"/>
                <w:b/>
                <w:bCs/>
                <w:color w:val="000000"/>
                <w:sz w:val="20"/>
                <w:szCs w:val="20"/>
              </w:rPr>
            </w:pPr>
            <w:r w:rsidRPr="00661BC1">
              <w:rPr>
                <w:rFonts w:eastAsiaTheme="minorEastAsia"/>
                <w:b/>
                <w:bCs/>
                <w:color w:val="000000"/>
                <w:sz w:val="20"/>
                <w:szCs w:val="20"/>
              </w:rPr>
              <w:t>Малый бизнес</w:t>
            </w:r>
          </w:p>
        </w:tc>
        <w:tc>
          <w:tcPr>
            <w:tcW w:w="127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61BC1" w:rsidRPr="00661BC1" w:rsidRDefault="00661BC1" w:rsidP="00661BC1">
            <w:pPr>
              <w:snapToGrid w:val="0"/>
              <w:spacing w:after="200" w:line="276" w:lineRule="auto"/>
              <w:jc w:val="center"/>
              <w:rPr>
                <w:rFonts w:eastAsiaTheme="minorEastAsia"/>
                <w:bCs/>
                <w:color w:val="000000"/>
                <w:sz w:val="20"/>
                <w:szCs w:val="20"/>
              </w:rPr>
            </w:pPr>
          </w:p>
        </w:tc>
        <w:tc>
          <w:tcPr>
            <w:tcW w:w="1276" w:type="dxa"/>
            <w:tcBorders>
              <w:top w:val="single" w:sz="4" w:space="0" w:color="000000"/>
              <w:left w:val="single" w:sz="4" w:space="0" w:color="000000"/>
              <w:bottom w:val="single" w:sz="4" w:space="0" w:color="000000"/>
            </w:tcBorders>
            <w:shd w:val="clear" w:color="auto" w:fill="E2EFD9"/>
            <w:vAlign w:val="center"/>
          </w:tcPr>
          <w:p w:rsidR="00661BC1" w:rsidRPr="00661BC1" w:rsidRDefault="00661BC1" w:rsidP="00661BC1">
            <w:pPr>
              <w:snapToGrid w:val="0"/>
              <w:spacing w:after="200" w:line="276" w:lineRule="auto"/>
              <w:jc w:val="center"/>
              <w:rPr>
                <w:rFonts w:eastAsiaTheme="minorEastAsia"/>
                <w:bCs/>
                <w:color w:val="000000"/>
                <w:sz w:val="20"/>
                <w:szCs w:val="20"/>
              </w:rPr>
            </w:pPr>
          </w:p>
        </w:tc>
        <w:tc>
          <w:tcPr>
            <w:tcW w:w="1276" w:type="dxa"/>
            <w:tcBorders>
              <w:top w:val="single" w:sz="4" w:space="0" w:color="000000"/>
              <w:left w:val="single" w:sz="4" w:space="0" w:color="000000"/>
              <w:bottom w:val="single" w:sz="4" w:space="0" w:color="000000"/>
            </w:tcBorders>
            <w:shd w:val="clear" w:color="auto" w:fill="E2EFD9"/>
            <w:vAlign w:val="center"/>
          </w:tcPr>
          <w:p w:rsidR="00661BC1" w:rsidRPr="00661BC1" w:rsidRDefault="00661BC1" w:rsidP="00661BC1">
            <w:pPr>
              <w:snapToGrid w:val="0"/>
              <w:spacing w:after="200" w:line="276" w:lineRule="auto"/>
              <w:jc w:val="center"/>
              <w:rPr>
                <w:rFonts w:eastAsiaTheme="minorEastAsia"/>
                <w:bCs/>
                <w:color w:val="000000"/>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61BC1" w:rsidRPr="00661BC1" w:rsidRDefault="00661BC1" w:rsidP="00661BC1">
            <w:pPr>
              <w:snapToGrid w:val="0"/>
              <w:spacing w:after="200" w:line="276" w:lineRule="auto"/>
              <w:jc w:val="center"/>
              <w:rPr>
                <w:rFonts w:eastAsiaTheme="minorEastAsia"/>
                <w:bCs/>
                <w:color w:val="000000"/>
                <w:sz w:val="20"/>
                <w:szCs w:val="20"/>
              </w:rPr>
            </w:pPr>
          </w:p>
        </w:tc>
      </w:tr>
      <w:tr w:rsidR="00661BC1" w:rsidRPr="00661BC1" w:rsidTr="00C644F1">
        <w:trPr>
          <w:trHeight w:val="278"/>
        </w:trPr>
        <w:tc>
          <w:tcPr>
            <w:tcW w:w="5103"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jc w:val="both"/>
              <w:rPr>
                <w:rFonts w:eastAsiaTheme="minorEastAsia"/>
                <w:bCs/>
                <w:sz w:val="20"/>
                <w:szCs w:val="20"/>
              </w:rPr>
            </w:pPr>
            <w:r w:rsidRPr="00661BC1">
              <w:rPr>
                <w:rFonts w:eastAsiaTheme="minorEastAsia"/>
                <w:bCs/>
                <w:sz w:val="20"/>
                <w:szCs w:val="20"/>
              </w:rPr>
              <w:t>Малый бизнес, оборот малых предприятий, млн. рублей (темп роста в действующих ценах)</w:t>
            </w: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6947,0</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7 553,9</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before="120" w:after="200" w:line="276" w:lineRule="auto"/>
              <w:ind w:right="227"/>
              <w:jc w:val="center"/>
              <w:rPr>
                <w:rFonts w:eastAsiaTheme="minorEastAsia"/>
                <w:sz w:val="18"/>
                <w:szCs w:val="18"/>
                <w:highlight w:val="yellow"/>
              </w:rPr>
            </w:pPr>
            <w:r w:rsidRPr="00661BC1">
              <w:rPr>
                <w:rFonts w:eastAsiaTheme="minorEastAsia"/>
                <w:sz w:val="18"/>
                <w:szCs w:val="18"/>
              </w:rPr>
              <w:t>10 002,44</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sz w:val="20"/>
                <w:szCs w:val="20"/>
              </w:rPr>
            </w:pPr>
            <w:r w:rsidRPr="00661BC1">
              <w:rPr>
                <w:rFonts w:eastAsiaTheme="minorEastAsia"/>
                <w:sz w:val="20"/>
                <w:szCs w:val="20"/>
              </w:rPr>
              <w:t>132,41</w:t>
            </w:r>
          </w:p>
        </w:tc>
      </w:tr>
      <w:tr w:rsidR="00661BC1" w:rsidRPr="00661BC1" w:rsidTr="00C644F1">
        <w:trPr>
          <w:trHeight w:val="278"/>
        </w:trPr>
        <w:tc>
          <w:tcPr>
            <w:tcW w:w="5103"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jc w:val="both"/>
              <w:rPr>
                <w:rFonts w:eastAsiaTheme="minorEastAsia"/>
                <w:bCs/>
                <w:color w:val="000000"/>
                <w:sz w:val="20"/>
                <w:szCs w:val="20"/>
              </w:rPr>
            </w:pPr>
            <w:r w:rsidRPr="00661BC1">
              <w:rPr>
                <w:rFonts w:eastAsiaTheme="minorEastAsia"/>
                <w:bCs/>
                <w:color w:val="000000"/>
                <w:sz w:val="20"/>
                <w:szCs w:val="20"/>
              </w:rPr>
              <w:t>Доля малых предприятий (без учета ИП) в числе хозяйствующих субъектов, %</w:t>
            </w: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60,4</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62,7</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highlight w:val="yellow"/>
              </w:rPr>
            </w:pPr>
            <w:r w:rsidRPr="00661BC1">
              <w:rPr>
                <w:rFonts w:eastAsiaTheme="minorEastAsia"/>
                <w:sz w:val="20"/>
                <w:szCs w:val="20"/>
              </w:rPr>
              <w:t>62,6</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sz w:val="20"/>
                <w:szCs w:val="20"/>
              </w:rPr>
            </w:pPr>
            <w:r w:rsidRPr="00661BC1">
              <w:rPr>
                <w:rFonts w:eastAsiaTheme="minorEastAsia"/>
                <w:sz w:val="20"/>
                <w:szCs w:val="20"/>
              </w:rPr>
              <w:t>99,8</w:t>
            </w:r>
          </w:p>
        </w:tc>
      </w:tr>
      <w:tr w:rsidR="00661BC1" w:rsidRPr="00661BC1" w:rsidTr="00C644F1">
        <w:trPr>
          <w:trHeight w:val="278"/>
        </w:trPr>
        <w:tc>
          <w:tcPr>
            <w:tcW w:w="5103"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jc w:val="both"/>
              <w:rPr>
                <w:rFonts w:eastAsiaTheme="minorEastAsia"/>
                <w:bCs/>
                <w:color w:val="000000"/>
                <w:sz w:val="20"/>
                <w:szCs w:val="20"/>
              </w:rPr>
            </w:pPr>
            <w:r w:rsidRPr="00661BC1">
              <w:rPr>
                <w:rFonts w:eastAsiaTheme="minorEastAsia"/>
                <w:bCs/>
                <w:color w:val="000000"/>
                <w:sz w:val="20"/>
                <w:szCs w:val="20"/>
              </w:rPr>
              <w:t>Количество малых предприятий, (без учета ИП), ед.</w:t>
            </w: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223</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234</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230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sz w:val="20"/>
                <w:szCs w:val="20"/>
              </w:rPr>
            </w:pPr>
            <w:r w:rsidRPr="00661BC1">
              <w:rPr>
                <w:rFonts w:eastAsiaTheme="minorEastAsia"/>
                <w:sz w:val="20"/>
                <w:szCs w:val="20"/>
              </w:rPr>
              <w:t>98,3</w:t>
            </w:r>
          </w:p>
        </w:tc>
      </w:tr>
      <w:tr w:rsidR="00661BC1" w:rsidRPr="00661BC1" w:rsidTr="00C644F1">
        <w:trPr>
          <w:trHeight w:val="278"/>
        </w:trPr>
        <w:tc>
          <w:tcPr>
            <w:tcW w:w="5103"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jc w:val="both"/>
              <w:rPr>
                <w:rFonts w:eastAsiaTheme="minorEastAsia"/>
                <w:bCs/>
                <w:color w:val="000000"/>
                <w:sz w:val="20"/>
                <w:szCs w:val="20"/>
              </w:rPr>
            </w:pPr>
            <w:r w:rsidRPr="00661BC1">
              <w:rPr>
                <w:rFonts w:eastAsiaTheme="minorEastAsia"/>
                <w:bCs/>
                <w:color w:val="000000"/>
                <w:sz w:val="20"/>
                <w:szCs w:val="20"/>
              </w:rPr>
              <w:t>Число индивидуальных предпринимателей (ИП),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798</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832</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861</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sz w:val="20"/>
                <w:szCs w:val="20"/>
              </w:rPr>
            </w:pPr>
            <w:r w:rsidRPr="00661BC1">
              <w:rPr>
                <w:rFonts w:eastAsiaTheme="minorEastAsia"/>
                <w:sz w:val="20"/>
                <w:szCs w:val="20"/>
              </w:rPr>
              <w:t>103,5</w:t>
            </w:r>
          </w:p>
        </w:tc>
      </w:tr>
      <w:tr w:rsidR="00661BC1" w:rsidRPr="00661BC1" w:rsidTr="00C644F1">
        <w:trPr>
          <w:trHeight w:val="278"/>
        </w:trPr>
        <w:tc>
          <w:tcPr>
            <w:tcW w:w="5103"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jc w:val="both"/>
              <w:rPr>
                <w:rFonts w:eastAsiaTheme="minorEastAsia"/>
                <w:bCs/>
                <w:color w:val="000000"/>
                <w:sz w:val="20"/>
                <w:szCs w:val="20"/>
              </w:rPr>
            </w:pPr>
            <w:r w:rsidRPr="00661BC1">
              <w:rPr>
                <w:rFonts w:eastAsiaTheme="minorEastAsia"/>
                <w:bCs/>
                <w:color w:val="000000"/>
                <w:sz w:val="20"/>
                <w:szCs w:val="20"/>
              </w:rPr>
              <w:t>Численность занятых в малом бизнесе (без учета  ИП), тыс.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5,379</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5,576</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5,65</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sz w:val="20"/>
                <w:szCs w:val="20"/>
              </w:rPr>
            </w:pPr>
            <w:r w:rsidRPr="00661BC1">
              <w:rPr>
                <w:rFonts w:eastAsiaTheme="minorEastAsia"/>
                <w:sz w:val="20"/>
                <w:szCs w:val="20"/>
              </w:rPr>
              <w:t>101,3</w:t>
            </w:r>
          </w:p>
        </w:tc>
      </w:tr>
      <w:tr w:rsidR="00661BC1" w:rsidRPr="00661BC1" w:rsidTr="00C644F1">
        <w:trPr>
          <w:trHeight w:val="278"/>
        </w:trPr>
        <w:tc>
          <w:tcPr>
            <w:tcW w:w="5103"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jc w:val="both"/>
              <w:rPr>
                <w:rFonts w:eastAsiaTheme="minorEastAsia"/>
                <w:bCs/>
                <w:color w:val="000000"/>
                <w:sz w:val="20"/>
                <w:szCs w:val="20"/>
              </w:rPr>
            </w:pPr>
            <w:r w:rsidRPr="00661BC1">
              <w:rPr>
                <w:rFonts w:eastAsiaTheme="minorEastAsia"/>
                <w:bCs/>
                <w:color w:val="000000"/>
                <w:sz w:val="20"/>
                <w:szCs w:val="20"/>
              </w:rPr>
              <w:t xml:space="preserve">Доля </w:t>
            </w:r>
            <w:proofErr w:type="gramStart"/>
            <w:r w:rsidRPr="00661BC1">
              <w:rPr>
                <w:rFonts w:eastAsiaTheme="minorEastAsia"/>
                <w:bCs/>
                <w:color w:val="000000"/>
                <w:sz w:val="20"/>
                <w:szCs w:val="20"/>
              </w:rPr>
              <w:t>занятых</w:t>
            </w:r>
            <w:proofErr w:type="gramEnd"/>
            <w:r w:rsidRPr="00661BC1">
              <w:rPr>
                <w:rFonts w:eastAsiaTheme="minorEastAsia"/>
                <w:bCs/>
                <w:color w:val="000000"/>
                <w:sz w:val="20"/>
                <w:szCs w:val="20"/>
              </w:rPr>
              <w:t xml:space="preserve"> в малом бизнесе (без учета ИП) в общей численности занятых в экономике, %</w:t>
            </w: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661BC1">
            <w:pPr>
              <w:snapToGrid w:val="0"/>
              <w:spacing w:after="200" w:line="276" w:lineRule="auto"/>
              <w:jc w:val="center"/>
              <w:rPr>
                <w:rFonts w:eastAsiaTheme="minorEastAsia"/>
                <w:sz w:val="20"/>
                <w:szCs w:val="20"/>
              </w:rPr>
            </w:pPr>
            <w:r w:rsidRPr="00661BC1">
              <w:rPr>
                <w:rFonts w:eastAsiaTheme="minorEastAsia"/>
                <w:sz w:val="20"/>
                <w:szCs w:val="20"/>
              </w:rPr>
              <w:t>36,5</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sz w:val="20"/>
                <w:szCs w:val="20"/>
              </w:rPr>
            </w:pPr>
            <w:r w:rsidRPr="00661BC1">
              <w:rPr>
                <w:rFonts w:eastAsiaTheme="minorEastAsia"/>
                <w:sz w:val="20"/>
                <w:szCs w:val="20"/>
              </w:rPr>
              <w:t>37,5</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sz w:val="20"/>
                <w:szCs w:val="20"/>
              </w:rPr>
            </w:pPr>
            <w:r w:rsidRPr="00661BC1">
              <w:rPr>
                <w:rFonts w:eastAsiaTheme="minorEastAsia"/>
                <w:sz w:val="20"/>
                <w:szCs w:val="20"/>
              </w:rPr>
              <w:t>37,3</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sz w:val="20"/>
                <w:szCs w:val="20"/>
              </w:rPr>
            </w:pPr>
            <w:r w:rsidRPr="00661BC1">
              <w:rPr>
                <w:rFonts w:eastAsiaTheme="minorEastAsia"/>
                <w:sz w:val="20"/>
                <w:szCs w:val="20"/>
              </w:rPr>
              <w:t>99,5</w:t>
            </w:r>
          </w:p>
        </w:tc>
      </w:tr>
      <w:tr w:rsidR="00661BC1" w:rsidRPr="00661BC1" w:rsidTr="00C644F1">
        <w:trPr>
          <w:trHeight w:val="278"/>
        </w:trPr>
        <w:tc>
          <w:tcPr>
            <w:tcW w:w="5103" w:type="dxa"/>
            <w:tcBorders>
              <w:top w:val="single" w:sz="4" w:space="0" w:color="000000"/>
              <w:left w:val="single" w:sz="4" w:space="0" w:color="000000"/>
              <w:bottom w:val="single" w:sz="4" w:space="0" w:color="000000"/>
            </w:tcBorders>
            <w:shd w:val="clear" w:color="auto" w:fill="E2EFD9"/>
            <w:vAlign w:val="center"/>
          </w:tcPr>
          <w:p w:rsidR="00661BC1" w:rsidRPr="00661BC1" w:rsidRDefault="00661BC1" w:rsidP="00661BC1">
            <w:pPr>
              <w:snapToGrid w:val="0"/>
              <w:spacing w:after="200" w:line="276" w:lineRule="auto"/>
              <w:jc w:val="both"/>
              <w:rPr>
                <w:rFonts w:eastAsiaTheme="minorEastAsia"/>
                <w:b/>
                <w:color w:val="000000"/>
                <w:sz w:val="20"/>
                <w:szCs w:val="20"/>
              </w:rPr>
            </w:pPr>
            <w:r w:rsidRPr="00661BC1">
              <w:rPr>
                <w:rFonts w:eastAsiaTheme="minorEastAsia"/>
                <w:b/>
                <w:color w:val="000000"/>
                <w:sz w:val="20"/>
                <w:szCs w:val="20"/>
              </w:rPr>
              <w:t>Социальные индикаторы</w:t>
            </w:r>
          </w:p>
        </w:tc>
        <w:tc>
          <w:tcPr>
            <w:tcW w:w="127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61BC1" w:rsidRPr="00661BC1" w:rsidRDefault="00661BC1" w:rsidP="00661BC1">
            <w:pPr>
              <w:snapToGrid w:val="0"/>
              <w:spacing w:after="200" w:line="276" w:lineRule="auto"/>
              <w:jc w:val="center"/>
              <w:rPr>
                <w:rFonts w:eastAsiaTheme="minorEastAsia"/>
                <w:sz w:val="20"/>
                <w:szCs w:val="20"/>
              </w:rPr>
            </w:pPr>
          </w:p>
        </w:tc>
        <w:tc>
          <w:tcPr>
            <w:tcW w:w="1276" w:type="dxa"/>
            <w:tcBorders>
              <w:top w:val="single" w:sz="4" w:space="0" w:color="000000"/>
              <w:left w:val="single" w:sz="4" w:space="0" w:color="000000"/>
              <w:bottom w:val="single" w:sz="4" w:space="0" w:color="000000"/>
            </w:tcBorders>
            <w:shd w:val="clear" w:color="auto" w:fill="E2EFD9"/>
            <w:vAlign w:val="center"/>
          </w:tcPr>
          <w:p w:rsidR="00661BC1" w:rsidRPr="00661BC1" w:rsidRDefault="00661BC1" w:rsidP="00661BC1">
            <w:pPr>
              <w:snapToGrid w:val="0"/>
              <w:spacing w:after="200" w:line="276" w:lineRule="auto"/>
              <w:jc w:val="center"/>
              <w:rPr>
                <w:rFonts w:eastAsiaTheme="minorEastAsia"/>
                <w:sz w:val="20"/>
                <w:szCs w:val="20"/>
              </w:rPr>
            </w:pPr>
          </w:p>
        </w:tc>
        <w:tc>
          <w:tcPr>
            <w:tcW w:w="1276" w:type="dxa"/>
            <w:tcBorders>
              <w:top w:val="single" w:sz="4" w:space="0" w:color="000000"/>
              <w:left w:val="single" w:sz="4" w:space="0" w:color="000000"/>
              <w:bottom w:val="single" w:sz="4" w:space="0" w:color="000000"/>
            </w:tcBorders>
            <w:shd w:val="clear" w:color="auto" w:fill="E2EFD9"/>
            <w:vAlign w:val="center"/>
          </w:tcPr>
          <w:p w:rsidR="00661BC1" w:rsidRPr="00661BC1" w:rsidRDefault="00661BC1" w:rsidP="00661BC1">
            <w:pPr>
              <w:snapToGrid w:val="0"/>
              <w:spacing w:after="200" w:line="276" w:lineRule="auto"/>
              <w:jc w:val="center"/>
              <w:rPr>
                <w:rFonts w:eastAsiaTheme="minorEastAsia"/>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61BC1" w:rsidRPr="00661BC1" w:rsidRDefault="00661BC1" w:rsidP="00661BC1">
            <w:pPr>
              <w:snapToGrid w:val="0"/>
              <w:spacing w:after="200" w:line="276" w:lineRule="auto"/>
              <w:jc w:val="center"/>
              <w:rPr>
                <w:rFonts w:eastAsiaTheme="minorEastAsia"/>
                <w:sz w:val="20"/>
                <w:szCs w:val="20"/>
              </w:rPr>
            </w:pPr>
          </w:p>
        </w:tc>
      </w:tr>
      <w:tr w:rsidR="00661BC1" w:rsidRPr="00661BC1" w:rsidTr="00C644F1">
        <w:trPr>
          <w:trHeight w:val="278"/>
        </w:trPr>
        <w:tc>
          <w:tcPr>
            <w:tcW w:w="5103"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jc w:val="both"/>
              <w:rPr>
                <w:rFonts w:eastAsiaTheme="minorEastAsia"/>
                <w:bCs/>
                <w:sz w:val="20"/>
                <w:szCs w:val="20"/>
              </w:rPr>
            </w:pPr>
            <w:r w:rsidRPr="00661BC1">
              <w:rPr>
                <w:rFonts w:eastAsiaTheme="minorEastAsia"/>
                <w:bCs/>
                <w:sz w:val="20"/>
                <w:szCs w:val="20"/>
              </w:rPr>
              <w:t>Среднемесячная заработная плата по крупным и средним организациям,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60</w:t>
            </w:r>
            <w:r w:rsidR="00C644F1">
              <w:rPr>
                <w:rFonts w:eastAsiaTheme="minorEastAsia"/>
                <w:sz w:val="20"/>
                <w:szCs w:val="20"/>
              </w:rPr>
              <w:t xml:space="preserve"> </w:t>
            </w:r>
            <w:r w:rsidRPr="00661BC1">
              <w:rPr>
                <w:rFonts w:eastAsiaTheme="minorEastAsia"/>
                <w:sz w:val="20"/>
                <w:szCs w:val="20"/>
              </w:rPr>
              <w:t>506,3</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67</w:t>
            </w:r>
            <w:r w:rsidR="00C644F1">
              <w:rPr>
                <w:rFonts w:eastAsiaTheme="minorEastAsia"/>
                <w:sz w:val="20"/>
                <w:szCs w:val="20"/>
              </w:rPr>
              <w:t xml:space="preserve"> </w:t>
            </w:r>
            <w:r w:rsidRPr="00661BC1">
              <w:rPr>
                <w:rFonts w:eastAsiaTheme="minorEastAsia"/>
                <w:sz w:val="20"/>
                <w:szCs w:val="20"/>
              </w:rPr>
              <w:t>746,0</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84 644,4</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sz w:val="20"/>
                <w:szCs w:val="20"/>
              </w:rPr>
            </w:pPr>
            <w:r w:rsidRPr="00661BC1">
              <w:rPr>
                <w:rFonts w:eastAsiaTheme="minorEastAsia"/>
                <w:sz w:val="20"/>
                <w:szCs w:val="20"/>
              </w:rPr>
              <w:t>124,9</w:t>
            </w:r>
          </w:p>
        </w:tc>
      </w:tr>
      <w:tr w:rsidR="00661BC1" w:rsidRPr="00661BC1" w:rsidTr="00C644F1">
        <w:trPr>
          <w:trHeight w:val="278"/>
        </w:trPr>
        <w:tc>
          <w:tcPr>
            <w:tcW w:w="5103"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jc w:val="both"/>
              <w:rPr>
                <w:rFonts w:eastAsiaTheme="minorEastAsia"/>
                <w:bCs/>
                <w:sz w:val="20"/>
                <w:szCs w:val="20"/>
              </w:rPr>
            </w:pPr>
            <w:r w:rsidRPr="00661BC1">
              <w:rPr>
                <w:rFonts w:eastAsiaTheme="minorEastAsia"/>
                <w:bCs/>
                <w:sz w:val="20"/>
                <w:szCs w:val="20"/>
              </w:rPr>
              <w:lastRenderedPageBreak/>
              <w:t>Просроченная задолженность по заработной плате, млн.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0</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0,835</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sz w:val="20"/>
                <w:szCs w:val="20"/>
              </w:rPr>
            </w:pPr>
            <w:r w:rsidRPr="00661BC1">
              <w:rPr>
                <w:rFonts w:eastAsiaTheme="minorEastAsia"/>
                <w:sz w:val="20"/>
                <w:szCs w:val="20"/>
              </w:rPr>
              <w:t>0,0</w:t>
            </w:r>
          </w:p>
        </w:tc>
      </w:tr>
      <w:tr w:rsidR="00661BC1" w:rsidRPr="00661BC1" w:rsidTr="00C644F1">
        <w:trPr>
          <w:trHeight w:val="278"/>
        </w:trPr>
        <w:tc>
          <w:tcPr>
            <w:tcW w:w="5103" w:type="dxa"/>
            <w:tcBorders>
              <w:top w:val="single" w:sz="4" w:space="0" w:color="000000"/>
              <w:left w:val="single" w:sz="4" w:space="0" w:color="000000"/>
              <w:bottom w:val="single" w:sz="4" w:space="0" w:color="000000"/>
            </w:tcBorders>
            <w:shd w:val="clear" w:color="auto" w:fill="E2EFD9"/>
            <w:vAlign w:val="center"/>
          </w:tcPr>
          <w:p w:rsidR="00661BC1" w:rsidRPr="00661BC1" w:rsidRDefault="00661BC1" w:rsidP="00661BC1">
            <w:pPr>
              <w:snapToGrid w:val="0"/>
              <w:spacing w:after="200" w:line="276" w:lineRule="auto"/>
              <w:jc w:val="both"/>
              <w:rPr>
                <w:rFonts w:eastAsiaTheme="minorEastAsia"/>
                <w:b/>
                <w:bCs/>
                <w:color w:val="000000"/>
                <w:sz w:val="20"/>
                <w:szCs w:val="20"/>
              </w:rPr>
            </w:pPr>
            <w:r w:rsidRPr="00661BC1">
              <w:rPr>
                <w:rFonts w:eastAsiaTheme="minorEastAsia"/>
                <w:b/>
                <w:bCs/>
                <w:color w:val="000000"/>
                <w:sz w:val="20"/>
                <w:szCs w:val="20"/>
              </w:rPr>
              <w:t>Инвестиционное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61BC1" w:rsidRPr="00661BC1" w:rsidRDefault="00661BC1" w:rsidP="00661BC1">
            <w:pPr>
              <w:snapToGrid w:val="0"/>
              <w:spacing w:after="200" w:line="276" w:lineRule="auto"/>
              <w:jc w:val="center"/>
              <w:rPr>
                <w:rFonts w:eastAsiaTheme="minorEastAsia"/>
                <w:sz w:val="20"/>
                <w:szCs w:val="20"/>
              </w:rPr>
            </w:pPr>
          </w:p>
        </w:tc>
        <w:tc>
          <w:tcPr>
            <w:tcW w:w="1276" w:type="dxa"/>
            <w:tcBorders>
              <w:top w:val="single" w:sz="4" w:space="0" w:color="000000"/>
              <w:left w:val="single" w:sz="4" w:space="0" w:color="000000"/>
              <w:bottom w:val="single" w:sz="4" w:space="0" w:color="000000"/>
            </w:tcBorders>
            <w:shd w:val="clear" w:color="auto" w:fill="E2EFD9"/>
            <w:vAlign w:val="center"/>
          </w:tcPr>
          <w:p w:rsidR="00661BC1" w:rsidRPr="00661BC1" w:rsidRDefault="00661BC1" w:rsidP="00661BC1">
            <w:pPr>
              <w:snapToGrid w:val="0"/>
              <w:spacing w:after="200" w:line="276" w:lineRule="auto"/>
              <w:jc w:val="center"/>
              <w:rPr>
                <w:rFonts w:eastAsiaTheme="minorEastAsia"/>
                <w:sz w:val="20"/>
                <w:szCs w:val="20"/>
              </w:rPr>
            </w:pPr>
          </w:p>
        </w:tc>
        <w:tc>
          <w:tcPr>
            <w:tcW w:w="1276" w:type="dxa"/>
            <w:tcBorders>
              <w:top w:val="single" w:sz="4" w:space="0" w:color="000000"/>
              <w:left w:val="single" w:sz="4" w:space="0" w:color="000000"/>
              <w:bottom w:val="single" w:sz="4" w:space="0" w:color="000000"/>
            </w:tcBorders>
            <w:shd w:val="clear" w:color="auto" w:fill="E2EFD9"/>
            <w:vAlign w:val="center"/>
          </w:tcPr>
          <w:p w:rsidR="00661BC1" w:rsidRPr="00661BC1" w:rsidRDefault="00661BC1" w:rsidP="00661BC1">
            <w:pPr>
              <w:snapToGrid w:val="0"/>
              <w:spacing w:after="200" w:line="276" w:lineRule="auto"/>
              <w:jc w:val="center"/>
              <w:rPr>
                <w:rFonts w:eastAsiaTheme="minorEastAsia"/>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61BC1" w:rsidRPr="00661BC1" w:rsidRDefault="00661BC1" w:rsidP="00661BC1">
            <w:pPr>
              <w:snapToGrid w:val="0"/>
              <w:spacing w:after="200" w:line="276" w:lineRule="auto"/>
              <w:jc w:val="center"/>
              <w:rPr>
                <w:rFonts w:eastAsiaTheme="minorEastAsia"/>
                <w:sz w:val="20"/>
                <w:szCs w:val="20"/>
              </w:rPr>
            </w:pPr>
          </w:p>
        </w:tc>
      </w:tr>
      <w:tr w:rsidR="00661BC1" w:rsidRPr="00661BC1" w:rsidTr="00C644F1">
        <w:trPr>
          <w:trHeight w:val="278"/>
        </w:trPr>
        <w:tc>
          <w:tcPr>
            <w:tcW w:w="5103"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jc w:val="both"/>
              <w:rPr>
                <w:rFonts w:eastAsiaTheme="minorEastAsia"/>
                <w:bCs/>
                <w:color w:val="000000"/>
                <w:sz w:val="20"/>
                <w:szCs w:val="20"/>
              </w:rPr>
            </w:pPr>
            <w:r w:rsidRPr="00661BC1">
              <w:rPr>
                <w:rFonts w:eastAsiaTheme="minorEastAsia"/>
                <w:bCs/>
                <w:color w:val="000000"/>
                <w:sz w:val="20"/>
                <w:szCs w:val="20"/>
              </w:rPr>
              <w:t>Объем инвестиций в основной капитал, млн.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553,4</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570,0</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1513,1</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C169A1" w:rsidP="00661BC1">
            <w:pPr>
              <w:snapToGrid w:val="0"/>
              <w:spacing w:after="200" w:line="276" w:lineRule="auto"/>
              <w:jc w:val="center"/>
              <w:rPr>
                <w:rFonts w:eastAsiaTheme="minorEastAsia"/>
                <w:sz w:val="20"/>
                <w:szCs w:val="20"/>
              </w:rPr>
            </w:pPr>
            <w:r>
              <w:rPr>
                <w:rFonts w:eastAsiaTheme="minorEastAsia"/>
                <w:sz w:val="20"/>
                <w:szCs w:val="20"/>
              </w:rPr>
              <w:t>2,65 раза</w:t>
            </w:r>
          </w:p>
        </w:tc>
      </w:tr>
      <w:tr w:rsidR="00661BC1" w:rsidRPr="00661BC1" w:rsidTr="00C644F1">
        <w:trPr>
          <w:trHeight w:val="278"/>
        </w:trPr>
        <w:tc>
          <w:tcPr>
            <w:tcW w:w="5103"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jc w:val="both"/>
              <w:rPr>
                <w:rFonts w:eastAsiaTheme="minorEastAsia"/>
                <w:bCs/>
                <w:color w:val="000000"/>
                <w:sz w:val="20"/>
                <w:szCs w:val="20"/>
              </w:rPr>
            </w:pPr>
            <w:r w:rsidRPr="00661BC1">
              <w:rPr>
                <w:rFonts w:eastAsiaTheme="minorEastAsia"/>
                <w:bCs/>
                <w:color w:val="000000"/>
                <w:sz w:val="20"/>
                <w:szCs w:val="20"/>
              </w:rPr>
              <w:t>Введено жилья, кв. м</w:t>
            </w: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3</w:t>
            </w:r>
            <w:r w:rsidR="00C644F1">
              <w:rPr>
                <w:rFonts w:eastAsiaTheme="minorEastAsia"/>
                <w:sz w:val="20"/>
                <w:szCs w:val="20"/>
              </w:rPr>
              <w:t xml:space="preserve"> </w:t>
            </w:r>
            <w:r w:rsidRPr="00661BC1">
              <w:rPr>
                <w:rFonts w:eastAsiaTheme="minorEastAsia"/>
                <w:sz w:val="20"/>
                <w:szCs w:val="20"/>
              </w:rPr>
              <w:t>800</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5</w:t>
            </w:r>
            <w:r w:rsidR="00C644F1">
              <w:rPr>
                <w:rFonts w:eastAsiaTheme="minorEastAsia"/>
                <w:sz w:val="20"/>
                <w:szCs w:val="20"/>
              </w:rPr>
              <w:t xml:space="preserve"> </w:t>
            </w:r>
            <w:r w:rsidRPr="00661BC1">
              <w:rPr>
                <w:rFonts w:eastAsiaTheme="minorEastAsia"/>
                <w:sz w:val="20"/>
                <w:szCs w:val="20"/>
              </w:rPr>
              <w:t>319</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4</w:t>
            </w:r>
            <w:r w:rsidR="00C644F1">
              <w:rPr>
                <w:rFonts w:eastAsiaTheme="minorEastAsia"/>
                <w:sz w:val="20"/>
                <w:szCs w:val="20"/>
              </w:rPr>
              <w:t xml:space="preserve"> </w:t>
            </w:r>
            <w:r w:rsidRPr="00661BC1">
              <w:rPr>
                <w:rFonts w:eastAsiaTheme="minorEastAsia"/>
                <w:sz w:val="20"/>
                <w:szCs w:val="20"/>
              </w:rPr>
              <w:t>698</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sz w:val="20"/>
                <w:szCs w:val="20"/>
              </w:rPr>
            </w:pPr>
            <w:r w:rsidRPr="00661BC1">
              <w:rPr>
                <w:rFonts w:eastAsiaTheme="minorEastAsia"/>
                <w:sz w:val="20"/>
                <w:szCs w:val="20"/>
              </w:rPr>
              <w:t>88,3</w:t>
            </w:r>
          </w:p>
        </w:tc>
      </w:tr>
      <w:tr w:rsidR="00661BC1" w:rsidRPr="00661BC1" w:rsidTr="00C644F1">
        <w:trPr>
          <w:trHeight w:val="278"/>
        </w:trPr>
        <w:tc>
          <w:tcPr>
            <w:tcW w:w="5103"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jc w:val="both"/>
              <w:rPr>
                <w:rFonts w:eastAsiaTheme="minorEastAsia"/>
                <w:bCs/>
                <w:color w:val="000000"/>
                <w:sz w:val="20"/>
                <w:szCs w:val="20"/>
              </w:rPr>
            </w:pPr>
            <w:r w:rsidRPr="00661BC1">
              <w:rPr>
                <w:rFonts w:eastAsiaTheme="minorEastAsia"/>
                <w:bCs/>
                <w:color w:val="000000"/>
                <w:sz w:val="20"/>
                <w:szCs w:val="20"/>
              </w:rPr>
              <w:t>Обеспеченность жильем на душу населения, кв. м</w:t>
            </w: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29,2</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29,54</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tabs>
                <w:tab w:val="left" w:pos="732"/>
              </w:tabs>
              <w:spacing w:before="120" w:after="200" w:line="276" w:lineRule="auto"/>
              <w:ind w:right="227"/>
              <w:jc w:val="center"/>
              <w:rPr>
                <w:rFonts w:eastAsiaTheme="minorEastAsia"/>
                <w:sz w:val="20"/>
                <w:szCs w:val="20"/>
              </w:rPr>
            </w:pPr>
            <w:r w:rsidRPr="00661BC1">
              <w:rPr>
                <w:rFonts w:eastAsiaTheme="minorEastAsia"/>
                <w:sz w:val="20"/>
                <w:szCs w:val="20"/>
              </w:rPr>
              <w:t>29,6</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sz w:val="20"/>
                <w:szCs w:val="20"/>
              </w:rPr>
            </w:pPr>
            <w:r w:rsidRPr="00661BC1">
              <w:rPr>
                <w:rFonts w:eastAsiaTheme="minorEastAsia"/>
                <w:sz w:val="20"/>
                <w:szCs w:val="20"/>
              </w:rPr>
              <w:t>100,3</w:t>
            </w:r>
          </w:p>
        </w:tc>
      </w:tr>
      <w:tr w:rsidR="00661BC1" w:rsidRPr="00661BC1" w:rsidTr="00C644F1">
        <w:trPr>
          <w:trHeight w:val="296"/>
        </w:trPr>
        <w:tc>
          <w:tcPr>
            <w:tcW w:w="5103" w:type="dxa"/>
            <w:tcBorders>
              <w:top w:val="single" w:sz="4" w:space="0" w:color="000000"/>
              <w:left w:val="single" w:sz="4" w:space="0" w:color="000000"/>
              <w:bottom w:val="single" w:sz="4" w:space="0" w:color="000000"/>
              <w:right w:val="single" w:sz="4" w:space="0" w:color="000000"/>
            </w:tcBorders>
            <w:shd w:val="clear" w:color="auto" w:fill="E2EFD9"/>
          </w:tcPr>
          <w:p w:rsidR="00661BC1" w:rsidRPr="00661BC1" w:rsidRDefault="00661BC1" w:rsidP="00661BC1">
            <w:pPr>
              <w:snapToGrid w:val="0"/>
              <w:spacing w:after="200" w:line="276" w:lineRule="auto"/>
              <w:jc w:val="both"/>
              <w:rPr>
                <w:rFonts w:eastAsiaTheme="minorEastAsia"/>
                <w:b/>
                <w:bCs/>
                <w:sz w:val="20"/>
                <w:szCs w:val="20"/>
              </w:rPr>
            </w:pPr>
            <w:r w:rsidRPr="00661BC1">
              <w:rPr>
                <w:rFonts w:eastAsiaTheme="minorEastAsia"/>
                <w:b/>
                <w:bCs/>
                <w:sz w:val="20"/>
                <w:szCs w:val="20"/>
              </w:rPr>
              <w:t>Занятость населения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cPr>
          <w:p w:rsidR="00661BC1" w:rsidRPr="00661BC1" w:rsidRDefault="00661BC1" w:rsidP="00661BC1">
            <w:pPr>
              <w:snapToGrid w:val="0"/>
              <w:spacing w:after="200" w:line="276" w:lineRule="auto"/>
              <w:jc w:val="both"/>
              <w:rPr>
                <w:rFonts w:eastAsiaTheme="minorEastAsia"/>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cPr>
          <w:p w:rsidR="00661BC1" w:rsidRPr="00661BC1" w:rsidRDefault="00661BC1" w:rsidP="00661BC1">
            <w:pPr>
              <w:snapToGrid w:val="0"/>
              <w:spacing w:after="200" w:line="276" w:lineRule="auto"/>
              <w:jc w:val="both"/>
              <w:rPr>
                <w:rFonts w:eastAsiaTheme="minorEastAsia"/>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cPr>
          <w:p w:rsidR="00661BC1" w:rsidRPr="00661BC1" w:rsidRDefault="00661BC1" w:rsidP="00661BC1">
            <w:pPr>
              <w:snapToGrid w:val="0"/>
              <w:spacing w:after="200" w:line="276" w:lineRule="auto"/>
              <w:jc w:val="both"/>
              <w:rPr>
                <w:rFonts w:eastAsiaTheme="minorEastAsia"/>
                <w:bCs/>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E2EFD9"/>
          </w:tcPr>
          <w:p w:rsidR="00661BC1" w:rsidRPr="00661BC1" w:rsidRDefault="00661BC1" w:rsidP="00661BC1">
            <w:pPr>
              <w:snapToGrid w:val="0"/>
              <w:spacing w:after="200" w:line="276" w:lineRule="auto"/>
              <w:jc w:val="both"/>
              <w:rPr>
                <w:rFonts w:eastAsiaTheme="minorEastAsia"/>
                <w:bCs/>
                <w:sz w:val="20"/>
                <w:szCs w:val="20"/>
              </w:rPr>
            </w:pPr>
          </w:p>
        </w:tc>
      </w:tr>
      <w:tr w:rsidR="00661BC1" w:rsidRPr="00661BC1" w:rsidTr="00C644F1">
        <w:trPr>
          <w:trHeight w:val="23"/>
        </w:trPr>
        <w:tc>
          <w:tcPr>
            <w:tcW w:w="5103" w:type="dxa"/>
            <w:tcBorders>
              <w:top w:val="single" w:sz="4" w:space="0" w:color="000000"/>
              <w:left w:val="single" w:sz="4" w:space="0" w:color="000000"/>
              <w:bottom w:val="single" w:sz="4" w:space="0" w:color="000000"/>
            </w:tcBorders>
            <w:shd w:val="clear" w:color="auto" w:fill="auto"/>
            <w:vAlign w:val="bottom"/>
          </w:tcPr>
          <w:p w:rsidR="00661BC1" w:rsidRPr="00661BC1" w:rsidRDefault="00661BC1" w:rsidP="00661BC1">
            <w:pPr>
              <w:snapToGrid w:val="0"/>
              <w:spacing w:after="200" w:line="276" w:lineRule="auto"/>
              <w:jc w:val="both"/>
              <w:rPr>
                <w:rFonts w:eastAsiaTheme="minorEastAsia"/>
                <w:bCs/>
                <w:sz w:val="20"/>
                <w:szCs w:val="20"/>
              </w:rPr>
            </w:pPr>
            <w:r w:rsidRPr="00661BC1">
              <w:rPr>
                <w:rFonts w:eastAsiaTheme="minorEastAsia"/>
                <w:bCs/>
                <w:sz w:val="20"/>
                <w:szCs w:val="20"/>
              </w:rPr>
              <w:t>Уровень зарегистрированной безработицы к экономически активному населению, %</w:t>
            </w: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661BC1">
            <w:pPr>
              <w:snapToGrid w:val="0"/>
              <w:spacing w:after="200" w:line="276" w:lineRule="auto"/>
              <w:jc w:val="center"/>
              <w:rPr>
                <w:rFonts w:eastAsiaTheme="minorEastAsia"/>
                <w:sz w:val="20"/>
                <w:szCs w:val="20"/>
              </w:rPr>
            </w:pPr>
            <w:r w:rsidRPr="00661BC1">
              <w:rPr>
                <w:rFonts w:eastAsiaTheme="minorEastAsia"/>
                <w:sz w:val="20"/>
                <w:szCs w:val="20"/>
              </w:rPr>
              <w:t>0,65</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sz w:val="20"/>
                <w:szCs w:val="20"/>
              </w:rPr>
            </w:pPr>
            <w:r w:rsidRPr="00661BC1">
              <w:rPr>
                <w:rFonts w:eastAsiaTheme="minorEastAsia"/>
                <w:sz w:val="20"/>
                <w:szCs w:val="20"/>
              </w:rPr>
              <w:t>0,4</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sz w:val="20"/>
                <w:szCs w:val="20"/>
              </w:rPr>
            </w:pPr>
            <w:r w:rsidRPr="00661BC1">
              <w:rPr>
                <w:rFonts w:eastAsiaTheme="minorEastAsia"/>
                <w:sz w:val="20"/>
                <w:szCs w:val="20"/>
              </w:rPr>
              <w:t>0,3</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sz w:val="20"/>
                <w:szCs w:val="20"/>
              </w:rPr>
            </w:pPr>
            <w:r w:rsidRPr="00661BC1">
              <w:rPr>
                <w:rFonts w:eastAsiaTheme="minorEastAsia"/>
                <w:sz w:val="20"/>
                <w:szCs w:val="20"/>
              </w:rPr>
              <w:t>75,0</w:t>
            </w:r>
          </w:p>
        </w:tc>
      </w:tr>
      <w:tr w:rsidR="00661BC1" w:rsidRPr="00661BC1" w:rsidTr="00C644F1">
        <w:trPr>
          <w:trHeight w:val="605"/>
        </w:trPr>
        <w:tc>
          <w:tcPr>
            <w:tcW w:w="5103"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jc w:val="both"/>
              <w:rPr>
                <w:rFonts w:eastAsiaTheme="minorEastAsia"/>
                <w:bCs/>
                <w:sz w:val="20"/>
                <w:szCs w:val="20"/>
              </w:rPr>
            </w:pPr>
            <w:r w:rsidRPr="00661BC1">
              <w:rPr>
                <w:rFonts w:eastAsiaTheme="minorEastAsia"/>
                <w:bCs/>
                <w:sz w:val="20"/>
                <w:szCs w:val="20"/>
              </w:rPr>
              <w:t>Нагрузка незанятого населения на 100 заявленных вакансий, человек</w:t>
            </w:r>
          </w:p>
        </w:tc>
        <w:tc>
          <w:tcPr>
            <w:tcW w:w="1276" w:type="dxa"/>
            <w:tcBorders>
              <w:top w:val="single" w:sz="4" w:space="0" w:color="000000"/>
              <w:left w:val="single" w:sz="4" w:space="0" w:color="000000"/>
              <w:bottom w:val="single" w:sz="4" w:space="0" w:color="000000"/>
              <w:right w:val="single" w:sz="4" w:space="0" w:color="000000"/>
            </w:tcBorders>
            <w:vAlign w:val="center"/>
          </w:tcPr>
          <w:p w:rsidR="00661BC1" w:rsidRPr="00661BC1" w:rsidRDefault="00661BC1" w:rsidP="00661BC1">
            <w:pPr>
              <w:snapToGrid w:val="0"/>
              <w:spacing w:after="200" w:line="276" w:lineRule="auto"/>
              <w:jc w:val="center"/>
              <w:rPr>
                <w:rFonts w:eastAsiaTheme="minorEastAsia"/>
                <w:bCs/>
                <w:sz w:val="20"/>
                <w:szCs w:val="20"/>
              </w:rPr>
            </w:pPr>
            <w:r w:rsidRPr="00661BC1">
              <w:rPr>
                <w:rFonts w:eastAsiaTheme="minorEastAsia"/>
                <w:bCs/>
                <w:sz w:val="20"/>
                <w:szCs w:val="20"/>
              </w:rPr>
              <w:t>22,4</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bCs/>
                <w:sz w:val="20"/>
                <w:szCs w:val="20"/>
              </w:rPr>
            </w:pPr>
            <w:r w:rsidRPr="00661BC1">
              <w:rPr>
                <w:rFonts w:eastAsiaTheme="minorEastAsia"/>
                <w:bCs/>
                <w:sz w:val="20"/>
                <w:szCs w:val="20"/>
              </w:rPr>
              <w:t>21,4</w:t>
            </w:r>
          </w:p>
        </w:tc>
        <w:tc>
          <w:tcPr>
            <w:tcW w:w="1276" w:type="dxa"/>
            <w:tcBorders>
              <w:top w:val="single" w:sz="4" w:space="0" w:color="000000"/>
              <w:left w:val="single" w:sz="4" w:space="0" w:color="000000"/>
              <w:bottom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bCs/>
                <w:sz w:val="20"/>
                <w:szCs w:val="20"/>
              </w:rPr>
            </w:pPr>
            <w:r w:rsidRPr="00661BC1">
              <w:rPr>
                <w:rFonts w:eastAsiaTheme="minorEastAsia"/>
                <w:bCs/>
                <w:sz w:val="20"/>
                <w:szCs w:val="20"/>
              </w:rPr>
              <w:t>12,1</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BC1" w:rsidRPr="00661BC1" w:rsidRDefault="00661BC1" w:rsidP="00661BC1">
            <w:pPr>
              <w:snapToGrid w:val="0"/>
              <w:spacing w:after="200" w:line="276" w:lineRule="auto"/>
              <w:jc w:val="center"/>
              <w:rPr>
                <w:rFonts w:eastAsiaTheme="minorEastAsia"/>
                <w:bCs/>
                <w:sz w:val="20"/>
                <w:szCs w:val="20"/>
              </w:rPr>
            </w:pPr>
            <w:r w:rsidRPr="00661BC1">
              <w:rPr>
                <w:rFonts w:eastAsiaTheme="minorEastAsia"/>
                <w:bCs/>
                <w:sz w:val="20"/>
                <w:szCs w:val="20"/>
              </w:rPr>
              <w:t>56,5</w:t>
            </w:r>
          </w:p>
        </w:tc>
      </w:tr>
    </w:tbl>
    <w:p w:rsidR="00427BC8" w:rsidRDefault="00427BC8" w:rsidP="00427BC8">
      <w:pPr>
        <w:ind w:firstLine="567"/>
        <w:jc w:val="both"/>
      </w:pPr>
    </w:p>
    <w:p w:rsidR="00B81F76" w:rsidRPr="00D96D72" w:rsidRDefault="00427BC8" w:rsidP="00B81F76">
      <w:pPr>
        <w:spacing w:after="120"/>
        <w:ind w:firstLine="567"/>
        <w:jc w:val="both"/>
      </w:pPr>
      <w:r w:rsidRPr="00D96D72">
        <w:t>За 202</w:t>
      </w:r>
      <w:r>
        <w:t xml:space="preserve">4 год, несмотря на естественную убыль населения (за 2024 год на 511 человек), численность занятых в экономике человек увеличилось на 2,15%, возрос на 32,41% оборот малых предприятий. Рост объема отгруженных товаров </w:t>
      </w:r>
      <w:r w:rsidR="00B81F76">
        <w:t>составил</w:t>
      </w:r>
      <w:r>
        <w:t xml:space="preserve"> 10,9% (2024 год - 5 577,0 млн. руб., 2023 год - 5 029,60 млн. руб.), увеличилось число индивидуальных предпринимателей на 3,5%</w:t>
      </w:r>
      <w:r w:rsidRPr="00D96D72">
        <w:t>.</w:t>
      </w:r>
      <w:r>
        <w:t xml:space="preserve"> </w:t>
      </w:r>
      <w:r w:rsidR="00B81F76">
        <w:t>Уровень зарегистрированной безработицы снизился на 25%.</w:t>
      </w:r>
    </w:p>
    <w:p w:rsidR="00B81F76" w:rsidRDefault="00427BC8" w:rsidP="00B81F76">
      <w:pPr>
        <w:spacing w:after="120"/>
        <w:ind w:firstLine="567"/>
        <w:jc w:val="both"/>
      </w:pPr>
      <w:r>
        <w:t>Среднемесячная заработная плата работников крупных и средних организаций составила 84 644,40 рублей (рост 124,9% к 2023 году), отсутствует просроченная задолженность по заработной плате</w:t>
      </w:r>
      <w:r w:rsidR="00B81F76">
        <w:t>.</w:t>
      </w:r>
    </w:p>
    <w:p w:rsidR="00661BC1" w:rsidRPr="00661BC1" w:rsidRDefault="00661BC1" w:rsidP="00661BC1">
      <w:pPr>
        <w:ind w:firstLine="567"/>
        <w:jc w:val="both"/>
        <w:rPr>
          <w:rFonts w:eastAsiaTheme="minorEastAsia"/>
        </w:rPr>
      </w:pPr>
      <w:r w:rsidRPr="00661BC1">
        <w:rPr>
          <w:rFonts w:eastAsiaTheme="minorEastAsia"/>
          <w:bCs/>
          <w:color w:val="000000"/>
        </w:rPr>
        <w:t xml:space="preserve">Обеспеченность жильем на душу населения практически не изменяется, что способствует оттоку молодого населения. </w:t>
      </w:r>
    </w:p>
    <w:p w:rsidR="00661BC1" w:rsidRDefault="00661BC1" w:rsidP="00661BC1">
      <w:pPr>
        <w:ind w:firstLine="567"/>
        <w:contextualSpacing/>
        <w:jc w:val="both"/>
        <w:rPr>
          <w:rFonts w:eastAsiaTheme="minorEastAsia"/>
        </w:rPr>
      </w:pPr>
      <w:r w:rsidRPr="00661BC1">
        <w:rPr>
          <w:rFonts w:eastAsiaTheme="minorEastAsia"/>
        </w:rPr>
        <w:t>Основные отрасли экономики в Партизанском городском округе не изменились: пищевая перерабатывающая отрасль, металлообработка, производство и распределение газа и воды, электроэнергии, торговля, общественное питание, предоставление социальных и прочих видов услуг населению.</w:t>
      </w:r>
    </w:p>
    <w:p w:rsidR="00AE4BEB" w:rsidRPr="00661BC1" w:rsidRDefault="00AE4BEB" w:rsidP="00661BC1">
      <w:pPr>
        <w:ind w:firstLine="567"/>
        <w:contextualSpacing/>
        <w:jc w:val="both"/>
        <w:rPr>
          <w:rFonts w:eastAsiaTheme="minorEastAsia"/>
        </w:rPr>
      </w:pPr>
    </w:p>
    <w:p w:rsidR="00661BC1" w:rsidRPr="00661BC1" w:rsidRDefault="00661BC1" w:rsidP="00661BC1">
      <w:pPr>
        <w:ind w:left="720"/>
        <w:jc w:val="center"/>
        <w:rPr>
          <w:rFonts w:eastAsia="Calibri"/>
          <w:b/>
        </w:rPr>
      </w:pPr>
      <w:r w:rsidRPr="00661BC1">
        <w:rPr>
          <w:rFonts w:eastAsia="Calibri"/>
          <w:b/>
        </w:rPr>
        <w:t>8. Анализ расходования средств</w:t>
      </w:r>
    </w:p>
    <w:p w:rsidR="00661BC1" w:rsidRPr="00661BC1" w:rsidRDefault="00661BC1" w:rsidP="00661BC1">
      <w:pPr>
        <w:ind w:firstLine="720"/>
        <w:jc w:val="center"/>
        <w:rPr>
          <w:rFonts w:eastAsia="Calibri"/>
          <w:b/>
          <w:lang w:eastAsia="en-US"/>
        </w:rPr>
      </w:pPr>
      <w:r w:rsidRPr="00661BC1">
        <w:rPr>
          <w:rFonts w:eastAsia="Calibri"/>
          <w:b/>
        </w:rPr>
        <w:t xml:space="preserve">резервного фонда администрации Партизанского городского округа и </w:t>
      </w:r>
      <w:r w:rsidRPr="00661BC1">
        <w:rPr>
          <w:rFonts w:eastAsia="Calibri"/>
          <w:b/>
          <w:lang w:eastAsia="en-US"/>
        </w:rPr>
        <w:t>Финансовый резерв для ликвидации ЧС.</w:t>
      </w:r>
    </w:p>
    <w:p w:rsidR="00661BC1" w:rsidRPr="00661BC1" w:rsidRDefault="00661BC1" w:rsidP="00661BC1">
      <w:pPr>
        <w:contextualSpacing/>
        <w:jc w:val="center"/>
        <w:rPr>
          <w:rFonts w:eastAsia="Calibri"/>
          <w:b/>
        </w:rPr>
      </w:pPr>
    </w:p>
    <w:p w:rsidR="00661BC1" w:rsidRPr="00661BC1" w:rsidRDefault="00661BC1" w:rsidP="00C644F1">
      <w:pPr>
        <w:ind w:firstLine="567"/>
        <w:jc w:val="both"/>
        <w:rPr>
          <w:rFonts w:eastAsia="Calibri"/>
          <w:lang w:eastAsia="en-US"/>
        </w:rPr>
      </w:pPr>
      <w:r w:rsidRPr="00661BC1">
        <w:rPr>
          <w:rFonts w:eastAsia="Calibri"/>
          <w:b/>
          <w:lang w:eastAsia="en-US"/>
        </w:rPr>
        <w:t>Ассигнования резервного фонда администрации Партизанского городского округа в 2024 году</w:t>
      </w:r>
      <w:r w:rsidRPr="00661BC1">
        <w:rPr>
          <w:rFonts w:eastAsia="Calibri"/>
          <w:lang w:eastAsia="en-US"/>
        </w:rPr>
        <w:t xml:space="preserve"> исполнены в сумме 9 119,49 тыс. руб. или 58,66% от утвержденного планового показателя 15 548,50 тыс. руб.</w:t>
      </w:r>
    </w:p>
    <w:p w:rsidR="00661BC1" w:rsidRPr="00661BC1" w:rsidRDefault="00661BC1" w:rsidP="00C644F1">
      <w:pPr>
        <w:widowControl w:val="0"/>
        <w:autoSpaceDE w:val="0"/>
        <w:autoSpaceDN w:val="0"/>
        <w:ind w:firstLine="567"/>
        <w:jc w:val="both"/>
        <w:outlineLvl w:val="0"/>
        <w:rPr>
          <w:color w:val="272727"/>
        </w:rPr>
      </w:pPr>
      <w:r w:rsidRPr="00661BC1">
        <w:t>За счет ассигнований резервного фонда</w:t>
      </w:r>
      <w:r w:rsidR="00C644F1">
        <w:t xml:space="preserve"> </w:t>
      </w:r>
      <w:r w:rsidRPr="00661BC1">
        <w:t xml:space="preserve">осуществлены </w:t>
      </w:r>
      <w:r w:rsidRPr="00661BC1">
        <w:rPr>
          <w:color w:val="272727"/>
        </w:rPr>
        <w:t>расходы</w:t>
      </w:r>
      <w:r w:rsidR="00C644F1">
        <w:rPr>
          <w:color w:val="272727"/>
        </w:rPr>
        <w:t xml:space="preserve"> </w:t>
      </w:r>
      <w:r w:rsidRPr="00661BC1">
        <w:rPr>
          <w:color w:val="272727"/>
        </w:rPr>
        <w:t>в сумме 9 119,49 тыс. руб., связанные с исполнением решений судов путем представления гражданам выплат взамен предоставления жилых помещений (выкупная стоимость) по 4 исполнительным листам.</w:t>
      </w:r>
    </w:p>
    <w:p w:rsidR="00661BC1" w:rsidRPr="00661BC1" w:rsidRDefault="00661BC1" w:rsidP="00C644F1">
      <w:pPr>
        <w:spacing w:after="120"/>
        <w:ind w:firstLine="567"/>
        <w:jc w:val="both"/>
        <w:rPr>
          <w:rFonts w:eastAsia="Calibri"/>
          <w:lang w:eastAsia="en-US"/>
        </w:rPr>
      </w:pPr>
      <w:r w:rsidRPr="00661BC1">
        <w:rPr>
          <w:rFonts w:eastAsia="Calibri"/>
          <w:b/>
          <w:lang w:eastAsia="en-US"/>
        </w:rPr>
        <w:t>За счет ассигнований резерва финансовых ресурсов</w:t>
      </w:r>
      <w:r w:rsidRPr="00661BC1">
        <w:rPr>
          <w:rFonts w:eastAsia="Calibri"/>
          <w:lang w:eastAsia="en-US"/>
        </w:rPr>
        <w:t xml:space="preserve"> израсходовано 40,00 тыс. рублей</w:t>
      </w:r>
      <w:r w:rsidR="00A20A2C">
        <w:rPr>
          <w:rFonts w:eastAsia="Calibri"/>
          <w:lang w:eastAsia="en-US"/>
        </w:rPr>
        <w:t xml:space="preserve"> </w:t>
      </w:r>
      <w:r w:rsidR="00456891">
        <w:rPr>
          <w:rFonts w:eastAsia="Calibri"/>
          <w:lang w:eastAsia="en-US"/>
        </w:rPr>
        <w:t>или 1</w:t>
      </w:r>
      <w:r w:rsidRPr="00661BC1">
        <w:rPr>
          <w:rFonts w:eastAsia="Calibri"/>
          <w:lang w:eastAsia="en-US"/>
        </w:rPr>
        <w:t>00% от утвержденного планового показателя на приобретение полевого кабеля, в целях создания резервов материальных ресурсов для целей гражданской обороны, защиты населения и территории от ЧС природного и техногенного характера на территории ПГО.</w:t>
      </w:r>
    </w:p>
    <w:p w:rsidR="00661BC1" w:rsidRPr="00661BC1" w:rsidRDefault="00661BC1" w:rsidP="00C644F1">
      <w:pPr>
        <w:ind w:firstLine="567"/>
        <w:jc w:val="both"/>
        <w:rPr>
          <w:rFonts w:eastAsia="Calibri"/>
          <w:lang w:eastAsia="en-US"/>
        </w:rPr>
      </w:pPr>
      <w:r w:rsidRPr="00661BC1">
        <w:rPr>
          <w:rFonts w:eastAsia="Calibri"/>
          <w:b/>
          <w:lang w:eastAsia="en-US"/>
        </w:rPr>
        <w:t xml:space="preserve">Ассигнования финансового резерва </w:t>
      </w:r>
      <w:r w:rsidRPr="00661BC1">
        <w:rPr>
          <w:rFonts w:eastAsiaTheme="minorEastAsia" w:cstheme="minorBidi"/>
          <w:b/>
        </w:rPr>
        <w:t xml:space="preserve">для ликвидации ЧС </w:t>
      </w:r>
      <w:r w:rsidRPr="00661BC1">
        <w:rPr>
          <w:rFonts w:eastAsia="Calibri"/>
          <w:b/>
          <w:lang w:eastAsia="en-US"/>
        </w:rPr>
        <w:t>за 2024 год</w:t>
      </w:r>
      <w:r w:rsidRPr="00661BC1">
        <w:rPr>
          <w:rFonts w:eastAsia="Calibri"/>
          <w:lang w:eastAsia="en-US"/>
        </w:rPr>
        <w:t xml:space="preserve"> исполнены в сумме 12 876,77 тыс. руб. или 100%, от утвержденного планового показателя.</w:t>
      </w:r>
    </w:p>
    <w:p w:rsidR="00661BC1" w:rsidRPr="00661BC1" w:rsidRDefault="00661BC1" w:rsidP="00C644F1">
      <w:pPr>
        <w:tabs>
          <w:tab w:val="left" w:pos="0"/>
        </w:tabs>
        <w:spacing w:after="120"/>
        <w:ind w:firstLine="567"/>
        <w:jc w:val="both"/>
        <w:rPr>
          <w:rFonts w:eastAsia="Calibri"/>
          <w:lang w:eastAsia="en-US"/>
        </w:rPr>
      </w:pPr>
      <w:proofErr w:type="gramStart"/>
      <w:r w:rsidRPr="00661BC1">
        <w:rPr>
          <w:rFonts w:eastAsia="Calibri"/>
          <w:lang w:eastAsia="en-US"/>
        </w:rPr>
        <w:t xml:space="preserve">На основании п. 1 Порядка использования   резерва финансовых ресурсов для ликвидации чрезвычайной ситуации природного и техногенного характера на территории  Партизанского </w:t>
      </w:r>
      <w:r w:rsidRPr="00661BC1">
        <w:rPr>
          <w:rFonts w:eastAsia="Calibri"/>
          <w:lang w:eastAsia="en-US"/>
        </w:rPr>
        <w:lastRenderedPageBreak/>
        <w:t>городского округа, утвержденного постановлением АПГО от 09.10.2019 г №  1847-па выделены в целях устранения последствий сильных дождей прошедших 24 июля 2024г., в соответствии с решением КЧС от 23.08.2024г. № 31 средства на проведение неотложных  аварийно-восстановительных работ на 43 пострадавших  объектах транспортной</w:t>
      </w:r>
      <w:proofErr w:type="gramEnd"/>
      <w:r w:rsidRPr="00661BC1">
        <w:rPr>
          <w:rFonts w:eastAsia="Calibri"/>
          <w:lang w:eastAsia="en-US"/>
        </w:rPr>
        <w:t xml:space="preserve"> инфраструктуры  Партизанского городского округа выделены в форме субсидии на иные цели МАУ "Городское хозяйство"  в сумме </w:t>
      </w:r>
      <w:r w:rsidRPr="00661BC1">
        <w:rPr>
          <w:rFonts w:eastAsia="Calibri"/>
          <w:i/>
          <w:lang w:eastAsia="en-US"/>
        </w:rPr>
        <w:t>10 940,89 тыс. рублей</w:t>
      </w:r>
      <w:r w:rsidRPr="00661BC1">
        <w:rPr>
          <w:rFonts w:eastAsia="Calibri"/>
          <w:lang w:eastAsia="en-US"/>
        </w:rPr>
        <w:t>.</w:t>
      </w:r>
    </w:p>
    <w:p w:rsidR="00661BC1" w:rsidRPr="00661BC1" w:rsidRDefault="00661BC1" w:rsidP="00C644F1">
      <w:pPr>
        <w:spacing w:before="120"/>
        <w:ind w:firstLine="567"/>
        <w:jc w:val="both"/>
        <w:rPr>
          <w:rFonts w:eastAsia="Calibri"/>
          <w:i/>
          <w:lang w:eastAsia="en-US"/>
        </w:rPr>
      </w:pPr>
      <w:proofErr w:type="gramStart"/>
      <w:r w:rsidRPr="00661BC1">
        <w:rPr>
          <w:rFonts w:eastAsia="Calibri"/>
          <w:lang w:eastAsia="en-US"/>
        </w:rPr>
        <w:t xml:space="preserve">Из Резерва финансовых ресурсов для ликвидации чрезвычайной ситуации природного и техногенного характера на территории Партизанского городского округа в.  целях устранения последствий сильных дождей, прошедших 24 июля 2024г., в соответствии с решением КЧС от 23.08.2024г. № 31, на основании распоряжения АПГО от 23.08.2024 355-ра на оказание помощи гражданам выделены средства в сумме </w:t>
      </w:r>
      <w:r w:rsidRPr="00661BC1">
        <w:rPr>
          <w:rFonts w:eastAsia="Calibri"/>
          <w:i/>
          <w:lang w:eastAsia="en-US"/>
        </w:rPr>
        <w:t>50,00 тыс. рублей.</w:t>
      </w:r>
      <w:proofErr w:type="gramEnd"/>
    </w:p>
    <w:p w:rsidR="00661BC1" w:rsidRPr="00661BC1" w:rsidRDefault="00661BC1" w:rsidP="00C644F1">
      <w:pPr>
        <w:tabs>
          <w:tab w:val="left" w:pos="0"/>
        </w:tabs>
        <w:spacing w:before="120" w:after="120"/>
        <w:ind w:firstLine="567"/>
        <w:jc w:val="both"/>
        <w:rPr>
          <w:rFonts w:eastAsia="Calibri"/>
          <w:lang w:eastAsia="en-US"/>
        </w:rPr>
      </w:pPr>
      <w:r w:rsidRPr="00661BC1">
        <w:rPr>
          <w:rFonts w:eastAsia="Calibri"/>
          <w:lang w:eastAsia="en-US"/>
        </w:rPr>
        <w:t>За счет ассигнований резерва финансовых ресурсов для ликвидации ЧС за 2024 год</w:t>
      </w:r>
      <w:r w:rsidR="00A20A2C">
        <w:rPr>
          <w:rFonts w:eastAsia="Calibri"/>
          <w:lang w:eastAsia="en-US"/>
        </w:rPr>
        <w:t xml:space="preserve"> </w:t>
      </w:r>
      <w:r w:rsidRPr="00661BC1">
        <w:rPr>
          <w:rFonts w:eastAsia="Calibri"/>
          <w:i/>
          <w:lang w:eastAsia="en-US"/>
        </w:rPr>
        <w:t>управлением экономики и собственности администрации муниципального округа город Партизанск</w:t>
      </w:r>
      <w:r w:rsidR="00A20A2C">
        <w:rPr>
          <w:rFonts w:eastAsia="Calibri"/>
          <w:i/>
          <w:lang w:eastAsia="en-US"/>
        </w:rPr>
        <w:t xml:space="preserve"> </w:t>
      </w:r>
      <w:r w:rsidRPr="00661BC1">
        <w:rPr>
          <w:rFonts w:eastAsia="Calibri"/>
          <w:lang w:eastAsia="en-US"/>
        </w:rPr>
        <w:t>осуществлены следующие мероприятия:</w:t>
      </w:r>
    </w:p>
    <w:p w:rsidR="00661BC1" w:rsidRPr="00661BC1" w:rsidRDefault="00661BC1" w:rsidP="00C644F1">
      <w:pPr>
        <w:tabs>
          <w:tab w:val="left" w:pos="0"/>
        </w:tabs>
        <w:spacing w:after="120"/>
        <w:ind w:firstLine="567"/>
        <w:jc w:val="both"/>
        <w:rPr>
          <w:rFonts w:eastAsia="Calibri"/>
          <w:lang w:eastAsia="en-US"/>
        </w:rPr>
      </w:pPr>
      <w:proofErr w:type="gramStart"/>
      <w:r w:rsidRPr="00661BC1">
        <w:rPr>
          <w:rFonts w:eastAsia="Calibri"/>
          <w:lang w:eastAsia="en-US"/>
        </w:rPr>
        <w:t xml:space="preserve">- в соответствии с решением КЧС от 23.08.2024г. № 31, согласно распоряжению от 23.08.2024г. № 354-ра «О выделении денежных из резерва финансовых ресурсов Партизанского городского округа для ликвидации чрезвычайной ситуации природного и техногенного характера на проведение аварийно-спасательных работ на территории Партизанского городского округа» выделено </w:t>
      </w:r>
      <w:r w:rsidRPr="00661BC1">
        <w:rPr>
          <w:rFonts w:eastAsia="Calibri"/>
          <w:i/>
          <w:lang w:eastAsia="en-US"/>
        </w:rPr>
        <w:t>1 808,74 тыс. рублей</w:t>
      </w:r>
      <w:r w:rsidRPr="00661BC1">
        <w:rPr>
          <w:rFonts w:eastAsia="Calibri"/>
          <w:lang w:eastAsia="en-US"/>
        </w:rPr>
        <w:t>, из них освоено (100%) расчистка русел рек, ручьев (19 объектов);</w:t>
      </w:r>
      <w:proofErr w:type="gramEnd"/>
    </w:p>
    <w:p w:rsidR="00661BC1" w:rsidRPr="00661BC1" w:rsidRDefault="00661BC1" w:rsidP="00C644F1">
      <w:pPr>
        <w:tabs>
          <w:tab w:val="left" w:pos="0"/>
        </w:tabs>
        <w:spacing w:after="120"/>
        <w:ind w:firstLine="567"/>
        <w:jc w:val="both"/>
        <w:rPr>
          <w:rFonts w:eastAsia="Calibri"/>
          <w:lang w:eastAsia="en-US"/>
        </w:rPr>
      </w:pPr>
      <w:proofErr w:type="gramStart"/>
      <w:r w:rsidRPr="00661BC1">
        <w:rPr>
          <w:rFonts w:eastAsia="Calibri"/>
          <w:lang w:eastAsia="en-US"/>
        </w:rPr>
        <w:t xml:space="preserve">- в соответствии с решением КЧС от 25.11.2024г. № 42, согласно распоряжению от 11.12.2024г. № 495-ра «О выделении денежных из резерва финансовых ресурсов Партизанского городского округа для ликвидации чрезвычайной ситуации природного и техногенного характера на проведение аварийно-спасательных работ на территории Партизанского городского округа», выделено </w:t>
      </w:r>
      <w:r w:rsidRPr="00661BC1">
        <w:rPr>
          <w:rFonts w:eastAsia="Calibri"/>
          <w:i/>
          <w:lang w:eastAsia="en-US"/>
        </w:rPr>
        <w:t>77,14 тыс. рубля</w:t>
      </w:r>
      <w:r w:rsidRPr="00661BC1">
        <w:rPr>
          <w:rFonts w:eastAsia="Calibri"/>
          <w:lang w:eastAsia="en-US"/>
        </w:rPr>
        <w:t>, из них освоено (100%) на расчистку реки Кабаний ключ в районе ул. Индустриальная 16.</w:t>
      </w:r>
      <w:proofErr w:type="gramEnd"/>
    </w:p>
    <w:p w:rsidR="00661BC1" w:rsidRPr="001C1CD8" w:rsidRDefault="003805A2" w:rsidP="00C644F1">
      <w:pPr>
        <w:autoSpaceDE w:val="0"/>
        <w:autoSpaceDN w:val="0"/>
        <w:adjustRightInd w:val="0"/>
        <w:spacing w:after="120"/>
        <w:ind w:firstLine="567"/>
        <w:jc w:val="both"/>
        <w:rPr>
          <w:rFonts w:eastAsiaTheme="minorEastAsia"/>
          <w:bCs/>
          <w:i/>
        </w:rPr>
      </w:pPr>
      <w:r w:rsidRPr="001C1CD8">
        <w:rPr>
          <w:rFonts w:eastAsiaTheme="minorEastAsia"/>
          <w:i/>
        </w:rPr>
        <w:t>С</w:t>
      </w:r>
      <w:r w:rsidR="00661BC1" w:rsidRPr="001C1CD8">
        <w:rPr>
          <w:rFonts w:eastAsiaTheme="minorEastAsia"/>
          <w:i/>
        </w:rPr>
        <w:t xml:space="preserve">редства резервного фонда Партизанского городского округа в 2024 году использованы в пределах объемов, предусмотренных решением о бюджете, для финансового обеспечения исполнения органами местного самоуправления городского округа полномочий по решению вопросов местного значения городского округа, в соответствии с требованиями Бюджетного </w:t>
      </w:r>
      <w:hyperlink r:id="rId37" w:history="1">
        <w:r w:rsidR="00661BC1" w:rsidRPr="001C1CD8">
          <w:rPr>
            <w:rFonts w:eastAsiaTheme="minorEastAsia"/>
            <w:i/>
          </w:rPr>
          <w:t>кодекса</w:t>
        </w:r>
      </w:hyperlink>
      <w:r w:rsidR="00661BC1" w:rsidRPr="001C1CD8">
        <w:rPr>
          <w:rFonts w:eastAsiaTheme="minorEastAsia"/>
          <w:i/>
        </w:rPr>
        <w:t xml:space="preserve"> Российской Федерации и иными муниципальными актами.</w:t>
      </w:r>
    </w:p>
    <w:p w:rsidR="00661BC1" w:rsidRPr="001C1CD8" w:rsidRDefault="00661BC1" w:rsidP="00C644F1">
      <w:pPr>
        <w:autoSpaceDE w:val="0"/>
        <w:autoSpaceDN w:val="0"/>
        <w:adjustRightInd w:val="0"/>
        <w:ind w:firstLine="567"/>
        <w:jc w:val="both"/>
        <w:rPr>
          <w:rFonts w:eastAsiaTheme="minorEastAsia"/>
          <w:bCs/>
          <w:i/>
        </w:rPr>
      </w:pPr>
      <w:r w:rsidRPr="001C1CD8">
        <w:rPr>
          <w:rFonts w:eastAsiaTheme="minorEastAsia"/>
          <w:i/>
        </w:rPr>
        <w:t xml:space="preserve">Фактов недостоверности показателей бюджетной отчетности, касающихся расходования средств резервного фонда Партизанского городского округа, не выявлено. </w:t>
      </w:r>
    </w:p>
    <w:p w:rsidR="00661BC1" w:rsidRPr="00661BC1" w:rsidRDefault="00661BC1" w:rsidP="00661BC1">
      <w:pPr>
        <w:contextualSpacing/>
        <w:jc w:val="center"/>
        <w:rPr>
          <w:b/>
          <w:bCs/>
        </w:rPr>
      </w:pPr>
    </w:p>
    <w:p w:rsidR="00661BC1" w:rsidRPr="00661BC1" w:rsidRDefault="00661BC1" w:rsidP="00661BC1">
      <w:pPr>
        <w:contextualSpacing/>
        <w:jc w:val="center"/>
        <w:rPr>
          <w:b/>
          <w:bCs/>
        </w:rPr>
      </w:pPr>
      <w:r w:rsidRPr="00661BC1">
        <w:rPr>
          <w:b/>
          <w:bCs/>
        </w:rPr>
        <w:t xml:space="preserve">9. Предоставление и погашения </w:t>
      </w:r>
    </w:p>
    <w:p w:rsidR="00661BC1" w:rsidRPr="00661BC1" w:rsidRDefault="00661BC1" w:rsidP="00661BC1">
      <w:pPr>
        <w:contextualSpacing/>
        <w:jc w:val="center"/>
        <w:rPr>
          <w:b/>
          <w:bCs/>
        </w:rPr>
      </w:pPr>
      <w:r w:rsidRPr="00661BC1">
        <w:rPr>
          <w:b/>
          <w:bCs/>
        </w:rPr>
        <w:t xml:space="preserve">бюджетных кредитов, источников финансирования  </w:t>
      </w:r>
    </w:p>
    <w:p w:rsidR="00661BC1" w:rsidRPr="00661BC1" w:rsidRDefault="00661BC1" w:rsidP="00661BC1">
      <w:pPr>
        <w:contextualSpacing/>
        <w:jc w:val="center"/>
        <w:rPr>
          <w:b/>
          <w:bCs/>
        </w:rPr>
      </w:pPr>
      <w:r w:rsidRPr="00661BC1">
        <w:rPr>
          <w:b/>
          <w:bCs/>
        </w:rPr>
        <w:t>дефицита бюджета, муниципальный долг</w:t>
      </w:r>
    </w:p>
    <w:p w:rsidR="00661BC1" w:rsidRPr="00661BC1" w:rsidRDefault="00661BC1" w:rsidP="00661BC1">
      <w:pPr>
        <w:contextualSpacing/>
        <w:jc w:val="center"/>
        <w:rPr>
          <w:b/>
          <w:bCs/>
        </w:rPr>
      </w:pPr>
    </w:p>
    <w:p w:rsidR="00661BC1" w:rsidRPr="00661BC1" w:rsidRDefault="00661BC1" w:rsidP="00661BC1">
      <w:pPr>
        <w:ind w:firstLine="567"/>
        <w:jc w:val="both"/>
        <w:rPr>
          <w:rFonts w:eastAsiaTheme="minorEastAsia" w:cstheme="minorBidi"/>
        </w:rPr>
      </w:pPr>
      <w:r w:rsidRPr="00661BC1">
        <w:rPr>
          <w:rFonts w:eastAsiaTheme="minorEastAsia" w:cstheme="minorBidi"/>
        </w:rPr>
        <w:t xml:space="preserve">Бюджет Партизанского городского округа исполнен с превышением доходов над расходами в сумме 84 114,02 тыс. рублей, при плановом размере (-) 28 682,57 тыс. рублей. </w:t>
      </w:r>
    </w:p>
    <w:p w:rsidR="00661BC1" w:rsidRPr="00661BC1" w:rsidRDefault="00661BC1" w:rsidP="00661BC1">
      <w:pPr>
        <w:ind w:firstLine="567"/>
        <w:jc w:val="both"/>
        <w:rPr>
          <w:rFonts w:eastAsiaTheme="minorEastAsia" w:cstheme="minorBidi"/>
        </w:rPr>
      </w:pPr>
      <w:r w:rsidRPr="00661BC1">
        <w:rPr>
          <w:rFonts w:eastAsiaTheme="minorEastAsia" w:cstheme="minorBidi"/>
        </w:rPr>
        <w:t xml:space="preserve">Муниципальный долг Партизанского городского округа на 1 января 2025 года отсутствует. </w:t>
      </w:r>
    </w:p>
    <w:p w:rsidR="00661BC1" w:rsidRPr="00661BC1" w:rsidRDefault="00661BC1" w:rsidP="00661BC1">
      <w:pPr>
        <w:spacing w:after="120"/>
        <w:ind w:firstLine="567"/>
        <w:jc w:val="both"/>
        <w:rPr>
          <w:rFonts w:eastAsiaTheme="minorEastAsia" w:cstheme="minorBidi"/>
        </w:rPr>
      </w:pPr>
      <w:r w:rsidRPr="00661BC1">
        <w:rPr>
          <w:rFonts w:eastAsiaTheme="minorEastAsia" w:cstheme="minorBidi"/>
        </w:rPr>
        <w:t>В 2024 году муниципальные заимствования и гарантии не предоставлялись.</w:t>
      </w:r>
    </w:p>
    <w:p w:rsidR="00363E94" w:rsidRPr="00B737B5" w:rsidRDefault="00C644F1" w:rsidP="00052925">
      <w:pPr>
        <w:spacing w:after="120"/>
        <w:jc w:val="center"/>
        <w:rPr>
          <w:b/>
          <w:bCs/>
        </w:rPr>
      </w:pPr>
      <w:r>
        <w:rPr>
          <w:b/>
          <w:bCs/>
        </w:rPr>
        <w:t xml:space="preserve">10. </w:t>
      </w:r>
      <w:r w:rsidR="00723159" w:rsidRPr="00052925">
        <w:rPr>
          <w:b/>
          <w:bCs/>
        </w:rPr>
        <w:t>Заключение</w:t>
      </w:r>
    </w:p>
    <w:p w:rsidR="00A3606C" w:rsidRPr="00A3606C" w:rsidRDefault="00A3606C" w:rsidP="00A3606C">
      <w:pPr>
        <w:tabs>
          <w:tab w:val="left" w:pos="142"/>
        </w:tabs>
        <w:spacing w:after="120"/>
        <w:ind w:firstLine="709"/>
        <w:jc w:val="both"/>
        <w:rPr>
          <w:rFonts w:eastAsiaTheme="minorEastAsia"/>
        </w:rPr>
      </w:pPr>
      <w:r w:rsidRPr="00A3606C">
        <w:rPr>
          <w:rFonts w:eastAsiaTheme="minorEastAsia"/>
        </w:rPr>
        <w:t>По результатам экспертно – аналитического мероприятия «Внешняя проверка годового отчета об исполнении бюджета Партизанского городского округа за 2024 год</w:t>
      </w:r>
      <w:r w:rsidRPr="00A3606C">
        <w:rPr>
          <w:rFonts w:eastAsiaTheme="minorEastAsia"/>
          <w:bCs/>
        </w:rPr>
        <w:t xml:space="preserve">» </w:t>
      </w:r>
      <w:r w:rsidRPr="00A3606C">
        <w:rPr>
          <w:rFonts w:eastAsiaTheme="minorEastAsia"/>
        </w:rPr>
        <w:t>Контрольно- счетной палатой установлено следующее:</w:t>
      </w:r>
    </w:p>
    <w:p w:rsidR="003805A2" w:rsidRPr="003805A2" w:rsidRDefault="00A3606C" w:rsidP="003805A2">
      <w:pPr>
        <w:ind w:firstLine="567"/>
        <w:jc w:val="both"/>
      </w:pPr>
      <w:r w:rsidRPr="00A3606C">
        <w:t xml:space="preserve">1) </w:t>
      </w:r>
      <w:r w:rsidR="003805A2" w:rsidRPr="003805A2">
        <w:t>П</w:t>
      </w:r>
      <w:r w:rsidRPr="003805A2">
        <w:t xml:space="preserve">оказатели бюджета на 2024 год утверждены по доходам в сумме </w:t>
      </w:r>
      <w:r w:rsidR="003805A2" w:rsidRPr="003805A2">
        <w:t xml:space="preserve">1 896 105,77 тыс. руб., по расходам –1 924 788,34 тыс. руб., дефицит определен в размере 28 682,57 тыс. руб. </w:t>
      </w:r>
    </w:p>
    <w:p w:rsidR="003805A2" w:rsidRPr="00A3606C" w:rsidRDefault="003805A2" w:rsidP="003805A2">
      <w:pPr>
        <w:ind w:firstLine="567"/>
        <w:jc w:val="both"/>
      </w:pPr>
      <w:r w:rsidRPr="00A3606C">
        <w:lastRenderedPageBreak/>
        <w:t xml:space="preserve">Изменения в бюджет городского округа вносились 4 раза, доходы увеличены за счет безвозмездных поступлений в размере </w:t>
      </w:r>
      <w:r w:rsidRPr="00A3606C">
        <w:rPr>
          <w:bCs/>
        </w:rPr>
        <w:t xml:space="preserve">283 675,09 тыс. руб., расходы на 286 954,77 тыс. руб., на основании бюджетной росписи расходы возросли на </w:t>
      </w:r>
      <w:r w:rsidRPr="00A3606C">
        <w:t>282 066,32 тыс. руб.</w:t>
      </w:r>
    </w:p>
    <w:p w:rsidR="00A3606C" w:rsidRPr="00A3606C" w:rsidRDefault="00A3606C" w:rsidP="00A3606C">
      <w:pPr>
        <w:ind w:firstLine="567"/>
        <w:jc w:val="both"/>
        <w:rPr>
          <w:rFonts w:eastAsiaTheme="minorEastAsia"/>
        </w:rPr>
      </w:pPr>
      <w:r w:rsidRPr="00A3606C">
        <w:rPr>
          <w:rFonts w:eastAsia="Calibri"/>
        </w:rPr>
        <w:t xml:space="preserve">При проверке установлены факты отклонения показателей сводной бюджетной росписи от показателей расходной части, утвержденного Решением о бюджете. </w:t>
      </w:r>
      <w:r w:rsidRPr="00A3606C">
        <w:rPr>
          <w:rFonts w:eastAsiaTheme="minorEastAsia"/>
        </w:rPr>
        <w:t xml:space="preserve">Отклонения обоснованы декабрьскими распоряжениями Правительства Приморского края. </w:t>
      </w:r>
    </w:p>
    <w:p w:rsidR="00A3606C" w:rsidRPr="00A3606C" w:rsidRDefault="00A3606C" w:rsidP="003805A2">
      <w:pPr>
        <w:ind w:firstLine="567"/>
        <w:jc w:val="both"/>
      </w:pPr>
      <w:r w:rsidRPr="00A3606C">
        <w:t xml:space="preserve">2) Согласно данным отчета за 2024 год, </w:t>
      </w:r>
      <w:r w:rsidRPr="003805A2">
        <w:t>бюджет Партизанского городского округа исполнен по доходам</w:t>
      </w:r>
      <w:r w:rsidRPr="00A3606C">
        <w:t xml:space="preserve"> в сумме 1 952 505,24 тыс. руб.(102,97%) по расходам в сумме 1 868 391,22 (97,32%) тыс. руб.</w:t>
      </w:r>
      <w:r w:rsidR="003805A2">
        <w:t>,</w:t>
      </w:r>
      <w:r w:rsidRPr="00A3606C">
        <w:t xml:space="preserve">  с профицитом </w:t>
      </w:r>
      <w:r w:rsidR="003805A2">
        <w:t xml:space="preserve">- </w:t>
      </w:r>
      <w:r w:rsidRPr="00A3606C">
        <w:t xml:space="preserve">84 114,02 тыс. руб. </w:t>
      </w:r>
    </w:p>
    <w:p w:rsidR="00A3606C" w:rsidRPr="00A3606C" w:rsidRDefault="00A3606C" w:rsidP="003805A2">
      <w:pPr>
        <w:keepNext/>
        <w:widowControl w:val="0"/>
        <w:ind w:firstLine="567"/>
        <w:jc w:val="both"/>
        <w:rPr>
          <w:rFonts w:eastAsiaTheme="minorEastAsia" w:cstheme="minorBidi"/>
        </w:rPr>
      </w:pPr>
      <w:proofErr w:type="gramStart"/>
      <w:r w:rsidRPr="00A3606C">
        <w:rPr>
          <w:rFonts w:eastAsiaTheme="minorEastAsia" w:cstheme="minorBidi"/>
        </w:rPr>
        <w:t xml:space="preserve">3) </w:t>
      </w:r>
      <w:r w:rsidRPr="003805A2">
        <w:rPr>
          <w:rFonts w:eastAsiaTheme="minorEastAsia" w:cstheme="minorBidi"/>
        </w:rPr>
        <w:t>Поступление налоговых и неналоговых доходов</w:t>
      </w:r>
      <w:r w:rsidRPr="00A3606C">
        <w:rPr>
          <w:rFonts w:eastAsiaTheme="minorEastAsia" w:cstheme="minorBidi"/>
        </w:rPr>
        <w:t xml:space="preserve"> в бюджет городского округа за 2024 год составило 966 821,97 тыс. руб., что составляет 108,65% к утвержденному объему доходов в сумме 889 854,00 тыс. руб.</w:t>
      </w:r>
      <w:r w:rsidR="003805A2">
        <w:rPr>
          <w:rFonts w:eastAsiaTheme="minorEastAsia" w:cstheme="minorBidi"/>
        </w:rPr>
        <w:t xml:space="preserve"> </w:t>
      </w:r>
      <w:r w:rsidRPr="00A3606C">
        <w:rPr>
          <w:rFonts w:eastAsiaTheme="minorEastAsia" w:cstheme="minorBidi"/>
        </w:rPr>
        <w:t>По сравнению с предыдущим годом общий размер собственных доходов (</w:t>
      </w:r>
      <w:r w:rsidRPr="00A3606C">
        <w:rPr>
          <w:rFonts w:eastAsiaTheme="minorEastAsia"/>
        </w:rPr>
        <w:t>налоговых и неналоговых доходов) увеличился на 197 928,98 тыс. руб., в том числе</w:t>
      </w:r>
      <w:r w:rsidRPr="00A3606C">
        <w:rPr>
          <w:rFonts w:eastAsiaTheme="minorEastAsia" w:cstheme="minorBidi"/>
        </w:rPr>
        <w:t xml:space="preserve"> налоговые доходы на 192 439,60 тыс. руб</w:t>
      </w:r>
      <w:proofErr w:type="gramEnd"/>
      <w:r w:rsidRPr="00A3606C">
        <w:rPr>
          <w:rFonts w:eastAsiaTheme="minorEastAsia" w:cstheme="minorBidi"/>
        </w:rPr>
        <w:t xml:space="preserve">., неналоговые поступления на 5 489,37 тыс. руб. </w:t>
      </w:r>
    </w:p>
    <w:p w:rsidR="00A3606C" w:rsidRPr="00A3606C" w:rsidRDefault="003805A2" w:rsidP="003805A2">
      <w:pPr>
        <w:ind w:firstLine="567"/>
        <w:jc w:val="both"/>
        <w:rPr>
          <w:rFonts w:eastAsiaTheme="minorEastAsia" w:cstheme="minorBidi"/>
        </w:rPr>
      </w:pPr>
      <w:r>
        <w:rPr>
          <w:rFonts w:eastAsiaTheme="minorEastAsia" w:cstheme="minorBidi"/>
        </w:rPr>
        <w:t xml:space="preserve">4) </w:t>
      </w:r>
      <w:r w:rsidR="00A3606C" w:rsidRPr="00A3606C">
        <w:rPr>
          <w:rFonts w:eastAsiaTheme="minorEastAsia" w:cstheme="minorBidi"/>
        </w:rPr>
        <w:t>В 2024 году исполнение по безвозмездным поступлениям составило 97,96%, безвозмездные поступления перечислены в местный бюджет в сумме 985 683,26 тыс. руб. при плановых назначениях 1 006 251,77 тыс. руб. По сравнению с 2023 годом снижение безвозмездных поступлений составило 371 692,03 тыс. руб. (2023 год – 1 357 375,29 тыс. руб.).</w:t>
      </w:r>
    </w:p>
    <w:p w:rsidR="00A3606C" w:rsidRPr="00A3606C" w:rsidRDefault="003805A2" w:rsidP="003805A2">
      <w:pPr>
        <w:ind w:firstLine="567"/>
        <w:jc w:val="both"/>
        <w:rPr>
          <w:rFonts w:eastAsiaTheme="minorEastAsia" w:cstheme="minorBidi"/>
        </w:rPr>
      </w:pPr>
      <w:r>
        <w:rPr>
          <w:rFonts w:eastAsiaTheme="minorEastAsia" w:cstheme="minorBidi"/>
        </w:rPr>
        <w:t>5</w:t>
      </w:r>
      <w:r w:rsidR="00A3606C" w:rsidRPr="00A3606C">
        <w:rPr>
          <w:rFonts w:eastAsiaTheme="minorEastAsia" w:cstheme="minorBidi"/>
        </w:rPr>
        <w:t xml:space="preserve">) </w:t>
      </w:r>
      <w:r w:rsidRPr="003805A2">
        <w:rPr>
          <w:rFonts w:eastAsiaTheme="minorEastAsia" w:cstheme="minorBidi"/>
        </w:rPr>
        <w:t>Р</w:t>
      </w:r>
      <w:r w:rsidR="00A3606C" w:rsidRPr="003805A2">
        <w:rPr>
          <w:rFonts w:eastAsiaTheme="minorEastAsia" w:cstheme="minorBidi"/>
        </w:rPr>
        <w:t xml:space="preserve">асходы бюджета </w:t>
      </w:r>
      <w:r w:rsidRPr="003805A2">
        <w:rPr>
          <w:rFonts w:eastAsiaTheme="minorEastAsia" w:cstheme="minorBidi"/>
        </w:rPr>
        <w:t xml:space="preserve">в 2024 году </w:t>
      </w:r>
      <w:r w:rsidR="00A3606C" w:rsidRPr="003805A2">
        <w:rPr>
          <w:rFonts w:eastAsiaTheme="minorEastAsia" w:cstheme="minorBidi"/>
        </w:rPr>
        <w:t>исполнены</w:t>
      </w:r>
      <w:r w:rsidR="00A3606C" w:rsidRPr="00A3606C">
        <w:rPr>
          <w:rFonts w:eastAsiaTheme="minorEastAsia" w:cstheme="minorBidi"/>
          <w:b/>
        </w:rPr>
        <w:t xml:space="preserve"> </w:t>
      </w:r>
      <w:r w:rsidR="00A3606C" w:rsidRPr="00A3606C">
        <w:rPr>
          <w:rFonts w:eastAsiaTheme="minorEastAsia" w:cstheme="minorBidi"/>
        </w:rPr>
        <w:t>в сумме 1 868 391,22</w:t>
      </w:r>
      <w:r>
        <w:rPr>
          <w:rFonts w:eastAsiaTheme="minorEastAsia" w:cstheme="minorBidi"/>
        </w:rPr>
        <w:t xml:space="preserve"> </w:t>
      </w:r>
      <w:r w:rsidR="003D2F7F">
        <w:rPr>
          <w:rFonts w:eastAsiaTheme="minorEastAsia" w:cstheme="minorBidi"/>
        </w:rPr>
        <w:t>тыс. рублей, в</w:t>
      </w:r>
      <w:r w:rsidR="00A3606C" w:rsidRPr="00A3606C">
        <w:rPr>
          <w:rFonts w:eastAsiaTheme="minorEastAsia" w:cstheme="minorBidi"/>
        </w:rPr>
        <w:t xml:space="preserve"> бюджете за 2024 год основную часть занимают расходы на образование 53,05%, общегосударственные вопросы (содержание муниципальных органов) 16,25%, социальная политика 8,82%, жилищно-коммунальное хозяйство 7,45%.</w:t>
      </w:r>
    </w:p>
    <w:p w:rsidR="00A3606C" w:rsidRPr="00A3606C" w:rsidRDefault="00A3606C" w:rsidP="003805A2">
      <w:pPr>
        <w:spacing w:after="120"/>
        <w:ind w:firstLine="567"/>
        <w:jc w:val="both"/>
        <w:rPr>
          <w:rFonts w:eastAsiaTheme="minorEastAsia" w:cstheme="minorBidi"/>
        </w:rPr>
      </w:pPr>
      <w:r w:rsidRPr="00A3606C">
        <w:rPr>
          <w:rFonts w:eastAsiaTheme="minorEastAsia" w:cstheme="minorBidi"/>
        </w:rPr>
        <w:t>В целом по не программным направлениям деятельности расходы исполнены в сумме 387 080,08 тыс. руб. или на 95,13 % от утвержденных бюджетных ассигнований (406 907,29 тыс. руб.)</w:t>
      </w:r>
      <w:r w:rsidR="00AE4BEB">
        <w:rPr>
          <w:rFonts w:eastAsiaTheme="minorEastAsia" w:cstheme="minorBidi"/>
        </w:rPr>
        <w:t>.</w:t>
      </w:r>
    </w:p>
    <w:p w:rsidR="00A3606C" w:rsidRPr="00A3606C" w:rsidRDefault="00AE4BEB" w:rsidP="003805A2">
      <w:pPr>
        <w:ind w:firstLine="567"/>
        <w:jc w:val="both"/>
        <w:rPr>
          <w:rFonts w:eastAsiaTheme="minorEastAsia" w:cstheme="minorBidi"/>
        </w:rPr>
      </w:pPr>
      <w:r>
        <w:rPr>
          <w:rFonts w:eastAsiaTheme="minorEastAsia" w:cstheme="minorBidi"/>
        </w:rPr>
        <w:t>6</w:t>
      </w:r>
      <w:r w:rsidR="00A3606C" w:rsidRPr="00A3606C">
        <w:rPr>
          <w:rFonts w:eastAsiaTheme="minorEastAsia" w:cstheme="minorBidi"/>
        </w:rPr>
        <w:t xml:space="preserve">) В 2024 году в Партизанском городском округе осуществлялась </w:t>
      </w:r>
      <w:r w:rsidR="00A3606C" w:rsidRPr="00AE4BEB">
        <w:rPr>
          <w:rFonts w:eastAsiaTheme="minorEastAsia" w:cstheme="minorBidi"/>
        </w:rPr>
        <w:t>реализация</w:t>
      </w:r>
      <w:r w:rsidRPr="00AE4BEB">
        <w:rPr>
          <w:rFonts w:eastAsiaTheme="minorEastAsia" w:cstheme="minorBidi"/>
        </w:rPr>
        <w:t xml:space="preserve"> </w:t>
      </w:r>
      <w:r w:rsidR="00A3606C" w:rsidRPr="00AE4BEB">
        <w:rPr>
          <w:rFonts w:eastAsiaTheme="minorEastAsia" w:cstheme="minorBidi"/>
        </w:rPr>
        <w:t>23 муниципальных программ и 1 ведомственной целевой программы. Расходы</w:t>
      </w:r>
      <w:r w:rsidR="00A3606C" w:rsidRPr="00A3606C">
        <w:rPr>
          <w:rFonts w:eastAsiaTheme="minorEastAsia" w:cstheme="minorBidi"/>
        </w:rPr>
        <w:t xml:space="preserve"> бюджета, исполненные в рамках муниципальных и ведомственных целевых программ, составили 1 482 311,14 тыс. руб. (утвержденные назначения 1 512 992,60 тыс. руб.) или 97,91% в общем объеме расходов местного бюджета.</w:t>
      </w:r>
    </w:p>
    <w:p w:rsidR="00A3606C" w:rsidRPr="00A3606C" w:rsidRDefault="00AE4BEB" w:rsidP="00A3606C">
      <w:pPr>
        <w:ind w:firstLine="567"/>
        <w:jc w:val="both"/>
        <w:rPr>
          <w:rFonts w:eastAsiaTheme="minorHAnsi"/>
          <w:lang w:eastAsia="en-US"/>
        </w:rPr>
      </w:pPr>
      <w:r>
        <w:rPr>
          <w:rFonts w:eastAsia="Calibri"/>
          <w:lang w:eastAsia="en-US"/>
        </w:rPr>
        <w:t xml:space="preserve">7) </w:t>
      </w:r>
      <w:r w:rsidR="00A3606C" w:rsidRPr="00A3606C">
        <w:rPr>
          <w:rFonts w:eastAsia="Calibri"/>
          <w:lang w:eastAsia="en-US"/>
        </w:rPr>
        <w:t xml:space="preserve">Контрольно-счетной палатой </w:t>
      </w:r>
      <w:r>
        <w:rPr>
          <w:rFonts w:eastAsia="Calibri"/>
          <w:lang w:eastAsia="en-US"/>
        </w:rPr>
        <w:t>по результатам</w:t>
      </w:r>
      <w:r w:rsidR="00A3606C" w:rsidRPr="00A3606C">
        <w:rPr>
          <w:rFonts w:eastAsia="Calibri"/>
          <w:lang w:eastAsia="en-US"/>
        </w:rPr>
        <w:t xml:space="preserve"> анализ</w:t>
      </w:r>
      <w:r>
        <w:rPr>
          <w:rFonts w:eastAsia="Calibri"/>
          <w:lang w:eastAsia="en-US"/>
        </w:rPr>
        <w:t>а</w:t>
      </w:r>
      <w:r w:rsidR="00A3606C" w:rsidRPr="00A3606C">
        <w:rPr>
          <w:rFonts w:eastAsia="Calibri"/>
          <w:lang w:eastAsia="en-US"/>
        </w:rPr>
        <w:t xml:space="preserve"> отчетов об исполнении муниципальных программ по итогам отчетного </w:t>
      </w:r>
      <w:r w:rsidR="00A3606C" w:rsidRPr="00A3606C">
        <w:rPr>
          <w:rFonts w:eastAsiaTheme="minorHAnsi"/>
          <w:lang w:eastAsia="en-US"/>
        </w:rPr>
        <w:t>2024 года, установлен</w:t>
      </w:r>
      <w:r>
        <w:rPr>
          <w:rFonts w:eastAsiaTheme="minorHAnsi"/>
          <w:lang w:eastAsia="en-US"/>
        </w:rPr>
        <w:t>о</w:t>
      </w:r>
      <w:r w:rsidR="00A3606C" w:rsidRPr="00A3606C">
        <w:rPr>
          <w:rFonts w:eastAsiaTheme="minorHAnsi"/>
          <w:lang w:eastAsia="en-US"/>
        </w:rPr>
        <w:t>:</w:t>
      </w:r>
    </w:p>
    <w:p w:rsidR="00A3606C" w:rsidRPr="00AE4BEB" w:rsidRDefault="00A3606C" w:rsidP="00A3606C">
      <w:pPr>
        <w:ind w:firstLine="567"/>
        <w:jc w:val="both"/>
        <w:rPr>
          <w:rFonts w:eastAsia="Calibri"/>
        </w:rPr>
      </w:pPr>
      <w:r w:rsidRPr="00AE4BEB">
        <w:rPr>
          <w:rFonts w:eastAsiaTheme="minorHAnsi"/>
          <w:lang w:eastAsia="en-US"/>
        </w:rPr>
        <w:t>одна программа, оценка исполнения которой признана неудовлетворительной</w:t>
      </w:r>
      <w:r w:rsidRPr="00AE4BEB">
        <w:rPr>
          <w:rFonts w:eastAsia="Calibri"/>
        </w:rPr>
        <w:t xml:space="preserve"> (муниципальная программа «Развитие и повышение эффективности коммунальной инфраструктуры ПГО»)</w:t>
      </w:r>
      <w:r w:rsidRPr="00AE4BEB">
        <w:rPr>
          <w:rFonts w:eastAsiaTheme="minorHAnsi"/>
          <w:lang w:eastAsia="en-US"/>
        </w:rPr>
        <w:t xml:space="preserve"> эффективность реализации низкая</w:t>
      </w:r>
      <w:r w:rsidRPr="00AE4BEB">
        <w:rPr>
          <w:rFonts w:eastAsia="Calibri"/>
        </w:rPr>
        <w:t>;</w:t>
      </w:r>
    </w:p>
    <w:p w:rsidR="00A3606C" w:rsidRDefault="00A3606C" w:rsidP="00A3606C">
      <w:pPr>
        <w:spacing w:after="120"/>
        <w:ind w:firstLine="567"/>
        <w:jc w:val="both"/>
        <w:rPr>
          <w:rFonts w:eastAsiaTheme="minorEastAsia" w:cstheme="minorBidi"/>
        </w:rPr>
      </w:pPr>
      <w:proofErr w:type="gramStart"/>
      <w:r w:rsidRPr="00AE4BEB">
        <w:rPr>
          <w:rFonts w:eastAsiaTheme="minorHAnsi"/>
          <w:lang w:eastAsia="en-US"/>
        </w:rPr>
        <w:t>три программы с эффективностью удовлетворительной</w:t>
      </w:r>
      <w:r w:rsidRPr="00A3606C">
        <w:rPr>
          <w:rFonts w:eastAsiaTheme="minorHAnsi"/>
          <w:lang w:eastAsia="en-US"/>
        </w:rPr>
        <w:t xml:space="preserve"> (м</w:t>
      </w:r>
      <w:r w:rsidRPr="00A3606C">
        <w:rPr>
          <w:rFonts w:eastAsiaTheme="minorEastAsia" w:cstheme="minorBidi"/>
        </w:rPr>
        <w:t>униципальные программы «Содействие развитию малого и среднего предпринимательства в Партизанском городском округе», «Защита населения и территории Партизанского городского округа от чрезвычайных ситуаций природного и техногенного характера»,</w:t>
      </w:r>
      <w:r w:rsidR="00AE4BEB">
        <w:rPr>
          <w:rFonts w:eastAsiaTheme="minorEastAsia" w:cstheme="minorBidi"/>
        </w:rPr>
        <w:t xml:space="preserve"> </w:t>
      </w:r>
      <w:r w:rsidRPr="00A3606C">
        <w:rPr>
          <w:rFonts w:eastAsiaTheme="minorEastAsia" w:cstheme="minorBidi"/>
        </w:rPr>
        <w:t>«Формирование законопослушного поведения участников дорожного движения на территории Партизанского городского округа»)</w:t>
      </w:r>
      <w:r w:rsidR="00FC5042">
        <w:rPr>
          <w:rFonts w:eastAsiaTheme="minorEastAsia" w:cstheme="minorBidi"/>
        </w:rPr>
        <w:t>;</w:t>
      </w:r>
      <w:proofErr w:type="gramEnd"/>
    </w:p>
    <w:p w:rsidR="00FC5042" w:rsidRPr="00FC5042" w:rsidRDefault="00FC5042" w:rsidP="00FC5042">
      <w:pPr>
        <w:ind w:firstLine="709"/>
        <w:jc w:val="both"/>
        <w:rPr>
          <w:rFonts w:eastAsia="Calibri"/>
        </w:rPr>
      </w:pPr>
      <w:proofErr w:type="gramStart"/>
      <w:r w:rsidRPr="00FC5042">
        <w:rPr>
          <w:lang w:eastAsia="ar-SA"/>
        </w:rPr>
        <w:t xml:space="preserve">финансовые нарушения на сумму неисполнения расходной части бюджета </w:t>
      </w:r>
      <w:r>
        <w:rPr>
          <w:lang w:eastAsia="ar-SA"/>
        </w:rPr>
        <w:t>установлены по</w:t>
      </w:r>
      <w:r w:rsidRPr="00FC5042">
        <w:rPr>
          <w:lang w:eastAsia="ar-SA"/>
        </w:rPr>
        <w:t xml:space="preserve"> </w:t>
      </w:r>
      <w:r>
        <w:rPr>
          <w:lang w:eastAsia="ar-SA"/>
        </w:rPr>
        <w:t xml:space="preserve">четырем </w:t>
      </w:r>
      <w:r w:rsidRPr="00FC5042">
        <w:rPr>
          <w:lang w:eastAsia="ar-SA"/>
        </w:rPr>
        <w:t>муниципальн</w:t>
      </w:r>
      <w:r>
        <w:rPr>
          <w:lang w:eastAsia="ar-SA"/>
        </w:rPr>
        <w:t>ым</w:t>
      </w:r>
      <w:r w:rsidRPr="00FC5042">
        <w:rPr>
          <w:lang w:eastAsia="ar-SA"/>
        </w:rPr>
        <w:t xml:space="preserve"> программ</w:t>
      </w:r>
      <w:r>
        <w:rPr>
          <w:lang w:eastAsia="ar-SA"/>
        </w:rPr>
        <w:t>ам (</w:t>
      </w:r>
      <w:r w:rsidRPr="00A3606C">
        <w:rPr>
          <w:rFonts w:eastAsiaTheme="minorEastAsia" w:cstheme="minorBidi"/>
        </w:rPr>
        <w:t xml:space="preserve">«Содействие развитию малого и среднего предпринимательства в Партизанском городском </w:t>
      </w:r>
      <w:r w:rsidRPr="00FC5042">
        <w:rPr>
          <w:rFonts w:eastAsiaTheme="minorEastAsia" w:cstheme="minorBidi"/>
        </w:rPr>
        <w:t>округе»,</w:t>
      </w:r>
      <w:r w:rsidRPr="00FC5042">
        <w:rPr>
          <w:rFonts w:eastAsia="Calibri"/>
        </w:rPr>
        <w:t xml:space="preserve"> «Развитие и повышение эффективности коммунальной инфраструктуры ПГО», «Повышение эффективности деятельности органов местного самоуправления Партизанского городского округа»,</w:t>
      </w:r>
      <w:r w:rsidRPr="00FC5042">
        <w:rPr>
          <w:rFonts w:eastAsiaTheme="minorEastAsia" w:cstheme="minorBidi"/>
        </w:rPr>
        <w:t xml:space="preserve"> «Управление муниципальным имуществом и земельными ресурсами Партизанского городского округа», </w:t>
      </w:r>
      <w:r w:rsidRPr="00FC5042">
        <w:rPr>
          <w:rFonts w:eastAsia="Calibri"/>
        </w:rPr>
        <w:t>«Образование Партизанского городского округа») Общая сумма неисполненных расходов составила 28 719,51 тыс</w:t>
      </w:r>
      <w:proofErr w:type="gramEnd"/>
      <w:r w:rsidRPr="00FC5042">
        <w:rPr>
          <w:rFonts w:eastAsia="Calibri"/>
        </w:rPr>
        <w:t>. руб.</w:t>
      </w:r>
    </w:p>
    <w:p w:rsidR="00AE4BEB" w:rsidRDefault="00AE4BEB" w:rsidP="00AE4BEB">
      <w:pPr>
        <w:spacing w:after="120"/>
        <w:ind w:firstLine="567"/>
        <w:jc w:val="both"/>
      </w:pPr>
      <w:r>
        <w:t xml:space="preserve">8) </w:t>
      </w:r>
      <w:r w:rsidRPr="009D7AC7">
        <w:t>Годовой отчет об исполнении бюджета Партизанского городского округа за 202</w:t>
      </w:r>
      <w:r>
        <w:t>4 год</w:t>
      </w:r>
      <w:r w:rsidRPr="009D7AC7">
        <w:t xml:space="preserve"> представлен администрацией в Контрольно-счетную палату </w:t>
      </w:r>
      <w:r w:rsidR="000D1FB1">
        <w:t xml:space="preserve">и Думу в установленные сроки, отчетные формы представлены в полном объеме. </w:t>
      </w:r>
    </w:p>
    <w:p w:rsidR="00945B00" w:rsidRDefault="00FC5042" w:rsidP="00945B00">
      <w:pPr>
        <w:ind w:firstLine="567"/>
        <w:jc w:val="both"/>
        <w:rPr>
          <w:rFonts w:eastAsia="Calibri"/>
        </w:rPr>
      </w:pPr>
      <w:r>
        <w:rPr>
          <w:rFonts w:eastAsiaTheme="minorEastAsia" w:cstheme="minorBidi"/>
        </w:rPr>
        <w:lastRenderedPageBreak/>
        <w:t xml:space="preserve">9) </w:t>
      </w:r>
      <w:r w:rsidR="00945B00">
        <w:rPr>
          <w:rFonts w:eastAsiaTheme="minorEastAsia" w:cstheme="minorBidi"/>
        </w:rPr>
        <w:t xml:space="preserve">Искажение отдельных форм бюджетной отчетности ГРБС повлекло искажение </w:t>
      </w:r>
      <w:r w:rsidRPr="00FC5042">
        <w:t xml:space="preserve">показателей </w:t>
      </w:r>
      <w:r>
        <w:t xml:space="preserve">отдельных форм </w:t>
      </w:r>
      <w:r w:rsidR="00945B00">
        <w:t xml:space="preserve">консолидированной </w:t>
      </w:r>
      <w:r w:rsidRPr="00FC5042">
        <w:t>бюджетной отчетности</w:t>
      </w:r>
      <w:r>
        <w:t xml:space="preserve"> (</w:t>
      </w:r>
      <w:r w:rsidR="00945B00" w:rsidRPr="00103B36">
        <w:t>форм</w:t>
      </w:r>
      <w:r w:rsidR="00945B00">
        <w:t>ы</w:t>
      </w:r>
      <w:r w:rsidR="00945B00" w:rsidRPr="00103B36">
        <w:t xml:space="preserve"> 0503</w:t>
      </w:r>
      <w:r w:rsidR="00945B00">
        <w:t>3</w:t>
      </w:r>
      <w:r w:rsidR="00945B00" w:rsidRPr="00103B36">
        <w:t>69</w:t>
      </w:r>
      <w:r w:rsidR="00945B00">
        <w:t xml:space="preserve">, </w:t>
      </w:r>
      <w:r w:rsidR="00945B00" w:rsidRPr="00103B36">
        <w:t>0503168</w:t>
      </w:r>
      <w:r w:rsidR="00945B00">
        <w:t xml:space="preserve">, </w:t>
      </w:r>
      <w:r w:rsidR="00945B00" w:rsidRPr="00103B36">
        <w:t>0503</w:t>
      </w:r>
      <w:r w:rsidR="00945B00">
        <w:t>3</w:t>
      </w:r>
      <w:r w:rsidR="00945B00" w:rsidRPr="00103B36">
        <w:t>30</w:t>
      </w:r>
      <w:r w:rsidR="00945B00">
        <w:t>,</w:t>
      </w:r>
      <w:r w:rsidR="00945B00" w:rsidRPr="00B15510">
        <w:rPr>
          <w:rFonts w:eastAsia="Calibri"/>
        </w:rPr>
        <w:t xml:space="preserve"> </w:t>
      </w:r>
      <w:r w:rsidR="00945B00" w:rsidRPr="00103B36">
        <w:rPr>
          <w:rFonts w:eastAsia="Calibri"/>
        </w:rPr>
        <w:t>0503</w:t>
      </w:r>
      <w:r w:rsidR="00945B00">
        <w:rPr>
          <w:rFonts w:eastAsia="Calibri"/>
        </w:rPr>
        <w:t>3</w:t>
      </w:r>
      <w:r w:rsidR="00945B00" w:rsidRPr="00103B36">
        <w:rPr>
          <w:rFonts w:eastAsia="Calibri"/>
        </w:rPr>
        <w:t>27</w:t>
      </w:r>
      <w:r w:rsidR="00945B00">
        <w:rPr>
          <w:rFonts w:eastAsia="Calibri"/>
        </w:rPr>
        <w:t>).</w:t>
      </w:r>
    </w:p>
    <w:p w:rsidR="001C5D0F" w:rsidRPr="001C5D0F" w:rsidRDefault="001C5D0F" w:rsidP="001C5D0F">
      <w:pPr>
        <w:spacing w:before="120"/>
        <w:ind w:firstLine="567"/>
        <w:jc w:val="both"/>
      </w:pPr>
      <w:r>
        <w:rPr>
          <w:rFonts w:eastAsia="Calibri"/>
        </w:rPr>
        <w:t xml:space="preserve">10) </w:t>
      </w:r>
      <w:r w:rsidRPr="001C5D0F">
        <w:t>Контрольно-счетной палатой установлена тенденция снижения планирования и поступлений доходов от использования имущества, находящегося в муниципальной собственности.</w:t>
      </w:r>
      <w:r w:rsidRPr="001C5D0F">
        <w:rPr>
          <w:b/>
        </w:rPr>
        <w:t xml:space="preserve"> </w:t>
      </w:r>
      <w:r w:rsidRPr="001C5D0F">
        <w:t>В 2024 году поступило доходов от использования имущества, находящегося в муниципальной собственности в сумме 32 869,39 тыс. рублей, что на 1 440,83 тыс. рублей ниже уровня поступлений за 2023 года и на 5 463,36 тыс. рублей ниже уровня поступлений за 2022 год.</w:t>
      </w:r>
    </w:p>
    <w:p w:rsidR="001C5D0F" w:rsidRPr="00370A32" w:rsidRDefault="001C5D0F" w:rsidP="001C5D0F">
      <w:pPr>
        <w:spacing w:after="120"/>
        <w:ind w:firstLine="567"/>
        <w:jc w:val="both"/>
      </w:pPr>
      <w:r w:rsidRPr="00370A32">
        <w:t xml:space="preserve">11) </w:t>
      </w:r>
      <w:r w:rsidR="00370A32">
        <w:t>Н</w:t>
      </w:r>
      <w:r w:rsidRPr="00370A32">
        <w:t xml:space="preserve">еэффективно ведется работа по взысканию задолженности </w:t>
      </w:r>
      <w:r w:rsidR="00370A32">
        <w:t xml:space="preserve">по арендным платежам </w:t>
      </w:r>
      <w:r w:rsidRPr="00370A32">
        <w:t>в бюджет, всего сумма неполученных доходов бюджета составила 23 631,4 тыс. руб.</w:t>
      </w:r>
    </w:p>
    <w:p w:rsidR="006B66D0" w:rsidRDefault="00370A32" w:rsidP="0023149B">
      <w:pPr>
        <w:autoSpaceDE w:val="0"/>
        <w:autoSpaceDN w:val="0"/>
        <w:adjustRightInd w:val="0"/>
        <w:spacing w:before="120"/>
        <w:ind w:firstLine="567"/>
        <w:jc w:val="both"/>
      </w:pPr>
      <w:r w:rsidRPr="00370A32">
        <w:t>1</w:t>
      </w:r>
      <w:r w:rsidR="001C5D0F" w:rsidRPr="00370A32">
        <w:t xml:space="preserve">2) </w:t>
      </w:r>
      <w:r>
        <w:t>Н</w:t>
      </w:r>
      <w:r w:rsidR="001C5D0F" w:rsidRPr="00370A32">
        <w:t>еэффективно ведется работа с финансовыми активами казны.</w:t>
      </w:r>
      <w:r>
        <w:t xml:space="preserve"> Доходы в бюджет от организаций с акциями, вкладами, принадлежащими муниципальному округу (Администрации), не поступали. </w:t>
      </w:r>
      <w:r w:rsidR="006B66D0" w:rsidRPr="006B66D0">
        <w:t>По результатам анализа Контрольно-счетной палатой бухгалтерской отчетности за 2024 год, финансовое состояние указанных организаций плохое.</w:t>
      </w:r>
    </w:p>
    <w:p w:rsidR="00CC017C" w:rsidRPr="00CC017C" w:rsidRDefault="00CC017C" w:rsidP="0023149B">
      <w:pPr>
        <w:autoSpaceDE w:val="0"/>
        <w:autoSpaceDN w:val="0"/>
        <w:adjustRightInd w:val="0"/>
        <w:spacing w:before="120"/>
        <w:ind w:firstLine="567"/>
        <w:jc w:val="both"/>
      </w:pPr>
      <w:r w:rsidRPr="00CC017C">
        <w:t xml:space="preserve">13) </w:t>
      </w:r>
      <w:r>
        <w:t>Н</w:t>
      </w:r>
      <w:r w:rsidRPr="00CC017C">
        <w:t>еэффективно ведется работа с пустующими помещениями и неиспользуемыми зданиям (сооружениями). Установлена тенденция роста расходов бюджета на уплату коммунальных платежей по решениям судов.</w:t>
      </w:r>
    </w:p>
    <w:p w:rsidR="00CC017C" w:rsidRDefault="00CC017C" w:rsidP="0023149B">
      <w:pPr>
        <w:autoSpaceDE w:val="0"/>
        <w:autoSpaceDN w:val="0"/>
        <w:adjustRightInd w:val="0"/>
        <w:spacing w:before="120"/>
        <w:ind w:firstLine="567"/>
        <w:jc w:val="both"/>
      </w:pPr>
      <w:r w:rsidRPr="00CC017C">
        <w:t>14) Администрацией неэффективно ведется работа по взысканию задолженности по местным налогам. На основании письма налогового органа от 13.02.2025 №16-03/02637@ задолженность по налогам физических лиц (земельный налог, налог на имущество) по состоянию на 01.01.2025 составляет 14 117 тыс. руб. и возросла на 890 тыс. руб. (на 01.01.2024 - 13 227 тыс. руб.)</w:t>
      </w:r>
      <w:r w:rsidR="003B7F8C">
        <w:t>.</w:t>
      </w:r>
    </w:p>
    <w:p w:rsidR="003B7F8C" w:rsidRPr="003574A5" w:rsidRDefault="003B7F8C" w:rsidP="003B7F8C">
      <w:pPr>
        <w:tabs>
          <w:tab w:val="left" w:pos="1134"/>
        </w:tabs>
        <w:spacing w:after="120"/>
        <w:ind w:firstLine="567"/>
        <w:jc w:val="both"/>
      </w:pPr>
      <w:r w:rsidRPr="003574A5">
        <w:t>15) Объект</w:t>
      </w:r>
      <w:r w:rsidR="00A753BA" w:rsidRPr="003574A5">
        <w:t>ы</w:t>
      </w:r>
      <w:r w:rsidRPr="003574A5">
        <w:t xml:space="preserve"> капитального строительства </w:t>
      </w:r>
      <w:r w:rsidR="00A753BA" w:rsidRPr="003574A5">
        <w:t xml:space="preserve">(водозабор Северный», </w:t>
      </w:r>
      <w:r w:rsidR="004D1D33" w:rsidRPr="003574A5">
        <w:t xml:space="preserve">дамба на </w:t>
      </w:r>
      <w:r w:rsidR="00A753BA" w:rsidRPr="003574A5">
        <w:t>р. Постышевка</w:t>
      </w:r>
      <w:r w:rsidR="004D1D33" w:rsidRPr="003574A5">
        <w:t>)</w:t>
      </w:r>
      <w:r w:rsidR="00A753BA" w:rsidRPr="003574A5">
        <w:t xml:space="preserve"> </w:t>
      </w:r>
      <w:r w:rsidR="004D1D33" w:rsidRPr="003574A5">
        <w:t xml:space="preserve">по причине несвоевременного окончания строительных работ, </w:t>
      </w:r>
      <w:r w:rsidRPr="003574A5">
        <w:t>не введен</w:t>
      </w:r>
      <w:r w:rsidR="004D1D33" w:rsidRPr="003574A5">
        <w:t>ы</w:t>
      </w:r>
      <w:r w:rsidRPr="003574A5">
        <w:t xml:space="preserve"> в эксплуатацию в 2024 году, окончательный расчет по муниципальн</w:t>
      </w:r>
      <w:r w:rsidR="004D1D33" w:rsidRPr="003574A5">
        <w:t>ым</w:t>
      </w:r>
      <w:r w:rsidRPr="003574A5">
        <w:t xml:space="preserve"> контракт</w:t>
      </w:r>
      <w:r w:rsidR="004D1D33" w:rsidRPr="003574A5">
        <w:t>ам</w:t>
      </w:r>
      <w:r w:rsidRPr="003574A5">
        <w:t xml:space="preserve"> не проведен</w:t>
      </w:r>
      <w:r w:rsidR="004D1D33" w:rsidRPr="003574A5">
        <w:t>ы</w:t>
      </w:r>
      <w:r w:rsidRPr="003574A5">
        <w:t>.</w:t>
      </w:r>
    </w:p>
    <w:p w:rsidR="002172C2" w:rsidRPr="003574A5" w:rsidRDefault="007B5930" w:rsidP="002172C2">
      <w:pPr>
        <w:widowControl w:val="0"/>
        <w:autoSpaceDE w:val="0"/>
        <w:autoSpaceDN w:val="0"/>
        <w:adjustRightInd w:val="0"/>
        <w:ind w:firstLine="539"/>
        <w:jc w:val="both"/>
        <w:rPr>
          <w:color w:val="0066FF"/>
          <w:sz w:val="26"/>
          <w:szCs w:val="26"/>
        </w:rPr>
      </w:pPr>
      <w:r w:rsidRPr="003574A5">
        <w:rPr>
          <w:color w:val="0066FF"/>
        </w:rPr>
        <w:t xml:space="preserve">16) </w:t>
      </w:r>
      <w:r w:rsidRPr="003574A5">
        <w:rPr>
          <w:color w:val="0066FF"/>
          <w:sz w:val="26"/>
          <w:szCs w:val="26"/>
        </w:rPr>
        <w:t>МАУ «Городское хозяйство»</w:t>
      </w:r>
      <w:r w:rsidRPr="003574A5">
        <w:rPr>
          <w:color w:val="0066FF"/>
        </w:rPr>
        <w:t xml:space="preserve"> создано с нарушением требований законодательства.</w:t>
      </w:r>
      <w:r w:rsidRPr="003574A5">
        <w:rPr>
          <w:b/>
          <w:color w:val="0066FF"/>
        </w:rPr>
        <w:t xml:space="preserve"> </w:t>
      </w:r>
      <w:r w:rsidR="002172C2" w:rsidRPr="003574A5">
        <w:rPr>
          <w:color w:val="0066FF"/>
          <w:sz w:val="26"/>
          <w:szCs w:val="26"/>
        </w:rPr>
        <w:t xml:space="preserve">Изменение типа муниципального автономного учреждения «Городское хозяйство» на муниципальное бюджетное учреждение осуществлено в 2025 году на основании постановления администрации Партизанского городского округа  от 28.02.2025 №387-па. </w:t>
      </w:r>
    </w:p>
    <w:p w:rsidR="002172C2" w:rsidRDefault="002172C2" w:rsidP="004B4F5E">
      <w:pPr>
        <w:autoSpaceDE w:val="0"/>
        <w:autoSpaceDN w:val="0"/>
        <w:adjustRightInd w:val="0"/>
        <w:spacing w:after="120"/>
        <w:ind w:firstLine="567"/>
        <w:contextualSpacing/>
        <w:jc w:val="both"/>
        <w:rPr>
          <w:color w:val="000000"/>
        </w:rPr>
      </w:pPr>
      <w:r w:rsidRPr="002172C2">
        <w:t xml:space="preserve">17) </w:t>
      </w:r>
      <w:r w:rsidR="0023149B">
        <w:t xml:space="preserve">В 2024 году значительно возросли  расходы бюджета по внепрограммным направлениям. </w:t>
      </w:r>
      <w:r w:rsidRPr="002172C2">
        <w:t>Процент р</w:t>
      </w:r>
      <w:r w:rsidRPr="002172C2">
        <w:rPr>
          <w:color w:val="000000"/>
        </w:rPr>
        <w:t xml:space="preserve">ост расходов на оплату труда муниципальных служащих в 2024 году превысил краевые показатели. Процент индексации в 2023 году составил 37,7% и превысил краевой показатель (29,37%) на 8,33%. </w:t>
      </w:r>
    </w:p>
    <w:p w:rsidR="004B4F5E" w:rsidRDefault="004B4F5E" w:rsidP="004B4F5E">
      <w:pPr>
        <w:autoSpaceDE w:val="0"/>
        <w:autoSpaceDN w:val="0"/>
        <w:adjustRightInd w:val="0"/>
        <w:spacing w:after="120"/>
        <w:ind w:firstLine="567"/>
        <w:contextualSpacing/>
        <w:jc w:val="both"/>
      </w:pPr>
      <w:r>
        <w:rPr>
          <w:color w:val="000000"/>
        </w:rPr>
        <w:t xml:space="preserve">18) </w:t>
      </w:r>
      <w:r w:rsidRPr="004B4F5E">
        <w:t>Проверкой установлена тенденция роста неэффективных расходов по сравнению с предыдущими периодами</w:t>
      </w:r>
      <w:r>
        <w:t xml:space="preserve"> (2022, 2023 годы).</w:t>
      </w:r>
    </w:p>
    <w:p w:rsidR="00C73F70" w:rsidRDefault="00F41432" w:rsidP="00F41432">
      <w:pPr>
        <w:spacing w:after="120"/>
        <w:ind w:firstLine="567"/>
        <w:jc w:val="both"/>
      </w:pPr>
      <w:r w:rsidRPr="00F41432">
        <w:t>19</w:t>
      </w:r>
      <w:r w:rsidR="00EB237E" w:rsidRPr="00F41432">
        <w:t>)</w:t>
      </w:r>
      <w:r w:rsidR="001E704C" w:rsidRPr="00F41432">
        <w:rPr>
          <w:b/>
        </w:rPr>
        <w:t xml:space="preserve"> </w:t>
      </w:r>
      <w:r w:rsidR="00C73F70" w:rsidRPr="00F41432">
        <w:t>На</w:t>
      </w:r>
      <w:r w:rsidR="00C73F70">
        <w:t xml:space="preserve"> основании </w:t>
      </w:r>
      <w:r>
        <w:t xml:space="preserve">бюджетной </w:t>
      </w:r>
      <w:r w:rsidR="00C73F70">
        <w:t xml:space="preserve">отчетности </w:t>
      </w:r>
      <w:r>
        <w:t xml:space="preserve">по состоянию </w:t>
      </w:r>
      <w:r w:rsidR="00C73F70" w:rsidRPr="005A2867">
        <w:t xml:space="preserve">на </w:t>
      </w:r>
      <w:r>
        <w:t>31.12.2024 дебиторская</w:t>
      </w:r>
      <w:r w:rsidR="00C73F70" w:rsidRPr="007F13EA">
        <w:t xml:space="preserve"> </w:t>
      </w:r>
      <w:r>
        <w:t xml:space="preserve">задолженность </w:t>
      </w:r>
      <w:r w:rsidR="00C73F70" w:rsidRPr="007F13EA">
        <w:t xml:space="preserve">составила </w:t>
      </w:r>
      <w:r w:rsidR="00C73F70">
        <w:t>3 312 552,68</w:t>
      </w:r>
      <w:r w:rsidR="00C73F70" w:rsidRPr="007F13EA">
        <w:t xml:space="preserve"> </w:t>
      </w:r>
      <w:r>
        <w:t xml:space="preserve">тыс. </w:t>
      </w:r>
      <w:r w:rsidR="00C73F70" w:rsidRPr="007F13EA">
        <w:t>рублей, в том числе</w:t>
      </w:r>
      <w:r>
        <w:t xml:space="preserve">: безвозмездные поступления (долгосрочная) – 2 770 389,05 тыс. руб., </w:t>
      </w:r>
      <w:r w:rsidR="00C73F70">
        <w:t xml:space="preserve">долгосрочная </w:t>
      </w:r>
      <w:r>
        <w:t xml:space="preserve">по доходам от имущества - </w:t>
      </w:r>
      <w:r w:rsidR="00C73F70">
        <w:t>452 578,97 тыс. рублей</w:t>
      </w:r>
      <w:r>
        <w:t>,</w:t>
      </w:r>
      <w:r w:rsidR="00C73F70">
        <w:t xml:space="preserve"> </w:t>
      </w:r>
      <w:r w:rsidR="00C73F70" w:rsidRPr="007F13EA">
        <w:t xml:space="preserve">просроченная составила </w:t>
      </w:r>
      <w:r>
        <w:t xml:space="preserve">- </w:t>
      </w:r>
      <w:r w:rsidR="00C73F70">
        <w:t>48 520,67</w:t>
      </w:r>
      <w:r>
        <w:t xml:space="preserve"> тыс. руб., текущая 41 064 тыс. </w:t>
      </w:r>
      <w:r w:rsidR="00C73F70" w:rsidRPr="007F13EA">
        <w:t>рублей</w:t>
      </w:r>
      <w:r w:rsidR="00C73F70">
        <w:t>.</w:t>
      </w:r>
    </w:p>
    <w:p w:rsidR="00051FD8" w:rsidRDefault="00F41432" w:rsidP="009B59D2">
      <w:pPr>
        <w:shd w:val="clear" w:color="auto" w:fill="FFFFFF"/>
        <w:ind w:firstLine="567"/>
        <w:jc w:val="both"/>
      </w:pPr>
      <w:r w:rsidRPr="00F41432">
        <w:t>20</w:t>
      </w:r>
      <w:r w:rsidR="00EB237E" w:rsidRPr="00F41432">
        <w:t>)</w:t>
      </w:r>
      <w:r w:rsidR="000068AF" w:rsidRPr="00F41432">
        <w:t xml:space="preserve"> </w:t>
      </w:r>
      <w:r w:rsidR="00051FD8" w:rsidRPr="007F13EA">
        <w:t xml:space="preserve">Общая сумма </w:t>
      </w:r>
      <w:r w:rsidR="00051FD8" w:rsidRPr="00F41432">
        <w:t>кредиторской задолженности</w:t>
      </w:r>
      <w:r w:rsidR="00051FD8" w:rsidRPr="007F13EA">
        <w:t xml:space="preserve"> по </w:t>
      </w:r>
      <w:r>
        <w:t>состоянию</w:t>
      </w:r>
      <w:r w:rsidR="00051FD8" w:rsidRPr="007F13EA">
        <w:t xml:space="preserve"> на </w:t>
      </w:r>
      <w:r>
        <w:t>31.12.2024</w:t>
      </w:r>
      <w:r w:rsidR="00051FD8" w:rsidRPr="007F13EA">
        <w:t xml:space="preserve"> </w:t>
      </w:r>
      <w:r>
        <w:t>составила</w:t>
      </w:r>
      <w:r w:rsidR="00051FD8" w:rsidRPr="007F13EA">
        <w:t xml:space="preserve"> </w:t>
      </w:r>
      <w:r w:rsidR="00051FD8">
        <w:t>11 353,27</w:t>
      </w:r>
      <w:r w:rsidR="00051FD8" w:rsidRPr="007F13EA">
        <w:t xml:space="preserve"> </w:t>
      </w:r>
      <w:r w:rsidR="009B59D2">
        <w:t xml:space="preserve">тыс. </w:t>
      </w:r>
      <w:r w:rsidR="00051FD8" w:rsidRPr="007F13EA">
        <w:t>рублей, в том числе просроченная - 0,00 рублей</w:t>
      </w:r>
      <w:r w:rsidR="009B59D2">
        <w:t>, по решениям суда - 7 206,07 тыс. руб.</w:t>
      </w:r>
    </w:p>
    <w:p w:rsidR="001E704C" w:rsidRPr="000068AF" w:rsidRDefault="00F41432" w:rsidP="00456891">
      <w:pPr>
        <w:ind w:firstLine="567"/>
        <w:jc w:val="both"/>
      </w:pPr>
      <w:r w:rsidRPr="00F41432">
        <w:t>21</w:t>
      </w:r>
      <w:r w:rsidR="00F50943" w:rsidRPr="00F41432">
        <w:t>)</w:t>
      </w:r>
      <w:r w:rsidR="00456891" w:rsidRPr="00456891">
        <w:rPr>
          <w:rFonts w:eastAsia="Calibri"/>
          <w:b/>
          <w:lang w:eastAsia="en-US"/>
        </w:rPr>
        <w:t xml:space="preserve"> </w:t>
      </w:r>
      <w:r w:rsidR="00456891" w:rsidRPr="00F41432">
        <w:rPr>
          <w:rFonts w:eastAsia="Calibri"/>
          <w:lang w:eastAsia="en-US"/>
        </w:rPr>
        <w:t>Ассигнования резервного фонда администрации Партизанского городского округа в 2024 году</w:t>
      </w:r>
      <w:r w:rsidR="00456891" w:rsidRPr="00661BC1">
        <w:rPr>
          <w:rFonts w:eastAsia="Calibri"/>
          <w:lang w:eastAsia="en-US"/>
        </w:rPr>
        <w:t xml:space="preserve"> исполнены в сумме 9 119,49 тыс. руб. или 58,66% от утвержденного планового показателя 15 548,50 тыс. руб.</w:t>
      </w:r>
      <w:r w:rsidR="00456891">
        <w:rPr>
          <w:rFonts w:eastAsia="Calibri"/>
          <w:lang w:eastAsia="en-US"/>
        </w:rPr>
        <w:t xml:space="preserve"> </w:t>
      </w:r>
      <w:r w:rsidR="00F50943" w:rsidRPr="000068AF">
        <w:t xml:space="preserve">Нарушения по использованию указанных бюджетных средств не установлено. </w:t>
      </w:r>
    </w:p>
    <w:p w:rsidR="00664E9D" w:rsidRDefault="00664E9D" w:rsidP="00F547AA">
      <w:pPr>
        <w:ind w:firstLine="567"/>
        <w:rPr>
          <w:b/>
        </w:rPr>
      </w:pPr>
      <w:r w:rsidRPr="000068AF">
        <w:rPr>
          <w:b/>
        </w:rPr>
        <w:t xml:space="preserve">                                                   </w:t>
      </w:r>
      <w:r w:rsidR="00F41432">
        <w:rPr>
          <w:b/>
        </w:rPr>
        <w:t xml:space="preserve">11. </w:t>
      </w:r>
      <w:r w:rsidRPr="000068AF">
        <w:rPr>
          <w:b/>
        </w:rPr>
        <w:t>Предложения:</w:t>
      </w:r>
    </w:p>
    <w:p w:rsidR="00F41432" w:rsidRPr="000068AF" w:rsidRDefault="00F41432" w:rsidP="00F547AA">
      <w:pPr>
        <w:ind w:firstLine="567"/>
        <w:rPr>
          <w:b/>
        </w:rPr>
      </w:pPr>
    </w:p>
    <w:p w:rsidR="00664E9D" w:rsidRPr="000068AF" w:rsidRDefault="00664E9D" w:rsidP="00F547AA">
      <w:pPr>
        <w:ind w:firstLine="567"/>
        <w:jc w:val="both"/>
        <w:rPr>
          <w:color w:val="000000"/>
        </w:rPr>
      </w:pPr>
      <w:r w:rsidRPr="000068AF">
        <w:rPr>
          <w:color w:val="000000"/>
        </w:rPr>
        <w:t>Контрольно-счётная палата предлагает:</w:t>
      </w:r>
    </w:p>
    <w:p w:rsidR="00664E9D" w:rsidRPr="000068AF" w:rsidRDefault="00664E9D" w:rsidP="00F547AA">
      <w:pPr>
        <w:ind w:firstLine="567"/>
        <w:jc w:val="both"/>
        <w:rPr>
          <w:color w:val="000000"/>
        </w:rPr>
      </w:pPr>
      <w:r w:rsidRPr="000068AF">
        <w:rPr>
          <w:b/>
          <w:color w:val="000000"/>
        </w:rPr>
        <w:lastRenderedPageBreak/>
        <w:t xml:space="preserve">1. </w:t>
      </w:r>
      <w:r w:rsidR="00C92578" w:rsidRPr="000068AF">
        <w:rPr>
          <w:b/>
          <w:color w:val="000000"/>
        </w:rPr>
        <w:t>Думе Партизанского городского округа</w:t>
      </w:r>
      <w:r w:rsidR="00456891" w:rsidRPr="000068AF">
        <w:rPr>
          <w:b/>
          <w:color w:val="000000"/>
        </w:rPr>
        <w:t xml:space="preserve"> </w:t>
      </w:r>
      <w:r w:rsidR="00C92578" w:rsidRPr="000068AF">
        <w:rPr>
          <w:color w:val="000000"/>
        </w:rPr>
        <w:t>р</w:t>
      </w:r>
      <w:r w:rsidRPr="000068AF">
        <w:rPr>
          <w:color w:val="000000"/>
        </w:rPr>
        <w:t xml:space="preserve">ассмотреть отчет об исполнении бюджета </w:t>
      </w:r>
      <w:r w:rsidR="00C92578" w:rsidRPr="000068AF">
        <w:rPr>
          <w:color w:val="000000"/>
        </w:rPr>
        <w:t>П</w:t>
      </w:r>
      <w:r w:rsidRPr="000068AF">
        <w:rPr>
          <w:color w:val="000000"/>
        </w:rPr>
        <w:t>ГО за 202</w:t>
      </w:r>
      <w:r w:rsidR="00456891" w:rsidRPr="000068AF">
        <w:rPr>
          <w:color w:val="000000"/>
        </w:rPr>
        <w:t>4</w:t>
      </w:r>
      <w:r w:rsidRPr="000068AF">
        <w:rPr>
          <w:color w:val="000000"/>
        </w:rPr>
        <w:t xml:space="preserve"> год с учетом выводов и предложений, изложенных в Заключени</w:t>
      </w:r>
      <w:r w:rsidR="00456891" w:rsidRPr="000068AF">
        <w:rPr>
          <w:color w:val="000000"/>
        </w:rPr>
        <w:t>и</w:t>
      </w:r>
      <w:r w:rsidRPr="000068AF">
        <w:rPr>
          <w:color w:val="000000"/>
        </w:rPr>
        <w:t>.</w:t>
      </w:r>
    </w:p>
    <w:p w:rsidR="00664E9D" w:rsidRPr="000068AF" w:rsidRDefault="00664E9D" w:rsidP="00F547AA">
      <w:pPr>
        <w:ind w:firstLine="567"/>
        <w:jc w:val="both"/>
        <w:rPr>
          <w:color w:val="000000"/>
        </w:rPr>
      </w:pPr>
    </w:p>
    <w:p w:rsidR="00664E9D" w:rsidRPr="00F8149A" w:rsidRDefault="00664E9D" w:rsidP="00F547AA">
      <w:pPr>
        <w:ind w:firstLine="567"/>
        <w:jc w:val="both"/>
        <w:rPr>
          <w:b/>
          <w:color w:val="000000"/>
        </w:rPr>
      </w:pPr>
      <w:r w:rsidRPr="00F8149A">
        <w:rPr>
          <w:b/>
          <w:color w:val="000000"/>
        </w:rPr>
        <w:t>2.  Главным администраторам бюджетных средств:</w:t>
      </w:r>
    </w:p>
    <w:p w:rsidR="00664E9D" w:rsidRPr="00F8149A" w:rsidRDefault="00664E9D" w:rsidP="00F547AA">
      <w:pPr>
        <w:ind w:firstLine="567"/>
        <w:jc w:val="both"/>
        <w:rPr>
          <w:color w:val="000000"/>
        </w:rPr>
      </w:pPr>
      <w:r w:rsidRPr="00F8149A">
        <w:rPr>
          <w:color w:val="000000"/>
        </w:rPr>
        <w:t>2.1. Принять меры к выявлению причин способствующих появлению установленных недостатков и нарушений. Разработать мероприятия по устранению выявленных недостатков и нарушений в бюджетной отчетности об исполнении</w:t>
      </w:r>
      <w:r w:rsidR="0017418C" w:rsidRPr="00F8149A">
        <w:rPr>
          <w:color w:val="000000"/>
        </w:rPr>
        <w:t>;</w:t>
      </w:r>
    </w:p>
    <w:p w:rsidR="00664E9D" w:rsidRPr="00F8149A" w:rsidRDefault="00664E9D" w:rsidP="00043307">
      <w:pPr>
        <w:tabs>
          <w:tab w:val="left" w:pos="851"/>
        </w:tabs>
        <w:ind w:firstLine="567"/>
        <w:jc w:val="both"/>
        <w:rPr>
          <w:color w:val="000000"/>
        </w:rPr>
      </w:pPr>
      <w:r w:rsidRPr="00F8149A">
        <w:rPr>
          <w:color w:val="000000"/>
        </w:rPr>
        <w:t>2.2. Обеспечить соблюдение порядка составления и предоставления отчетности в соответствии с действующим законодательством, усилить  контроль качеств</w:t>
      </w:r>
      <w:r w:rsidR="006C37B2" w:rsidRPr="00F8149A">
        <w:rPr>
          <w:color w:val="000000"/>
        </w:rPr>
        <w:t>а</w:t>
      </w:r>
      <w:r w:rsidRPr="00F8149A">
        <w:rPr>
          <w:color w:val="000000"/>
        </w:rPr>
        <w:t xml:space="preserve"> бюджетного учета и отчетности</w:t>
      </w:r>
      <w:r w:rsidR="0017418C" w:rsidRPr="00F8149A">
        <w:rPr>
          <w:color w:val="000000"/>
        </w:rPr>
        <w:t>;</w:t>
      </w:r>
    </w:p>
    <w:p w:rsidR="006C37B2" w:rsidRPr="00E517C6" w:rsidRDefault="00664E9D" w:rsidP="006C37B2">
      <w:pPr>
        <w:ind w:firstLine="567"/>
        <w:jc w:val="both"/>
        <w:rPr>
          <w:color w:val="000000"/>
        </w:rPr>
      </w:pPr>
      <w:r w:rsidRPr="00F8149A">
        <w:rPr>
          <w:color w:val="000000"/>
        </w:rPr>
        <w:t xml:space="preserve">2.3. </w:t>
      </w:r>
      <w:r w:rsidR="006C37B2" w:rsidRPr="00F8149A">
        <w:rPr>
          <w:color w:val="000000"/>
        </w:rPr>
        <w:t>О</w:t>
      </w:r>
      <w:r w:rsidR="006C37B2" w:rsidRPr="00E517C6">
        <w:rPr>
          <w:color w:val="000000"/>
        </w:rPr>
        <w:t>беспечить выполнение требований ст. 34, 38, 162 Бюджетного кодекса РФ путем повышения эффективности расходования бюджетных средств;</w:t>
      </w:r>
    </w:p>
    <w:p w:rsidR="000C70AA" w:rsidRPr="00F8149A" w:rsidRDefault="00664E9D" w:rsidP="0017418C">
      <w:pPr>
        <w:ind w:firstLine="567"/>
        <w:jc w:val="both"/>
        <w:rPr>
          <w:rFonts w:eastAsiaTheme="minorHAnsi"/>
          <w:lang w:eastAsia="en-US"/>
        </w:rPr>
      </w:pPr>
      <w:r w:rsidRPr="00F8149A">
        <w:rPr>
          <w:color w:val="000000"/>
        </w:rPr>
        <w:t>2.4. Усилить мероприятия внутреннего контроля с целью сокращения неэффективных расходов</w:t>
      </w:r>
      <w:r w:rsidR="006C37B2" w:rsidRPr="00F8149A">
        <w:rPr>
          <w:color w:val="000000"/>
        </w:rPr>
        <w:t>,</w:t>
      </w:r>
      <w:r w:rsidRPr="00F8149A">
        <w:rPr>
          <w:color w:val="000000"/>
        </w:rPr>
        <w:t xml:space="preserve"> </w:t>
      </w:r>
      <w:r w:rsidR="00F8149A" w:rsidRPr="00963B39">
        <w:t xml:space="preserve">оптимизации расходов на текущее содержание </w:t>
      </w:r>
      <w:r w:rsidR="00D1422C">
        <w:t>ГРСБ</w:t>
      </w:r>
      <w:r w:rsidR="00CE3B56">
        <w:t xml:space="preserve"> </w:t>
      </w:r>
      <w:r w:rsidR="008E0749">
        <w:t xml:space="preserve">и подведомственных </w:t>
      </w:r>
      <w:r w:rsidR="00237CEA">
        <w:t>учреждений</w:t>
      </w:r>
      <w:r w:rsidR="00F8149A" w:rsidRPr="00963B39">
        <w:t>, в том числе на основе сокращения численности муниципальных служащих</w:t>
      </w:r>
      <w:r w:rsidR="00F8149A">
        <w:t xml:space="preserve">, </w:t>
      </w:r>
      <w:r w:rsidRPr="00F8149A">
        <w:rPr>
          <w:color w:val="000000"/>
        </w:rPr>
        <w:t xml:space="preserve">обеспечения </w:t>
      </w:r>
      <w:r w:rsidR="006C37B2" w:rsidRPr="00F8149A">
        <w:rPr>
          <w:color w:val="000000"/>
        </w:rPr>
        <w:t>целе</w:t>
      </w:r>
      <w:r w:rsidR="00F8149A" w:rsidRPr="00F8149A">
        <w:rPr>
          <w:color w:val="000000"/>
        </w:rPr>
        <w:t>вого</w:t>
      </w:r>
      <w:r w:rsidR="006C37B2" w:rsidRPr="00F8149A">
        <w:rPr>
          <w:color w:val="000000"/>
        </w:rPr>
        <w:t xml:space="preserve"> и </w:t>
      </w:r>
      <w:r w:rsidRPr="00F8149A">
        <w:rPr>
          <w:color w:val="000000"/>
        </w:rPr>
        <w:t>результативно</w:t>
      </w:r>
      <w:r w:rsidR="00F8149A" w:rsidRPr="00F8149A">
        <w:rPr>
          <w:color w:val="000000"/>
        </w:rPr>
        <w:t>го</w:t>
      </w:r>
      <w:r w:rsidRPr="00F8149A">
        <w:rPr>
          <w:color w:val="000000"/>
        </w:rPr>
        <w:t xml:space="preserve"> использования средств бюджета </w:t>
      </w:r>
      <w:r w:rsidR="00456891" w:rsidRPr="00F8149A">
        <w:rPr>
          <w:color w:val="000000"/>
        </w:rPr>
        <w:t>муниципального округа город Партизанск</w:t>
      </w:r>
      <w:r w:rsidRPr="00F8149A">
        <w:rPr>
          <w:color w:val="000000"/>
        </w:rPr>
        <w:t>.</w:t>
      </w:r>
    </w:p>
    <w:p w:rsidR="000850DE" w:rsidRPr="00237CEA" w:rsidRDefault="0017418C" w:rsidP="0017418C">
      <w:pPr>
        <w:ind w:firstLine="567"/>
        <w:jc w:val="both"/>
        <w:rPr>
          <w:rFonts w:eastAsiaTheme="minorHAnsi"/>
        </w:rPr>
      </w:pPr>
      <w:r w:rsidRPr="00237CEA">
        <w:rPr>
          <w:rFonts w:eastAsiaTheme="minorHAnsi"/>
        </w:rPr>
        <w:t>2.5. П</w:t>
      </w:r>
      <w:r w:rsidR="000C70AA" w:rsidRPr="00237CEA">
        <w:rPr>
          <w:rFonts w:eastAsiaTheme="minorHAnsi"/>
        </w:rPr>
        <w:t>овысить качество работы с задолженностью по налоговым и неналоговым платежам в бюджет</w:t>
      </w:r>
      <w:r w:rsidRPr="00237CEA">
        <w:rPr>
          <w:rFonts w:eastAsiaTheme="minorHAnsi"/>
        </w:rPr>
        <w:t>. Не допускать снижение доходов и роста задолженности</w:t>
      </w:r>
      <w:r w:rsidR="000850DE" w:rsidRPr="00237CEA">
        <w:rPr>
          <w:rFonts w:eastAsiaTheme="minorHAnsi"/>
        </w:rPr>
        <w:t>;</w:t>
      </w:r>
    </w:p>
    <w:p w:rsidR="000C70AA" w:rsidRPr="00237CEA" w:rsidRDefault="000850DE" w:rsidP="0017418C">
      <w:pPr>
        <w:ind w:firstLine="567"/>
        <w:jc w:val="both"/>
        <w:rPr>
          <w:rFonts w:eastAsiaTheme="minorHAnsi"/>
        </w:rPr>
      </w:pPr>
      <w:r w:rsidRPr="00237CEA">
        <w:rPr>
          <w:rFonts w:eastAsiaTheme="minorHAnsi"/>
        </w:rPr>
        <w:t>2.6.  Вести учет дебиторской задолженности по контрагентам (арендаторам), договорам</w:t>
      </w:r>
      <w:r w:rsidR="000C70AA" w:rsidRPr="00237CEA">
        <w:rPr>
          <w:rFonts w:eastAsiaTheme="minorHAnsi"/>
        </w:rPr>
        <w:t>;</w:t>
      </w:r>
    </w:p>
    <w:p w:rsidR="000C70AA" w:rsidRPr="00237CEA" w:rsidRDefault="0017418C" w:rsidP="0017418C">
      <w:pPr>
        <w:ind w:firstLine="567"/>
        <w:jc w:val="both"/>
        <w:rPr>
          <w:rFonts w:eastAsia="Calibri"/>
          <w:lang w:eastAsia="en-US"/>
        </w:rPr>
      </w:pPr>
      <w:r w:rsidRPr="00237CEA">
        <w:rPr>
          <w:rFonts w:eastAsiaTheme="minorHAnsi"/>
        </w:rPr>
        <w:t>2.</w:t>
      </w:r>
      <w:r w:rsidR="000850DE" w:rsidRPr="00237CEA">
        <w:rPr>
          <w:rFonts w:eastAsiaTheme="minorHAnsi"/>
        </w:rPr>
        <w:t>7</w:t>
      </w:r>
      <w:r w:rsidRPr="00237CEA">
        <w:rPr>
          <w:rFonts w:eastAsiaTheme="minorHAnsi"/>
        </w:rPr>
        <w:t>.А</w:t>
      </w:r>
      <w:r w:rsidR="000C70AA" w:rsidRPr="00237CEA">
        <w:rPr>
          <w:rFonts w:eastAsiaTheme="minorHAnsi"/>
        </w:rPr>
        <w:t xml:space="preserve">ктивизировать работу </w:t>
      </w:r>
      <w:r w:rsidR="000C70AA" w:rsidRPr="00237CEA">
        <w:rPr>
          <w:rFonts w:eastAsia="Calibri"/>
          <w:lang w:eastAsia="en-US"/>
        </w:rPr>
        <w:t xml:space="preserve">по увеличению муниципального имущества, за счет признания бесхозного </w:t>
      </w:r>
      <w:r w:rsidR="003A28CC">
        <w:rPr>
          <w:rFonts w:eastAsia="Calibri"/>
          <w:lang w:eastAsia="en-US"/>
        </w:rPr>
        <w:t>и вымороч</w:t>
      </w:r>
      <w:r w:rsidR="000C70AA" w:rsidRPr="00237CEA">
        <w:rPr>
          <w:rFonts w:eastAsia="Calibri"/>
          <w:lang w:eastAsia="en-US"/>
        </w:rPr>
        <w:t>ного имущества муниципальной собственностью;</w:t>
      </w:r>
    </w:p>
    <w:p w:rsidR="000C70AA" w:rsidRPr="00237CEA" w:rsidRDefault="0017418C" w:rsidP="0017418C">
      <w:pPr>
        <w:autoSpaceDE w:val="0"/>
        <w:autoSpaceDN w:val="0"/>
        <w:adjustRightInd w:val="0"/>
        <w:ind w:firstLine="567"/>
        <w:jc w:val="both"/>
        <w:rPr>
          <w:rFonts w:eastAsia="Calibri"/>
          <w:lang w:eastAsia="en-US"/>
        </w:rPr>
      </w:pPr>
      <w:r w:rsidRPr="00237CEA">
        <w:rPr>
          <w:rFonts w:eastAsia="Calibri"/>
          <w:lang w:eastAsia="en-US"/>
        </w:rPr>
        <w:t>2.</w:t>
      </w:r>
      <w:r w:rsidR="000850DE" w:rsidRPr="00237CEA">
        <w:rPr>
          <w:rFonts w:eastAsia="Calibri"/>
          <w:lang w:eastAsia="en-US"/>
        </w:rPr>
        <w:t>8</w:t>
      </w:r>
      <w:r w:rsidRPr="00237CEA">
        <w:rPr>
          <w:rFonts w:eastAsia="Calibri"/>
          <w:lang w:eastAsia="en-US"/>
        </w:rPr>
        <w:t>.</w:t>
      </w:r>
      <w:r w:rsidR="00456891" w:rsidRPr="00237CEA">
        <w:rPr>
          <w:rFonts w:eastAsia="Calibri"/>
          <w:lang w:eastAsia="en-US"/>
        </w:rPr>
        <w:t xml:space="preserve"> </w:t>
      </w:r>
      <w:r w:rsidRPr="00237CEA">
        <w:rPr>
          <w:rFonts w:eastAsia="Calibri"/>
          <w:lang w:eastAsia="en-US"/>
        </w:rPr>
        <w:t>П</w:t>
      </w:r>
      <w:r w:rsidR="000C70AA" w:rsidRPr="00237CEA">
        <w:rPr>
          <w:rFonts w:eastAsia="Calibri"/>
          <w:lang w:eastAsia="en-US"/>
        </w:rPr>
        <w:t>овысить качество планирования бюджетных ассигнований, расчетов субсидий;</w:t>
      </w:r>
    </w:p>
    <w:p w:rsidR="000C70AA" w:rsidRPr="00237CEA" w:rsidRDefault="0017418C" w:rsidP="0017418C">
      <w:pPr>
        <w:ind w:firstLine="567"/>
        <w:jc w:val="both"/>
        <w:rPr>
          <w:rFonts w:eastAsiaTheme="minorHAnsi"/>
        </w:rPr>
      </w:pPr>
      <w:r w:rsidRPr="00237CEA">
        <w:rPr>
          <w:rFonts w:eastAsiaTheme="minorHAnsi"/>
        </w:rPr>
        <w:t>2.</w:t>
      </w:r>
      <w:r w:rsidR="000850DE" w:rsidRPr="00237CEA">
        <w:rPr>
          <w:rFonts w:eastAsiaTheme="minorHAnsi"/>
        </w:rPr>
        <w:t>9</w:t>
      </w:r>
      <w:r w:rsidRPr="00237CEA">
        <w:rPr>
          <w:rFonts w:eastAsiaTheme="minorHAnsi"/>
        </w:rPr>
        <w:t>.</w:t>
      </w:r>
      <w:r w:rsidR="008E0749" w:rsidRPr="00237CEA">
        <w:rPr>
          <w:rFonts w:eastAsiaTheme="minorHAnsi"/>
        </w:rPr>
        <w:t xml:space="preserve"> </w:t>
      </w:r>
      <w:r w:rsidRPr="00237CEA">
        <w:rPr>
          <w:rFonts w:eastAsiaTheme="minorHAnsi"/>
        </w:rPr>
        <w:t>Н</w:t>
      </w:r>
      <w:r w:rsidR="000C70AA" w:rsidRPr="00237CEA">
        <w:rPr>
          <w:rFonts w:eastAsiaTheme="minorHAnsi"/>
        </w:rPr>
        <w:t xml:space="preserve">а </w:t>
      </w:r>
      <w:r w:rsidR="000850DE" w:rsidRPr="00237CEA">
        <w:rPr>
          <w:rFonts w:eastAsiaTheme="minorHAnsi"/>
        </w:rPr>
        <w:t>постоянной</w:t>
      </w:r>
      <w:r w:rsidR="000C70AA" w:rsidRPr="00237CEA">
        <w:rPr>
          <w:rFonts w:eastAsiaTheme="minorHAnsi"/>
        </w:rPr>
        <w:t xml:space="preserve"> основе производить анализ эффективности использования </w:t>
      </w:r>
      <w:r w:rsidR="000C70AA" w:rsidRPr="000F6DFC">
        <w:rPr>
          <w:rFonts w:eastAsiaTheme="minorHAnsi"/>
        </w:rPr>
        <w:t>муниципального имущества, разработать порядок осуществления анализа и оформление его результатов;</w:t>
      </w:r>
      <w:r w:rsidR="000C70AA" w:rsidRPr="00237CEA">
        <w:rPr>
          <w:rFonts w:eastAsiaTheme="minorHAnsi"/>
        </w:rPr>
        <w:t xml:space="preserve"> </w:t>
      </w:r>
    </w:p>
    <w:p w:rsidR="000C70AA" w:rsidRPr="00237CEA" w:rsidRDefault="0017418C" w:rsidP="0017418C">
      <w:pPr>
        <w:suppressAutoHyphens/>
        <w:ind w:right="-1" w:firstLine="567"/>
        <w:jc w:val="both"/>
        <w:rPr>
          <w:lang w:eastAsia="ar-SA"/>
        </w:rPr>
      </w:pPr>
      <w:r w:rsidRPr="00237CEA">
        <w:rPr>
          <w:lang w:eastAsia="ar-SA"/>
        </w:rPr>
        <w:t>2.</w:t>
      </w:r>
      <w:r w:rsidR="000850DE" w:rsidRPr="00237CEA">
        <w:rPr>
          <w:lang w:eastAsia="ar-SA"/>
        </w:rPr>
        <w:t>10</w:t>
      </w:r>
      <w:r w:rsidRPr="00237CEA">
        <w:rPr>
          <w:lang w:eastAsia="ar-SA"/>
        </w:rPr>
        <w:t>. У</w:t>
      </w:r>
      <w:r w:rsidR="000C70AA" w:rsidRPr="00237CEA">
        <w:rPr>
          <w:lang w:eastAsia="ar-SA"/>
        </w:rPr>
        <w:t>силить контроль со стороны структурных подразделений администрации, ответственных за исполнением муниципальных программ, за ходом их реализации, качеством исполнения и оформления результатов исполнения;</w:t>
      </w:r>
    </w:p>
    <w:p w:rsidR="000C70AA" w:rsidRPr="00237CEA" w:rsidRDefault="0017418C" w:rsidP="0017418C">
      <w:pPr>
        <w:autoSpaceDE w:val="0"/>
        <w:autoSpaceDN w:val="0"/>
        <w:adjustRightInd w:val="0"/>
        <w:ind w:firstLine="567"/>
        <w:jc w:val="both"/>
        <w:rPr>
          <w:rFonts w:eastAsiaTheme="minorHAnsi"/>
          <w:bCs/>
          <w:iCs/>
          <w:lang w:eastAsia="en-US"/>
        </w:rPr>
      </w:pPr>
      <w:r w:rsidRPr="00237CEA">
        <w:rPr>
          <w:rFonts w:eastAsiaTheme="minorHAnsi"/>
          <w:bCs/>
          <w:iCs/>
          <w:lang w:eastAsia="en-US"/>
        </w:rPr>
        <w:t>2.1</w:t>
      </w:r>
      <w:r w:rsidR="000850DE" w:rsidRPr="00237CEA">
        <w:rPr>
          <w:rFonts w:eastAsiaTheme="minorHAnsi"/>
          <w:bCs/>
          <w:iCs/>
          <w:lang w:eastAsia="en-US"/>
        </w:rPr>
        <w:t>1</w:t>
      </w:r>
      <w:r w:rsidRPr="00237CEA">
        <w:rPr>
          <w:rFonts w:eastAsiaTheme="minorHAnsi"/>
          <w:bCs/>
          <w:iCs/>
          <w:lang w:eastAsia="en-US"/>
        </w:rPr>
        <w:t>.</w:t>
      </w:r>
      <w:r w:rsidR="00456891" w:rsidRPr="00456891">
        <w:t xml:space="preserve"> </w:t>
      </w:r>
      <w:r w:rsidR="00456891">
        <w:t xml:space="preserve">Обеспечить исполнение </w:t>
      </w:r>
      <w:r w:rsidR="00456891" w:rsidRPr="00047100">
        <w:t>требовани</w:t>
      </w:r>
      <w:r w:rsidR="00456891">
        <w:t>й</w:t>
      </w:r>
      <w:r w:rsidR="00456891" w:rsidRPr="00047100">
        <w:t xml:space="preserve"> Распоряжения Правительства РФ от 12.10.2020 N 2645-р «Об утверждении </w:t>
      </w:r>
      <w:proofErr w:type="gramStart"/>
      <w:r w:rsidR="00456891" w:rsidRPr="00047100">
        <w:t>методики определения критериев оптимальности состава государственного</w:t>
      </w:r>
      <w:proofErr w:type="gramEnd"/>
      <w:r w:rsidR="00456891" w:rsidRPr="00047100">
        <w:t xml:space="preserve"> и муниципального имущества и показателей эффективности управления и распоряжения им»</w:t>
      </w:r>
      <w:r w:rsidR="00456891">
        <w:t xml:space="preserve">. </w:t>
      </w:r>
      <w:r w:rsidRPr="00237CEA">
        <w:rPr>
          <w:lang w:eastAsia="ar-SA"/>
        </w:rPr>
        <w:t xml:space="preserve">Усилить </w:t>
      </w:r>
      <w:proofErr w:type="gramStart"/>
      <w:r w:rsidRPr="00237CEA">
        <w:rPr>
          <w:lang w:eastAsia="ar-SA"/>
        </w:rPr>
        <w:t>контроль за</w:t>
      </w:r>
      <w:proofErr w:type="gramEnd"/>
      <w:r w:rsidRPr="00237CEA">
        <w:rPr>
          <w:lang w:eastAsia="ar-SA"/>
        </w:rPr>
        <w:t xml:space="preserve"> </w:t>
      </w:r>
      <w:r w:rsidR="00237CEA" w:rsidRPr="00237CEA">
        <w:rPr>
          <w:lang w:eastAsia="ar-SA"/>
        </w:rPr>
        <w:t xml:space="preserve">финансовым состоянием организаций с акциями, вложениями, долей участия, </w:t>
      </w:r>
      <w:r w:rsidR="00BD1D23" w:rsidRPr="00237CEA">
        <w:rPr>
          <w:lang w:eastAsia="ar-SA"/>
        </w:rPr>
        <w:t xml:space="preserve">эффективностью использования </w:t>
      </w:r>
      <w:r w:rsidR="00237CEA" w:rsidRPr="00237CEA">
        <w:rPr>
          <w:lang w:eastAsia="ar-SA"/>
        </w:rPr>
        <w:t xml:space="preserve">имущества казня </w:t>
      </w:r>
      <w:r w:rsidR="00BD1D23" w:rsidRPr="00237CEA">
        <w:rPr>
          <w:lang w:eastAsia="ar-SA"/>
        </w:rPr>
        <w:t>и</w:t>
      </w:r>
      <w:r w:rsidRPr="00237CEA">
        <w:rPr>
          <w:lang w:eastAsia="ar-SA"/>
        </w:rPr>
        <w:t xml:space="preserve"> приватизаци</w:t>
      </w:r>
      <w:r w:rsidR="00BD1D23" w:rsidRPr="00237CEA">
        <w:rPr>
          <w:lang w:eastAsia="ar-SA"/>
        </w:rPr>
        <w:t>ей</w:t>
      </w:r>
      <w:r w:rsidRPr="00237CEA">
        <w:rPr>
          <w:lang w:eastAsia="ar-SA"/>
        </w:rPr>
        <w:t xml:space="preserve"> </w:t>
      </w:r>
      <w:r w:rsidR="00BD1D23" w:rsidRPr="00237CEA">
        <w:rPr>
          <w:lang w:eastAsia="ar-SA"/>
        </w:rPr>
        <w:t>муниципального имущества</w:t>
      </w:r>
      <w:r w:rsidRPr="00237CEA">
        <w:rPr>
          <w:lang w:eastAsia="ar-SA"/>
        </w:rPr>
        <w:t>.</w:t>
      </w:r>
    </w:p>
    <w:p w:rsidR="00664E9D" w:rsidRPr="00237CEA" w:rsidRDefault="00664E9D" w:rsidP="00F547AA">
      <w:pPr>
        <w:ind w:firstLine="567"/>
        <w:jc w:val="both"/>
        <w:rPr>
          <w:color w:val="000000"/>
        </w:rPr>
      </w:pPr>
    </w:p>
    <w:p w:rsidR="00664E9D" w:rsidRPr="00237CEA" w:rsidRDefault="004A3CF4" w:rsidP="00F547AA">
      <w:pPr>
        <w:ind w:firstLine="567"/>
        <w:jc w:val="both"/>
        <w:rPr>
          <w:b/>
          <w:color w:val="000000"/>
        </w:rPr>
      </w:pPr>
      <w:r w:rsidRPr="00237CEA">
        <w:rPr>
          <w:b/>
          <w:color w:val="000000"/>
        </w:rPr>
        <w:t>3</w:t>
      </w:r>
      <w:r w:rsidR="00664E9D" w:rsidRPr="00237CEA">
        <w:rPr>
          <w:b/>
          <w:color w:val="000000"/>
        </w:rPr>
        <w:t>. К</w:t>
      </w:r>
      <w:r w:rsidRPr="00237CEA">
        <w:rPr>
          <w:b/>
          <w:color w:val="000000"/>
        </w:rPr>
        <w:t>онтрольно-счетной палате</w:t>
      </w:r>
      <w:r w:rsidR="00664E9D" w:rsidRPr="00237CEA">
        <w:rPr>
          <w:b/>
          <w:color w:val="000000"/>
        </w:rPr>
        <w:t>:</w:t>
      </w:r>
    </w:p>
    <w:p w:rsidR="00664E9D" w:rsidRPr="00E3057D" w:rsidRDefault="00664E9D" w:rsidP="00F547AA">
      <w:pPr>
        <w:ind w:firstLine="567"/>
        <w:jc w:val="both"/>
        <w:rPr>
          <w:color w:val="000000"/>
        </w:rPr>
      </w:pPr>
      <w:r w:rsidRPr="00237CEA">
        <w:rPr>
          <w:color w:val="000000"/>
        </w:rPr>
        <w:t>Установить возможность проведения контрольных мероприятий по фактам, отражённым в настоящем заключении.</w:t>
      </w:r>
    </w:p>
    <w:p w:rsidR="001E704C" w:rsidRPr="00E3057D" w:rsidRDefault="001E704C" w:rsidP="00F547AA">
      <w:pPr>
        <w:tabs>
          <w:tab w:val="left" w:pos="142"/>
        </w:tabs>
        <w:ind w:firstLine="709"/>
        <w:jc w:val="both"/>
      </w:pPr>
    </w:p>
    <w:p w:rsidR="009F4C98" w:rsidRPr="0059637D" w:rsidRDefault="009F4C98" w:rsidP="00363E94">
      <w:pPr>
        <w:spacing w:before="120"/>
        <w:ind w:firstLine="539"/>
        <w:jc w:val="both"/>
        <w:rPr>
          <w:color w:val="FF0000"/>
        </w:rPr>
      </w:pPr>
    </w:p>
    <w:p w:rsidR="00EE0834" w:rsidRPr="00426ED9" w:rsidRDefault="00CA6D15" w:rsidP="00EE0834">
      <w:pPr>
        <w:jc w:val="both"/>
      </w:pPr>
      <w:r w:rsidRPr="00426ED9">
        <w:t>П</w:t>
      </w:r>
      <w:r w:rsidR="00EE0834" w:rsidRPr="00426ED9">
        <w:t>редседатель</w:t>
      </w:r>
      <w:r w:rsidR="00535829">
        <w:t xml:space="preserve"> </w:t>
      </w:r>
      <w:r w:rsidR="00EE0834" w:rsidRPr="00426ED9">
        <w:t>Контрольно – счетной палаты</w:t>
      </w:r>
    </w:p>
    <w:p w:rsidR="00EE0834" w:rsidRDefault="00EE0834" w:rsidP="00EE0834">
      <w:pPr>
        <w:jc w:val="both"/>
      </w:pPr>
      <w:r w:rsidRPr="00426ED9">
        <w:t xml:space="preserve">Партизанского городского округа                                      </w:t>
      </w:r>
      <w:r w:rsidR="00775EA7" w:rsidRPr="00426ED9">
        <w:tab/>
      </w:r>
      <w:r w:rsidR="009941AC" w:rsidRPr="00426ED9">
        <w:t>Е. А. Житяйкина</w:t>
      </w:r>
    </w:p>
    <w:p w:rsidR="000A6333" w:rsidRDefault="000A6333" w:rsidP="00EE0834">
      <w:pPr>
        <w:jc w:val="both"/>
      </w:pPr>
    </w:p>
    <w:p w:rsidR="000A6333" w:rsidRDefault="000A6333" w:rsidP="00EE0834">
      <w:pPr>
        <w:jc w:val="both"/>
      </w:pPr>
    </w:p>
    <w:p w:rsidR="000A6333" w:rsidRDefault="000A6333" w:rsidP="00EE0834">
      <w:pPr>
        <w:jc w:val="both"/>
      </w:pPr>
    </w:p>
    <w:p w:rsidR="000A6333" w:rsidRDefault="000A6333" w:rsidP="00EE0834">
      <w:pPr>
        <w:jc w:val="both"/>
      </w:pPr>
    </w:p>
    <w:p w:rsidR="000A6333" w:rsidRDefault="000A6333" w:rsidP="00EE0834">
      <w:pPr>
        <w:jc w:val="both"/>
      </w:pPr>
    </w:p>
    <w:p w:rsidR="000A6333" w:rsidRDefault="000A6333" w:rsidP="00EE0834">
      <w:pPr>
        <w:jc w:val="both"/>
      </w:pPr>
    </w:p>
    <w:p w:rsidR="000A6333" w:rsidRDefault="000A6333" w:rsidP="00EE0834">
      <w:pPr>
        <w:jc w:val="both"/>
      </w:pPr>
    </w:p>
    <w:p w:rsidR="000A6333" w:rsidRDefault="000A6333" w:rsidP="00EE0834">
      <w:pPr>
        <w:jc w:val="both"/>
      </w:pPr>
    </w:p>
    <w:p w:rsidR="000A6333" w:rsidRDefault="000A6333" w:rsidP="00EE0834">
      <w:pPr>
        <w:jc w:val="both"/>
      </w:pPr>
    </w:p>
    <w:p w:rsidR="000A6333" w:rsidRDefault="000A6333" w:rsidP="00EE0834">
      <w:pPr>
        <w:jc w:val="both"/>
      </w:pPr>
    </w:p>
    <w:tbl>
      <w:tblPr>
        <w:tblW w:w="9939" w:type="dxa"/>
        <w:tblInd w:w="92" w:type="dxa"/>
        <w:tblLayout w:type="fixed"/>
        <w:tblLook w:val="04A0"/>
      </w:tblPr>
      <w:tblGrid>
        <w:gridCol w:w="583"/>
        <w:gridCol w:w="5387"/>
        <w:gridCol w:w="1560"/>
        <w:gridCol w:w="2409"/>
      </w:tblGrid>
      <w:tr w:rsidR="00617B43" w:rsidRPr="00CF6952" w:rsidTr="00617B43">
        <w:trPr>
          <w:trHeight w:val="71"/>
        </w:trPr>
        <w:tc>
          <w:tcPr>
            <w:tcW w:w="583" w:type="dxa"/>
            <w:tcBorders>
              <w:top w:val="nil"/>
              <w:left w:val="nil"/>
              <w:bottom w:val="nil"/>
              <w:right w:val="nil"/>
            </w:tcBorders>
            <w:shd w:val="clear" w:color="auto" w:fill="auto"/>
            <w:noWrap/>
            <w:vAlign w:val="bottom"/>
            <w:hideMark/>
          </w:tcPr>
          <w:p w:rsidR="00617B43" w:rsidRPr="00CF6952" w:rsidRDefault="00617B43" w:rsidP="00A90F1F">
            <w:pPr>
              <w:rPr>
                <w:rFonts w:cs="Calibri"/>
                <w:color w:val="000000"/>
              </w:rPr>
            </w:pPr>
          </w:p>
        </w:tc>
        <w:tc>
          <w:tcPr>
            <w:tcW w:w="5387" w:type="dxa"/>
            <w:tcBorders>
              <w:top w:val="nil"/>
              <w:left w:val="nil"/>
              <w:bottom w:val="nil"/>
              <w:right w:val="nil"/>
            </w:tcBorders>
            <w:shd w:val="clear" w:color="auto" w:fill="auto"/>
            <w:noWrap/>
            <w:vAlign w:val="bottom"/>
            <w:hideMark/>
          </w:tcPr>
          <w:p w:rsidR="00617B43" w:rsidRPr="00CF6952" w:rsidRDefault="00617B43" w:rsidP="00A90F1F">
            <w:pPr>
              <w:rPr>
                <w:rFonts w:cs="Calibri"/>
                <w:color w:val="000000"/>
              </w:rPr>
            </w:pPr>
          </w:p>
        </w:tc>
        <w:tc>
          <w:tcPr>
            <w:tcW w:w="1560" w:type="dxa"/>
            <w:tcBorders>
              <w:top w:val="nil"/>
              <w:left w:val="nil"/>
              <w:bottom w:val="nil"/>
              <w:right w:val="nil"/>
            </w:tcBorders>
            <w:shd w:val="clear" w:color="auto" w:fill="auto"/>
            <w:noWrap/>
            <w:vAlign w:val="bottom"/>
            <w:hideMark/>
          </w:tcPr>
          <w:p w:rsidR="00617B43" w:rsidRPr="00CF6952" w:rsidRDefault="00617B43" w:rsidP="00A90F1F">
            <w:pPr>
              <w:rPr>
                <w:rFonts w:cs="Calibri"/>
                <w:color w:val="000000"/>
              </w:rPr>
            </w:pPr>
          </w:p>
        </w:tc>
        <w:tc>
          <w:tcPr>
            <w:tcW w:w="2409" w:type="dxa"/>
            <w:tcBorders>
              <w:top w:val="nil"/>
              <w:left w:val="nil"/>
              <w:bottom w:val="nil"/>
              <w:right w:val="nil"/>
            </w:tcBorders>
            <w:shd w:val="clear" w:color="auto" w:fill="auto"/>
            <w:noWrap/>
            <w:vAlign w:val="bottom"/>
            <w:hideMark/>
          </w:tcPr>
          <w:p w:rsidR="00617B43" w:rsidRDefault="00617B43" w:rsidP="00A90F1F">
            <w:pPr>
              <w:rPr>
                <w:color w:val="000000"/>
              </w:rPr>
            </w:pPr>
            <w:r w:rsidRPr="00CF6952">
              <w:rPr>
                <w:color w:val="000000"/>
              </w:rPr>
              <w:t xml:space="preserve">Приложение № </w:t>
            </w:r>
            <w:r>
              <w:rPr>
                <w:color w:val="000000"/>
              </w:rPr>
              <w:t>1</w:t>
            </w:r>
          </w:p>
          <w:p w:rsidR="00617B43" w:rsidRPr="00CF6952" w:rsidRDefault="00617B43" w:rsidP="00A90F1F">
            <w:pPr>
              <w:rPr>
                <w:color w:val="000000"/>
              </w:rPr>
            </w:pPr>
          </w:p>
        </w:tc>
      </w:tr>
      <w:tr w:rsidR="00617B43" w:rsidRPr="00CF6952" w:rsidTr="00A90F1F">
        <w:trPr>
          <w:trHeight w:val="300"/>
        </w:trPr>
        <w:tc>
          <w:tcPr>
            <w:tcW w:w="583" w:type="dxa"/>
            <w:tcBorders>
              <w:top w:val="nil"/>
              <w:left w:val="nil"/>
              <w:bottom w:val="nil"/>
              <w:right w:val="nil"/>
            </w:tcBorders>
            <w:shd w:val="clear" w:color="auto" w:fill="auto"/>
            <w:noWrap/>
            <w:vAlign w:val="bottom"/>
            <w:hideMark/>
          </w:tcPr>
          <w:p w:rsidR="00617B43" w:rsidRPr="00CF6952" w:rsidRDefault="00617B43" w:rsidP="00A90F1F">
            <w:pPr>
              <w:rPr>
                <w:rFonts w:cs="Calibri"/>
                <w:color w:val="000000"/>
              </w:rPr>
            </w:pPr>
          </w:p>
        </w:tc>
        <w:tc>
          <w:tcPr>
            <w:tcW w:w="5387" w:type="dxa"/>
            <w:tcBorders>
              <w:top w:val="nil"/>
              <w:left w:val="nil"/>
              <w:bottom w:val="nil"/>
              <w:right w:val="nil"/>
            </w:tcBorders>
            <w:shd w:val="clear" w:color="auto" w:fill="auto"/>
            <w:noWrap/>
            <w:vAlign w:val="bottom"/>
            <w:hideMark/>
          </w:tcPr>
          <w:p w:rsidR="00617B43" w:rsidRPr="00CF6952" w:rsidRDefault="00617B43" w:rsidP="00A90F1F">
            <w:pPr>
              <w:rPr>
                <w:rFonts w:cs="Calibri"/>
                <w:color w:val="000000"/>
              </w:rPr>
            </w:pPr>
          </w:p>
        </w:tc>
        <w:tc>
          <w:tcPr>
            <w:tcW w:w="1560" w:type="dxa"/>
            <w:tcBorders>
              <w:top w:val="nil"/>
              <w:left w:val="nil"/>
              <w:bottom w:val="nil"/>
              <w:right w:val="nil"/>
            </w:tcBorders>
            <w:shd w:val="clear" w:color="auto" w:fill="auto"/>
            <w:noWrap/>
            <w:vAlign w:val="bottom"/>
            <w:hideMark/>
          </w:tcPr>
          <w:p w:rsidR="00617B43" w:rsidRPr="00CF6952" w:rsidRDefault="00617B43" w:rsidP="00A90F1F">
            <w:pPr>
              <w:rPr>
                <w:rFonts w:cs="Calibri"/>
                <w:color w:val="000000"/>
              </w:rPr>
            </w:pPr>
          </w:p>
        </w:tc>
        <w:tc>
          <w:tcPr>
            <w:tcW w:w="2409" w:type="dxa"/>
            <w:tcBorders>
              <w:top w:val="nil"/>
              <w:left w:val="nil"/>
              <w:bottom w:val="nil"/>
              <w:right w:val="nil"/>
            </w:tcBorders>
            <w:shd w:val="clear" w:color="auto" w:fill="auto"/>
            <w:noWrap/>
            <w:vAlign w:val="bottom"/>
            <w:hideMark/>
          </w:tcPr>
          <w:p w:rsidR="00617B43" w:rsidRPr="00CF6952" w:rsidRDefault="00617B43" w:rsidP="00A90F1F">
            <w:pPr>
              <w:rPr>
                <w:rFonts w:cs="Calibri"/>
                <w:color w:val="000000"/>
              </w:rPr>
            </w:pPr>
          </w:p>
        </w:tc>
      </w:tr>
      <w:tr w:rsidR="00617B43" w:rsidRPr="00CF6952" w:rsidTr="00A90F1F">
        <w:trPr>
          <w:trHeight w:val="720"/>
        </w:trPr>
        <w:tc>
          <w:tcPr>
            <w:tcW w:w="99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B43" w:rsidRPr="00617B43" w:rsidRDefault="00617B43" w:rsidP="00A90F1F">
            <w:pPr>
              <w:jc w:val="center"/>
              <w:rPr>
                <w:b/>
                <w:color w:val="000000"/>
              </w:rPr>
            </w:pPr>
            <w:r w:rsidRPr="00617B43">
              <w:rPr>
                <w:b/>
                <w:bCs/>
                <w:color w:val="000000"/>
              </w:rPr>
              <w:t>Нарушения и замечания  к заключению  от 30.04.2025№52</w:t>
            </w:r>
          </w:p>
        </w:tc>
      </w:tr>
      <w:tr w:rsidR="00617B43" w:rsidRPr="00CF6952" w:rsidTr="00A90F1F">
        <w:trPr>
          <w:trHeight w:val="720"/>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43" w:rsidRPr="00DF3413" w:rsidRDefault="00617B43" w:rsidP="00A90F1F">
            <w:pPr>
              <w:rPr>
                <w:b/>
                <w:color w:val="000000"/>
                <w:sz w:val="20"/>
                <w:szCs w:val="20"/>
              </w:rPr>
            </w:pPr>
            <w:r w:rsidRPr="00DF3413">
              <w:rPr>
                <w:b/>
                <w:color w:val="000000"/>
                <w:sz w:val="20"/>
                <w:szCs w:val="20"/>
              </w:rPr>
              <w:t xml:space="preserve">№ </w:t>
            </w:r>
            <w:proofErr w:type="gramStart"/>
            <w:r w:rsidRPr="00DF3413">
              <w:rPr>
                <w:b/>
                <w:color w:val="000000"/>
                <w:sz w:val="20"/>
                <w:szCs w:val="20"/>
              </w:rPr>
              <w:t>п</w:t>
            </w:r>
            <w:proofErr w:type="gramEnd"/>
            <w:r w:rsidRPr="00DF3413">
              <w:rPr>
                <w:b/>
                <w:color w:val="000000"/>
                <w:sz w:val="20"/>
                <w:szCs w:val="20"/>
              </w:rPr>
              <w:t>/п</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617B43" w:rsidRPr="00DF3413" w:rsidRDefault="00617B43" w:rsidP="00A90F1F">
            <w:pPr>
              <w:rPr>
                <w:b/>
                <w:color w:val="000000"/>
                <w:sz w:val="20"/>
                <w:szCs w:val="20"/>
              </w:rPr>
            </w:pPr>
            <w:r w:rsidRPr="00DF3413">
              <w:rPr>
                <w:b/>
                <w:color w:val="000000"/>
                <w:sz w:val="20"/>
                <w:szCs w:val="20"/>
              </w:rPr>
              <w:t>Нарушение (замечания)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17B43" w:rsidRPr="00DF3413" w:rsidRDefault="00617B43" w:rsidP="00A90F1F">
            <w:pPr>
              <w:rPr>
                <w:b/>
                <w:color w:val="000000"/>
                <w:sz w:val="20"/>
                <w:szCs w:val="20"/>
              </w:rPr>
            </w:pPr>
            <w:r w:rsidRPr="00DF3413">
              <w:rPr>
                <w:b/>
                <w:color w:val="000000"/>
                <w:sz w:val="20"/>
                <w:szCs w:val="20"/>
              </w:rPr>
              <w:t>Сумма нарушения (замечания), тыс. руб.</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617B43" w:rsidRPr="00DF3413" w:rsidRDefault="00617B43" w:rsidP="00A90F1F">
            <w:pPr>
              <w:rPr>
                <w:b/>
                <w:color w:val="000000"/>
                <w:sz w:val="20"/>
                <w:szCs w:val="20"/>
              </w:rPr>
            </w:pPr>
            <w:r w:rsidRPr="00DF3413">
              <w:rPr>
                <w:b/>
                <w:color w:val="000000"/>
                <w:sz w:val="20"/>
                <w:szCs w:val="20"/>
              </w:rPr>
              <w:t>Рекомендация</w:t>
            </w:r>
          </w:p>
        </w:tc>
      </w:tr>
      <w:tr w:rsidR="00617B43" w:rsidRPr="00CF6952" w:rsidTr="00A90F1F">
        <w:trPr>
          <w:trHeight w:val="1735"/>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617B43" w:rsidRPr="00CF6952" w:rsidRDefault="00617B43" w:rsidP="00A90F1F">
            <w:pPr>
              <w:jc w:val="right"/>
              <w:rPr>
                <w:color w:val="000000"/>
                <w:sz w:val="20"/>
                <w:szCs w:val="20"/>
              </w:rPr>
            </w:pPr>
            <w:r>
              <w:rPr>
                <w:color w:val="000000"/>
                <w:sz w:val="20"/>
                <w:szCs w:val="20"/>
              </w:rPr>
              <w:t>1</w:t>
            </w:r>
          </w:p>
        </w:tc>
        <w:tc>
          <w:tcPr>
            <w:tcW w:w="5387" w:type="dxa"/>
            <w:tcBorders>
              <w:top w:val="nil"/>
              <w:left w:val="nil"/>
              <w:bottom w:val="single" w:sz="4" w:space="0" w:color="auto"/>
              <w:right w:val="single" w:sz="4" w:space="0" w:color="auto"/>
            </w:tcBorders>
            <w:shd w:val="clear" w:color="auto" w:fill="auto"/>
            <w:vAlign w:val="bottom"/>
          </w:tcPr>
          <w:p w:rsidR="00617B43" w:rsidRPr="00FC4FEE" w:rsidRDefault="00617B43" w:rsidP="00A90F1F">
            <w:pPr>
              <w:rPr>
                <w:color w:val="000000"/>
                <w:sz w:val="20"/>
                <w:szCs w:val="20"/>
              </w:rPr>
            </w:pPr>
            <w:r w:rsidRPr="00FC4FEE">
              <w:rPr>
                <w:sz w:val="20"/>
                <w:szCs w:val="20"/>
              </w:rPr>
              <w:t>Администрацией муниципального округа город Партизанск допущено искажение показателей бюджетной (бухгалтерской) отчетности (форма 0503169) по состоянию на 31.12.2024 в части общей и просроченной дебиторской задолженности в размере 20</w:t>
            </w:r>
            <w:r w:rsidRPr="00FC4FEE">
              <w:rPr>
                <w:rFonts w:eastAsia="Calibri"/>
                <w:sz w:val="20"/>
                <w:szCs w:val="20"/>
                <w:lang w:eastAsia="en-US"/>
              </w:rPr>
              <w:t xml:space="preserve"> 950,1 тыс. руб. На основании решений судов задолженность </w:t>
            </w:r>
            <w:r w:rsidRPr="00FC4FEE">
              <w:rPr>
                <w:sz w:val="20"/>
                <w:szCs w:val="20"/>
              </w:rPr>
              <w:t xml:space="preserve">ООО «СпецДорСтрой» </w:t>
            </w:r>
            <w:r w:rsidRPr="00FC4FEE">
              <w:rPr>
                <w:rFonts w:eastAsia="Calibri"/>
                <w:sz w:val="20"/>
                <w:szCs w:val="20"/>
                <w:lang w:eastAsia="en-US"/>
              </w:rPr>
              <w:t>в сумме 20 950,1 тыс. руб. не признана.</w:t>
            </w:r>
          </w:p>
        </w:tc>
        <w:tc>
          <w:tcPr>
            <w:tcW w:w="1560" w:type="dxa"/>
            <w:tcBorders>
              <w:top w:val="nil"/>
              <w:left w:val="nil"/>
              <w:bottom w:val="single" w:sz="4" w:space="0" w:color="auto"/>
              <w:right w:val="single" w:sz="4" w:space="0" w:color="auto"/>
            </w:tcBorders>
            <w:shd w:val="clear" w:color="auto" w:fill="auto"/>
            <w:noWrap/>
            <w:vAlign w:val="center"/>
            <w:hideMark/>
          </w:tcPr>
          <w:p w:rsidR="00617B43" w:rsidRPr="00FC4FEE" w:rsidRDefault="00617B43" w:rsidP="00A90F1F">
            <w:pPr>
              <w:jc w:val="both"/>
              <w:rPr>
                <w:color w:val="000000"/>
                <w:sz w:val="20"/>
                <w:szCs w:val="20"/>
              </w:rPr>
            </w:pPr>
            <w:r w:rsidRPr="00FC4FEE">
              <w:rPr>
                <w:color w:val="000000"/>
                <w:sz w:val="20"/>
                <w:szCs w:val="20"/>
              </w:rPr>
              <w:t> </w:t>
            </w:r>
            <w:r w:rsidRPr="00FC4FEE">
              <w:rPr>
                <w:sz w:val="20"/>
                <w:szCs w:val="20"/>
              </w:rPr>
              <w:t>20</w:t>
            </w:r>
            <w:r w:rsidRPr="00FC4FEE">
              <w:rPr>
                <w:rFonts w:eastAsia="Calibri"/>
                <w:sz w:val="20"/>
                <w:szCs w:val="20"/>
                <w:lang w:eastAsia="en-US"/>
              </w:rPr>
              <w:t> 950,1</w:t>
            </w:r>
          </w:p>
        </w:tc>
        <w:tc>
          <w:tcPr>
            <w:tcW w:w="2409" w:type="dxa"/>
            <w:tcBorders>
              <w:top w:val="nil"/>
              <w:left w:val="nil"/>
              <w:bottom w:val="single" w:sz="4" w:space="0" w:color="auto"/>
              <w:right w:val="single" w:sz="4" w:space="0" w:color="auto"/>
            </w:tcBorders>
            <w:shd w:val="clear" w:color="auto" w:fill="auto"/>
            <w:noWrap/>
            <w:vAlign w:val="bottom"/>
            <w:hideMark/>
          </w:tcPr>
          <w:p w:rsidR="00617B43" w:rsidRPr="00E10835" w:rsidRDefault="00617B43" w:rsidP="00A90F1F">
            <w:pPr>
              <w:rPr>
                <w:color w:val="000000"/>
                <w:sz w:val="20"/>
                <w:szCs w:val="20"/>
              </w:rPr>
            </w:pPr>
            <w:r>
              <w:rPr>
                <w:color w:val="000000"/>
                <w:sz w:val="20"/>
                <w:szCs w:val="20"/>
              </w:rPr>
              <w:t>Внести изменения в учет</w:t>
            </w:r>
          </w:p>
        </w:tc>
      </w:tr>
      <w:tr w:rsidR="00617B43" w:rsidRPr="00CF6952" w:rsidTr="00A90F1F">
        <w:trPr>
          <w:trHeight w:val="2681"/>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617B43" w:rsidRPr="00CF6952" w:rsidRDefault="00617B43" w:rsidP="00A90F1F">
            <w:pPr>
              <w:jc w:val="right"/>
              <w:rPr>
                <w:color w:val="000000"/>
                <w:sz w:val="20"/>
                <w:szCs w:val="20"/>
              </w:rPr>
            </w:pPr>
            <w:r>
              <w:rPr>
                <w:color w:val="000000"/>
                <w:sz w:val="20"/>
                <w:szCs w:val="20"/>
              </w:rPr>
              <w:t>2</w:t>
            </w:r>
          </w:p>
        </w:tc>
        <w:tc>
          <w:tcPr>
            <w:tcW w:w="5387" w:type="dxa"/>
            <w:tcBorders>
              <w:top w:val="nil"/>
              <w:left w:val="nil"/>
              <w:bottom w:val="single" w:sz="4" w:space="0" w:color="auto"/>
              <w:right w:val="single" w:sz="4" w:space="0" w:color="auto"/>
            </w:tcBorders>
            <w:shd w:val="clear" w:color="auto" w:fill="auto"/>
            <w:noWrap/>
            <w:vAlign w:val="bottom"/>
          </w:tcPr>
          <w:p w:rsidR="00617B43" w:rsidRPr="00FC4FEE" w:rsidRDefault="00617B43" w:rsidP="00A90F1F">
            <w:pPr>
              <w:pBdr>
                <w:top w:val="nil"/>
                <w:left w:val="nil"/>
                <w:bottom w:val="nil"/>
                <w:right w:val="nil"/>
                <w:between w:val="nil"/>
              </w:pBdr>
              <w:spacing w:before="120"/>
              <w:ind w:firstLine="34"/>
              <w:jc w:val="both"/>
              <w:outlineLvl w:val="2"/>
              <w:rPr>
                <w:sz w:val="20"/>
                <w:szCs w:val="20"/>
              </w:rPr>
            </w:pPr>
            <w:r w:rsidRPr="00FC4FEE">
              <w:rPr>
                <w:sz w:val="20"/>
                <w:szCs w:val="20"/>
              </w:rPr>
              <w:t>Данные отчетности Администрации муниципального округа город Партизанск формы ф.0503168 «Сведения о движении нефинансовых активов», баланса главного распорядителя бюджета (ф.0503130), бухгалтерского учета (счет 204.00) недостоверны в части финансовых вложений в уставной капитал организаций. В учете и отчетности не отражена сумма вкладов по трем организациям. Допущено искажение показателей бюджетной (бухгалтерской) отчетности по состоянию на 01.01.2024 в размере 2 143,37 тыс. рублей, на 01.01.2025 - 1 259, 37 тыс. рублей.</w:t>
            </w:r>
          </w:p>
          <w:p w:rsidR="00617B43" w:rsidRPr="00FC4FEE" w:rsidRDefault="00617B43" w:rsidP="00A90F1F">
            <w:pPr>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617B43" w:rsidRPr="00FC4FEE" w:rsidRDefault="00617B43" w:rsidP="00A90F1F">
            <w:pPr>
              <w:jc w:val="both"/>
              <w:rPr>
                <w:sz w:val="20"/>
                <w:szCs w:val="20"/>
              </w:rPr>
            </w:pPr>
            <w:r w:rsidRPr="00FC4FEE">
              <w:rPr>
                <w:color w:val="000000"/>
                <w:sz w:val="20"/>
                <w:szCs w:val="20"/>
              </w:rPr>
              <w:t> </w:t>
            </w:r>
            <w:r w:rsidRPr="00FC4FEE">
              <w:rPr>
                <w:sz w:val="20"/>
                <w:szCs w:val="20"/>
              </w:rPr>
              <w:t>2 143,37</w:t>
            </w:r>
          </w:p>
          <w:p w:rsidR="00617B43" w:rsidRPr="00FC4FEE" w:rsidRDefault="00617B43" w:rsidP="00A90F1F">
            <w:pPr>
              <w:jc w:val="both"/>
              <w:rPr>
                <w:sz w:val="20"/>
                <w:szCs w:val="20"/>
              </w:rPr>
            </w:pPr>
          </w:p>
          <w:p w:rsidR="00617B43" w:rsidRPr="00FC4FEE" w:rsidRDefault="00617B43" w:rsidP="00A90F1F">
            <w:pPr>
              <w:jc w:val="both"/>
              <w:rPr>
                <w:color w:val="000000"/>
                <w:sz w:val="20"/>
                <w:szCs w:val="20"/>
              </w:rPr>
            </w:pPr>
            <w:r w:rsidRPr="00FC4FEE">
              <w:rPr>
                <w:sz w:val="20"/>
                <w:szCs w:val="20"/>
              </w:rPr>
              <w:t>1 259, 37</w:t>
            </w:r>
          </w:p>
        </w:tc>
        <w:tc>
          <w:tcPr>
            <w:tcW w:w="2409" w:type="dxa"/>
            <w:tcBorders>
              <w:top w:val="nil"/>
              <w:left w:val="nil"/>
              <w:bottom w:val="single" w:sz="4" w:space="0" w:color="auto"/>
              <w:right w:val="single" w:sz="4" w:space="0" w:color="auto"/>
            </w:tcBorders>
            <w:shd w:val="clear" w:color="auto" w:fill="auto"/>
            <w:noWrap/>
            <w:vAlign w:val="bottom"/>
            <w:hideMark/>
          </w:tcPr>
          <w:p w:rsidR="00617B43" w:rsidRPr="00E10835" w:rsidRDefault="00617B43" w:rsidP="00A90F1F">
            <w:pPr>
              <w:rPr>
                <w:color w:val="000000"/>
                <w:sz w:val="20"/>
                <w:szCs w:val="20"/>
              </w:rPr>
            </w:pPr>
            <w:r>
              <w:rPr>
                <w:color w:val="000000"/>
                <w:sz w:val="20"/>
                <w:szCs w:val="20"/>
              </w:rPr>
              <w:t>Внести изменения в учет</w:t>
            </w:r>
          </w:p>
        </w:tc>
      </w:tr>
      <w:tr w:rsidR="00617B43" w:rsidRPr="00CF6952" w:rsidTr="00A90F1F">
        <w:trPr>
          <w:trHeight w:val="891"/>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617B43" w:rsidRPr="00CF6952" w:rsidRDefault="00617B43" w:rsidP="00A90F1F">
            <w:pPr>
              <w:jc w:val="right"/>
              <w:rPr>
                <w:color w:val="000000"/>
                <w:sz w:val="20"/>
                <w:szCs w:val="20"/>
              </w:rPr>
            </w:pPr>
            <w:r>
              <w:rPr>
                <w:color w:val="000000"/>
                <w:sz w:val="20"/>
                <w:szCs w:val="20"/>
              </w:rPr>
              <w:t>3</w:t>
            </w:r>
          </w:p>
        </w:tc>
        <w:tc>
          <w:tcPr>
            <w:tcW w:w="5387" w:type="dxa"/>
            <w:tcBorders>
              <w:top w:val="nil"/>
              <w:left w:val="nil"/>
              <w:bottom w:val="single" w:sz="4" w:space="0" w:color="auto"/>
              <w:right w:val="single" w:sz="4" w:space="0" w:color="auto"/>
            </w:tcBorders>
            <w:shd w:val="clear" w:color="auto" w:fill="auto"/>
            <w:noWrap/>
            <w:vAlign w:val="bottom"/>
          </w:tcPr>
          <w:p w:rsidR="00617B43" w:rsidRDefault="00617B43" w:rsidP="00A90F1F">
            <w:pPr>
              <w:pBdr>
                <w:top w:val="nil"/>
                <w:left w:val="nil"/>
                <w:bottom w:val="nil"/>
                <w:right w:val="nil"/>
                <w:between w:val="nil"/>
              </w:pBdr>
              <w:spacing w:before="120"/>
              <w:ind w:firstLine="34"/>
              <w:jc w:val="both"/>
              <w:outlineLvl w:val="2"/>
              <w:rPr>
                <w:sz w:val="20"/>
                <w:szCs w:val="20"/>
              </w:rPr>
            </w:pPr>
            <w:r w:rsidRPr="00FC4FEE">
              <w:rPr>
                <w:sz w:val="20"/>
                <w:szCs w:val="20"/>
              </w:rPr>
              <w:t>Проверкой отчетности Администрации муниципального округа город Партизанск показателя баланса «вложения в нефинансовые активы» установлено завышение показателя в размере 16 879,67 тыс. рублей (дорога ул. Киевская). Администрацией не исполнено представление КСП от 05.12.2024 №8, имущество своевременно не поставлено на учет казны, что повлекло искажение в учете и отчетности.</w:t>
            </w:r>
          </w:p>
          <w:p w:rsidR="00617B43" w:rsidRPr="00FC4FEE" w:rsidRDefault="00617B43" w:rsidP="00A90F1F">
            <w:pPr>
              <w:pBdr>
                <w:top w:val="nil"/>
                <w:left w:val="nil"/>
                <w:bottom w:val="nil"/>
                <w:right w:val="nil"/>
                <w:between w:val="nil"/>
              </w:pBdr>
              <w:spacing w:before="120"/>
              <w:ind w:firstLine="34"/>
              <w:jc w:val="both"/>
              <w:outlineLvl w:val="2"/>
              <w:rPr>
                <w:sz w:val="20"/>
                <w:szCs w:val="20"/>
              </w:rPr>
            </w:pPr>
            <w:r>
              <w:rPr>
                <w:sz w:val="20"/>
                <w:szCs w:val="20"/>
              </w:rPr>
              <w:t>Исправления произведены в 2025 году</w:t>
            </w:r>
          </w:p>
          <w:p w:rsidR="00617B43" w:rsidRPr="00FC4FEE" w:rsidRDefault="00617B43" w:rsidP="00A90F1F">
            <w:pPr>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617B43" w:rsidRPr="00FC4FEE" w:rsidRDefault="00617B43" w:rsidP="00A90F1F">
            <w:pPr>
              <w:jc w:val="center"/>
              <w:rPr>
                <w:b/>
                <w:bCs/>
                <w:sz w:val="20"/>
                <w:szCs w:val="20"/>
              </w:rPr>
            </w:pPr>
            <w:r w:rsidRPr="00FC4FEE">
              <w:rPr>
                <w:sz w:val="20"/>
                <w:szCs w:val="20"/>
              </w:rPr>
              <w:t>16 879,67</w:t>
            </w:r>
          </w:p>
        </w:tc>
        <w:tc>
          <w:tcPr>
            <w:tcW w:w="2409" w:type="dxa"/>
            <w:tcBorders>
              <w:top w:val="nil"/>
              <w:left w:val="nil"/>
              <w:bottom w:val="single" w:sz="4" w:space="0" w:color="auto"/>
              <w:right w:val="single" w:sz="4" w:space="0" w:color="auto"/>
            </w:tcBorders>
            <w:shd w:val="clear" w:color="auto" w:fill="auto"/>
            <w:noWrap/>
            <w:vAlign w:val="bottom"/>
            <w:hideMark/>
          </w:tcPr>
          <w:p w:rsidR="00617B43" w:rsidRPr="00E10835" w:rsidRDefault="00617B43" w:rsidP="00A90F1F">
            <w:pPr>
              <w:jc w:val="both"/>
              <w:rPr>
                <w:color w:val="000000"/>
                <w:sz w:val="20"/>
                <w:szCs w:val="20"/>
              </w:rPr>
            </w:pPr>
          </w:p>
        </w:tc>
      </w:tr>
      <w:tr w:rsidR="00617B43" w:rsidRPr="00CF6952" w:rsidTr="00A90F1F">
        <w:trPr>
          <w:trHeight w:val="432"/>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617B43" w:rsidRPr="00CF6952" w:rsidRDefault="00617B43" w:rsidP="00A90F1F">
            <w:pPr>
              <w:jc w:val="right"/>
              <w:rPr>
                <w:color w:val="000000"/>
                <w:sz w:val="20"/>
                <w:szCs w:val="20"/>
              </w:rPr>
            </w:pPr>
            <w:r>
              <w:rPr>
                <w:color w:val="000000"/>
                <w:sz w:val="20"/>
                <w:szCs w:val="20"/>
              </w:rPr>
              <w:t>4</w:t>
            </w:r>
          </w:p>
        </w:tc>
        <w:tc>
          <w:tcPr>
            <w:tcW w:w="5387" w:type="dxa"/>
            <w:tcBorders>
              <w:top w:val="nil"/>
              <w:left w:val="nil"/>
              <w:bottom w:val="single" w:sz="4" w:space="0" w:color="auto"/>
              <w:right w:val="single" w:sz="4" w:space="0" w:color="auto"/>
            </w:tcBorders>
            <w:shd w:val="clear" w:color="auto" w:fill="auto"/>
            <w:noWrap/>
          </w:tcPr>
          <w:p w:rsidR="00617B43" w:rsidRPr="00FC4FEE" w:rsidRDefault="00617B43" w:rsidP="00A90F1F">
            <w:pPr>
              <w:pBdr>
                <w:top w:val="nil"/>
                <w:left w:val="nil"/>
                <w:bottom w:val="nil"/>
                <w:right w:val="nil"/>
                <w:between w:val="nil"/>
              </w:pBdr>
              <w:spacing w:before="120"/>
              <w:jc w:val="both"/>
              <w:outlineLvl w:val="2"/>
              <w:rPr>
                <w:sz w:val="20"/>
                <w:szCs w:val="20"/>
              </w:rPr>
            </w:pPr>
            <w:r w:rsidRPr="00FC4FEE">
              <w:rPr>
                <w:sz w:val="20"/>
                <w:szCs w:val="20"/>
              </w:rPr>
              <w:t>УЭиС нарушены правила ведения бюджетного (бухгалтерского) учета, искажение дебиторской задолженности в бюджетной отчетности (форма 0503169), по состоянию на 31.12.2024 из долгосрочной дебиторской задолженности произведен перевод в текущую, задолженность по арендным платежам в размере 15 579,8 тыс. руб.</w:t>
            </w:r>
            <w:r>
              <w:rPr>
                <w:sz w:val="20"/>
                <w:szCs w:val="20"/>
              </w:rPr>
              <w:t>, срок платежа по которой не настал</w:t>
            </w:r>
          </w:p>
        </w:tc>
        <w:tc>
          <w:tcPr>
            <w:tcW w:w="1560" w:type="dxa"/>
            <w:tcBorders>
              <w:top w:val="nil"/>
              <w:left w:val="nil"/>
              <w:bottom w:val="single" w:sz="4" w:space="0" w:color="auto"/>
              <w:right w:val="single" w:sz="4" w:space="0" w:color="auto"/>
            </w:tcBorders>
            <w:shd w:val="clear" w:color="auto" w:fill="auto"/>
            <w:noWrap/>
            <w:vAlign w:val="center"/>
            <w:hideMark/>
          </w:tcPr>
          <w:p w:rsidR="00617B43" w:rsidRPr="00FC4FEE" w:rsidRDefault="00617B43" w:rsidP="00A90F1F">
            <w:pPr>
              <w:jc w:val="center"/>
              <w:rPr>
                <w:b/>
                <w:bCs/>
                <w:sz w:val="20"/>
                <w:szCs w:val="20"/>
              </w:rPr>
            </w:pPr>
            <w:r w:rsidRPr="00FC4FEE">
              <w:rPr>
                <w:sz w:val="20"/>
                <w:szCs w:val="20"/>
              </w:rPr>
              <w:t>15 579,</w:t>
            </w:r>
            <w:r>
              <w:rPr>
                <w:sz w:val="20"/>
                <w:szCs w:val="20"/>
              </w:rPr>
              <w:t>8</w:t>
            </w:r>
          </w:p>
        </w:tc>
        <w:tc>
          <w:tcPr>
            <w:tcW w:w="2409" w:type="dxa"/>
            <w:tcBorders>
              <w:top w:val="nil"/>
              <w:left w:val="nil"/>
              <w:bottom w:val="single" w:sz="4" w:space="0" w:color="auto"/>
              <w:right w:val="single" w:sz="4" w:space="0" w:color="auto"/>
            </w:tcBorders>
            <w:shd w:val="clear" w:color="auto" w:fill="auto"/>
            <w:noWrap/>
            <w:hideMark/>
          </w:tcPr>
          <w:p w:rsidR="00617B43" w:rsidRDefault="00617B43" w:rsidP="00A90F1F">
            <w:r w:rsidRPr="008639ED">
              <w:rPr>
                <w:color w:val="000000"/>
                <w:sz w:val="20"/>
                <w:szCs w:val="20"/>
              </w:rPr>
              <w:t>Внести изменения в учет</w:t>
            </w:r>
            <w:r>
              <w:rPr>
                <w:color w:val="000000"/>
                <w:sz w:val="20"/>
                <w:szCs w:val="20"/>
              </w:rPr>
              <w:t>, изменить методику определения текущей и краткосрочной задолженности по срокам платежей.</w:t>
            </w:r>
          </w:p>
        </w:tc>
      </w:tr>
      <w:tr w:rsidR="00617B43" w:rsidRPr="00CF6952" w:rsidTr="00A90F1F">
        <w:trPr>
          <w:trHeight w:val="951"/>
        </w:trPr>
        <w:tc>
          <w:tcPr>
            <w:tcW w:w="583" w:type="dxa"/>
            <w:tcBorders>
              <w:top w:val="nil"/>
              <w:left w:val="single" w:sz="4" w:space="0" w:color="auto"/>
              <w:bottom w:val="single" w:sz="4" w:space="0" w:color="auto"/>
              <w:right w:val="single" w:sz="4" w:space="0" w:color="auto"/>
            </w:tcBorders>
            <w:shd w:val="clear" w:color="auto" w:fill="auto"/>
            <w:noWrap/>
            <w:vAlign w:val="bottom"/>
          </w:tcPr>
          <w:p w:rsidR="00617B43" w:rsidRPr="00CF6952" w:rsidRDefault="00617B43" w:rsidP="00A90F1F">
            <w:pPr>
              <w:jc w:val="right"/>
              <w:rPr>
                <w:color w:val="000000"/>
                <w:sz w:val="20"/>
                <w:szCs w:val="20"/>
              </w:rPr>
            </w:pPr>
            <w:r>
              <w:rPr>
                <w:color w:val="000000"/>
                <w:sz w:val="20"/>
                <w:szCs w:val="20"/>
              </w:rPr>
              <w:t>5</w:t>
            </w:r>
          </w:p>
        </w:tc>
        <w:tc>
          <w:tcPr>
            <w:tcW w:w="5387" w:type="dxa"/>
            <w:tcBorders>
              <w:top w:val="nil"/>
              <w:left w:val="nil"/>
              <w:bottom w:val="single" w:sz="4" w:space="0" w:color="auto"/>
              <w:right w:val="single" w:sz="4" w:space="0" w:color="auto"/>
            </w:tcBorders>
            <w:shd w:val="clear" w:color="auto" w:fill="auto"/>
            <w:noWrap/>
            <w:vAlign w:val="bottom"/>
          </w:tcPr>
          <w:p w:rsidR="00617B43" w:rsidRPr="00FC4FEE" w:rsidRDefault="00617B43" w:rsidP="00A90F1F">
            <w:pPr>
              <w:spacing w:after="120"/>
              <w:ind w:firstLine="34"/>
              <w:jc w:val="both"/>
              <w:rPr>
                <w:sz w:val="20"/>
                <w:szCs w:val="20"/>
                <w:lang w:eastAsia="en-US"/>
              </w:rPr>
            </w:pPr>
            <w:r w:rsidRPr="00FC4FEE">
              <w:rPr>
                <w:rFonts w:eastAsia="Calibri"/>
                <w:sz w:val="20"/>
                <w:szCs w:val="20"/>
                <w:lang w:eastAsia="en-US"/>
              </w:rPr>
              <w:t xml:space="preserve">Неверное ведение учета резерва на оплату отпусков Думой, повлекло искажение бюджетной отчетности (форма 0503169, форма 0503130) за 2024 год в сумме 526,22 тыс. руб. </w:t>
            </w:r>
          </w:p>
          <w:p w:rsidR="00617B43" w:rsidRPr="00FC4FEE" w:rsidRDefault="00617B43" w:rsidP="00A90F1F">
            <w:pPr>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617B43" w:rsidRPr="00FC4FEE" w:rsidRDefault="00617B43" w:rsidP="00A90F1F">
            <w:pPr>
              <w:jc w:val="center"/>
              <w:rPr>
                <w:b/>
                <w:bCs/>
                <w:sz w:val="20"/>
                <w:szCs w:val="20"/>
              </w:rPr>
            </w:pPr>
            <w:r w:rsidRPr="00FC4FEE">
              <w:rPr>
                <w:rFonts w:eastAsia="Calibri"/>
                <w:sz w:val="20"/>
                <w:szCs w:val="20"/>
                <w:lang w:eastAsia="en-US"/>
              </w:rPr>
              <w:t>526,22</w:t>
            </w:r>
          </w:p>
        </w:tc>
        <w:tc>
          <w:tcPr>
            <w:tcW w:w="2409" w:type="dxa"/>
            <w:tcBorders>
              <w:top w:val="nil"/>
              <w:left w:val="nil"/>
              <w:bottom w:val="single" w:sz="4" w:space="0" w:color="auto"/>
              <w:right w:val="single" w:sz="4" w:space="0" w:color="auto"/>
            </w:tcBorders>
            <w:shd w:val="clear" w:color="auto" w:fill="auto"/>
            <w:noWrap/>
          </w:tcPr>
          <w:p w:rsidR="00617B43" w:rsidRPr="00E10835" w:rsidRDefault="00617B43" w:rsidP="00A90F1F">
            <w:pPr>
              <w:jc w:val="center"/>
              <w:rPr>
                <w:color w:val="000000"/>
                <w:sz w:val="20"/>
                <w:szCs w:val="20"/>
              </w:rPr>
            </w:pPr>
            <w:r>
              <w:rPr>
                <w:color w:val="000000"/>
                <w:sz w:val="20"/>
                <w:szCs w:val="20"/>
              </w:rPr>
              <w:t>Внести исправления в учет</w:t>
            </w:r>
          </w:p>
        </w:tc>
      </w:tr>
      <w:tr w:rsidR="00617B43" w:rsidRPr="00CF6952" w:rsidTr="00A90F1F">
        <w:trPr>
          <w:trHeight w:val="1096"/>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617B43" w:rsidRPr="00CF6952" w:rsidRDefault="00617B43" w:rsidP="00A90F1F">
            <w:pPr>
              <w:jc w:val="right"/>
              <w:rPr>
                <w:color w:val="000000"/>
                <w:sz w:val="20"/>
                <w:szCs w:val="20"/>
              </w:rPr>
            </w:pPr>
            <w:r>
              <w:rPr>
                <w:color w:val="000000"/>
                <w:sz w:val="20"/>
                <w:szCs w:val="20"/>
              </w:rPr>
              <w:t>6</w:t>
            </w:r>
          </w:p>
        </w:tc>
        <w:tc>
          <w:tcPr>
            <w:tcW w:w="5387" w:type="dxa"/>
            <w:tcBorders>
              <w:top w:val="nil"/>
              <w:left w:val="nil"/>
              <w:bottom w:val="single" w:sz="4" w:space="0" w:color="auto"/>
              <w:right w:val="single" w:sz="4" w:space="0" w:color="auto"/>
            </w:tcBorders>
            <w:shd w:val="clear" w:color="auto" w:fill="auto"/>
            <w:noWrap/>
            <w:vAlign w:val="bottom"/>
          </w:tcPr>
          <w:p w:rsidR="00617B43" w:rsidRPr="00FC4FEE" w:rsidRDefault="00617B43" w:rsidP="00A90F1F">
            <w:pPr>
              <w:rPr>
                <w:color w:val="000000"/>
                <w:sz w:val="20"/>
                <w:szCs w:val="20"/>
              </w:rPr>
            </w:pPr>
            <w:r w:rsidRPr="00FC4FEE">
              <w:rPr>
                <w:sz w:val="20"/>
                <w:szCs w:val="20"/>
              </w:rPr>
              <w:t xml:space="preserve">Управлением образования </w:t>
            </w:r>
            <w:r w:rsidRPr="00FC4FEE">
              <w:rPr>
                <w:color w:val="000000"/>
                <w:sz w:val="20"/>
                <w:szCs w:val="20"/>
              </w:rPr>
              <w:t xml:space="preserve">в </w:t>
            </w:r>
            <w:r w:rsidRPr="00FC4FEE">
              <w:rPr>
                <w:sz w:val="20"/>
                <w:szCs w:val="20"/>
              </w:rPr>
              <w:t xml:space="preserve">годовой бюджетной отчетности за 2024 год, </w:t>
            </w:r>
            <w:r w:rsidRPr="00FC4FEE">
              <w:rPr>
                <w:rFonts w:eastAsia="Calibri"/>
                <w:sz w:val="20"/>
                <w:szCs w:val="20"/>
              </w:rPr>
              <w:t>(ОКУД 0503127)</w:t>
            </w:r>
            <w:r w:rsidRPr="00FC4FEE">
              <w:rPr>
                <w:sz w:val="20"/>
                <w:szCs w:val="20"/>
              </w:rPr>
              <w:t xml:space="preserve"> искажен показатель исполнения расходов бюджета в сумме </w:t>
            </w:r>
            <w:r w:rsidRPr="00FC4FEE">
              <w:rPr>
                <w:color w:val="000000"/>
                <w:sz w:val="20"/>
                <w:szCs w:val="20"/>
              </w:rPr>
              <w:t>27 200,01 тыс. рублей.</w:t>
            </w:r>
          </w:p>
        </w:tc>
        <w:tc>
          <w:tcPr>
            <w:tcW w:w="1560" w:type="dxa"/>
            <w:tcBorders>
              <w:top w:val="nil"/>
              <w:left w:val="nil"/>
              <w:bottom w:val="single" w:sz="4" w:space="0" w:color="auto"/>
              <w:right w:val="single" w:sz="4" w:space="0" w:color="auto"/>
            </w:tcBorders>
            <w:shd w:val="clear" w:color="auto" w:fill="auto"/>
            <w:noWrap/>
            <w:vAlign w:val="center"/>
          </w:tcPr>
          <w:p w:rsidR="00617B43" w:rsidRPr="00FC4FEE" w:rsidRDefault="00617B43" w:rsidP="00A90F1F">
            <w:pPr>
              <w:jc w:val="center"/>
              <w:rPr>
                <w:b/>
                <w:bCs/>
                <w:sz w:val="20"/>
                <w:szCs w:val="20"/>
              </w:rPr>
            </w:pPr>
            <w:r w:rsidRPr="00FC4FEE">
              <w:rPr>
                <w:color w:val="000000"/>
                <w:sz w:val="20"/>
                <w:szCs w:val="20"/>
              </w:rPr>
              <w:t>27 200,01</w:t>
            </w:r>
          </w:p>
        </w:tc>
        <w:tc>
          <w:tcPr>
            <w:tcW w:w="2409" w:type="dxa"/>
            <w:tcBorders>
              <w:top w:val="nil"/>
              <w:left w:val="nil"/>
              <w:bottom w:val="single" w:sz="4" w:space="0" w:color="auto"/>
              <w:right w:val="single" w:sz="4" w:space="0" w:color="auto"/>
            </w:tcBorders>
            <w:shd w:val="clear" w:color="auto" w:fill="auto"/>
            <w:noWrap/>
            <w:hideMark/>
          </w:tcPr>
          <w:p w:rsidR="00617B43" w:rsidRPr="00E10835" w:rsidRDefault="00617B43" w:rsidP="00A90F1F">
            <w:pPr>
              <w:jc w:val="center"/>
              <w:rPr>
                <w:color w:val="000000"/>
                <w:sz w:val="20"/>
                <w:szCs w:val="20"/>
              </w:rPr>
            </w:pPr>
            <w:r>
              <w:rPr>
                <w:color w:val="000000"/>
                <w:sz w:val="20"/>
                <w:szCs w:val="20"/>
              </w:rPr>
              <w:t>Внести исправления в учет</w:t>
            </w:r>
          </w:p>
        </w:tc>
      </w:tr>
      <w:tr w:rsidR="00617B43" w:rsidRPr="00CF6952" w:rsidTr="00A90F1F">
        <w:trPr>
          <w:trHeight w:val="1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617B43" w:rsidRPr="00CF6952" w:rsidRDefault="00617B43" w:rsidP="00A90F1F">
            <w:pPr>
              <w:jc w:val="right"/>
              <w:rPr>
                <w:color w:val="000000"/>
                <w:sz w:val="20"/>
                <w:szCs w:val="20"/>
              </w:rPr>
            </w:pPr>
            <w:r>
              <w:rPr>
                <w:color w:val="000000"/>
                <w:sz w:val="20"/>
                <w:szCs w:val="20"/>
              </w:rPr>
              <w:t>7</w:t>
            </w:r>
          </w:p>
        </w:tc>
        <w:tc>
          <w:tcPr>
            <w:tcW w:w="5387" w:type="dxa"/>
            <w:tcBorders>
              <w:top w:val="nil"/>
              <w:left w:val="nil"/>
              <w:bottom w:val="single" w:sz="4" w:space="0" w:color="auto"/>
              <w:right w:val="single" w:sz="4" w:space="0" w:color="auto"/>
            </w:tcBorders>
            <w:shd w:val="clear" w:color="auto" w:fill="auto"/>
            <w:noWrap/>
            <w:vAlign w:val="bottom"/>
          </w:tcPr>
          <w:p w:rsidR="00617B43" w:rsidRPr="00F50F6B" w:rsidRDefault="00617B43" w:rsidP="00A90F1F">
            <w:pPr>
              <w:ind w:firstLine="34"/>
              <w:jc w:val="both"/>
              <w:rPr>
                <w:sz w:val="20"/>
                <w:szCs w:val="20"/>
              </w:rPr>
            </w:pPr>
            <w:r w:rsidRPr="00FC4FEE">
              <w:rPr>
                <w:rFonts w:eastAsiaTheme="minorEastAsia" w:cstheme="minorBidi"/>
                <w:sz w:val="20"/>
                <w:szCs w:val="20"/>
              </w:rPr>
              <w:t xml:space="preserve">Искажение отдельных форм бюджетной отчетности ГРБС повлекло искажение </w:t>
            </w:r>
            <w:r w:rsidRPr="00FC4FEE">
              <w:rPr>
                <w:sz w:val="20"/>
                <w:szCs w:val="20"/>
              </w:rPr>
              <w:t>показателей отдельных форм консолидированной бюджетной отчетности (формы 0503369, 0503168, 0503330,</w:t>
            </w:r>
            <w:r w:rsidRPr="00FC4FEE">
              <w:rPr>
                <w:rFonts w:eastAsia="Calibri"/>
                <w:sz w:val="20"/>
                <w:szCs w:val="20"/>
              </w:rPr>
              <w:t xml:space="preserve"> 0503327</w:t>
            </w:r>
            <w:r w:rsidRPr="00F50F6B">
              <w:rPr>
                <w:rFonts w:eastAsia="Calibri"/>
                <w:sz w:val="20"/>
                <w:szCs w:val="20"/>
              </w:rPr>
              <w:t>).</w:t>
            </w:r>
            <w:r w:rsidRPr="00F50F6B">
              <w:rPr>
                <w:bCs/>
                <w:sz w:val="20"/>
                <w:szCs w:val="20"/>
              </w:rPr>
              <w:t xml:space="preserve"> Общая сумма 84 537,79</w:t>
            </w:r>
          </w:p>
          <w:p w:rsidR="00617B43" w:rsidRPr="00137190" w:rsidRDefault="00617B43" w:rsidP="00A90F1F">
            <w:pPr>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617B43" w:rsidRPr="00DF3413" w:rsidRDefault="00617B43" w:rsidP="00A90F1F">
            <w:pPr>
              <w:jc w:val="center"/>
              <w:rPr>
                <w:b/>
                <w:bCs/>
                <w:sz w:val="20"/>
                <w:szCs w:val="20"/>
              </w:rPr>
            </w:pPr>
          </w:p>
        </w:tc>
        <w:tc>
          <w:tcPr>
            <w:tcW w:w="2409" w:type="dxa"/>
            <w:tcBorders>
              <w:top w:val="nil"/>
              <w:left w:val="nil"/>
              <w:bottom w:val="single" w:sz="4" w:space="0" w:color="auto"/>
              <w:right w:val="single" w:sz="4" w:space="0" w:color="auto"/>
            </w:tcBorders>
            <w:shd w:val="clear" w:color="auto" w:fill="auto"/>
            <w:noWrap/>
            <w:vAlign w:val="center"/>
            <w:hideMark/>
          </w:tcPr>
          <w:p w:rsidR="00617B43" w:rsidRPr="00E10835" w:rsidRDefault="00617B43" w:rsidP="00A90F1F">
            <w:pPr>
              <w:jc w:val="both"/>
              <w:rPr>
                <w:color w:val="000000"/>
                <w:sz w:val="20"/>
                <w:szCs w:val="20"/>
              </w:rPr>
            </w:pPr>
            <w:r w:rsidRPr="00E10835">
              <w:rPr>
                <w:color w:val="000000"/>
                <w:sz w:val="20"/>
                <w:szCs w:val="20"/>
              </w:rPr>
              <w:t> </w:t>
            </w:r>
            <w:r>
              <w:rPr>
                <w:color w:val="000000"/>
                <w:sz w:val="20"/>
                <w:szCs w:val="20"/>
              </w:rPr>
              <w:t>Не допускать искажение отчетности</w:t>
            </w:r>
          </w:p>
        </w:tc>
      </w:tr>
      <w:tr w:rsidR="00617B43" w:rsidRPr="00CF6952" w:rsidTr="00A90F1F">
        <w:trPr>
          <w:trHeight w:val="114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617B43" w:rsidRPr="00CF6952" w:rsidRDefault="00617B43" w:rsidP="00A90F1F">
            <w:pPr>
              <w:jc w:val="right"/>
              <w:rPr>
                <w:color w:val="000000"/>
                <w:sz w:val="20"/>
                <w:szCs w:val="20"/>
              </w:rPr>
            </w:pPr>
            <w:r>
              <w:rPr>
                <w:color w:val="000000"/>
                <w:sz w:val="20"/>
                <w:szCs w:val="20"/>
              </w:rPr>
              <w:lastRenderedPageBreak/>
              <w:t>8</w:t>
            </w:r>
          </w:p>
        </w:tc>
        <w:tc>
          <w:tcPr>
            <w:tcW w:w="5387" w:type="dxa"/>
            <w:tcBorders>
              <w:top w:val="nil"/>
              <w:left w:val="nil"/>
              <w:bottom w:val="single" w:sz="4" w:space="0" w:color="auto"/>
              <w:right w:val="single" w:sz="4" w:space="0" w:color="auto"/>
            </w:tcBorders>
            <w:shd w:val="clear" w:color="auto" w:fill="auto"/>
            <w:noWrap/>
            <w:vAlign w:val="bottom"/>
            <w:hideMark/>
          </w:tcPr>
          <w:p w:rsidR="00617B43" w:rsidRPr="00CC1FDB" w:rsidRDefault="00617B43" w:rsidP="00A90F1F">
            <w:pPr>
              <w:spacing w:before="120"/>
              <w:ind w:firstLine="34"/>
              <w:jc w:val="both"/>
              <w:rPr>
                <w:sz w:val="20"/>
                <w:szCs w:val="20"/>
              </w:rPr>
            </w:pPr>
            <w:r w:rsidRPr="00CC1FDB">
              <w:rPr>
                <w:sz w:val="20"/>
                <w:szCs w:val="20"/>
              </w:rPr>
              <w:t>установлена тенденция снижения планирования и поступлений доходов от использования имущества, находящегося в муниципальной собственности.</w:t>
            </w:r>
          </w:p>
          <w:p w:rsidR="00617B43" w:rsidRPr="00137190" w:rsidRDefault="00617B43" w:rsidP="00A90F1F">
            <w:pPr>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617B43" w:rsidRPr="00DF3413" w:rsidRDefault="00617B43" w:rsidP="00A90F1F">
            <w:pPr>
              <w:jc w:val="center"/>
              <w:rPr>
                <w:b/>
                <w:bCs/>
                <w:sz w:val="20"/>
                <w:szCs w:val="20"/>
              </w:rPr>
            </w:pPr>
          </w:p>
        </w:tc>
        <w:tc>
          <w:tcPr>
            <w:tcW w:w="2409" w:type="dxa"/>
            <w:tcBorders>
              <w:top w:val="nil"/>
              <w:left w:val="nil"/>
              <w:bottom w:val="single" w:sz="4" w:space="0" w:color="auto"/>
              <w:right w:val="single" w:sz="4" w:space="0" w:color="auto"/>
            </w:tcBorders>
            <w:shd w:val="clear" w:color="auto" w:fill="auto"/>
            <w:noWrap/>
            <w:vAlign w:val="center"/>
            <w:hideMark/>
          </w:tcPr>
          <w:p w:rsidR="00617B43" w:rsidRPr="00E10835" w:rsidRDefault="00617B43" w:rsidP="00A90F1F">
            <w:pPr>
              <w:jc w:val="both"/>
              <w:rPr>
                <w:color w:val="000000"/>
                <w:sz w:val="20"/>
                <w:szCs w:val="20"/>
              </w:rPr>
            </w:pPr>
            <w:r w:rsidRPr="00E10835">
              <w:rPr>
                <w:color w:val="000000"/>
                <w:sz w:val="20"/>
                <w:szCs w:val="20"/>
              </w:rPr>
              <w:t> </w:t>
            </w:r>
            <w:r>
              <w:rPr>
                <w:color w:val="000000"/>
                <w:sz w:val="20"/>
                <w:szCs w:val="20"/>
              </w:rPr>
              <w:t xml:space="preserve">Не снижать плановые и фактические неналоговые доходы </w:t>
            </w:r>
          </w:p>
        </w:tc>
      </w:tr>
      <w:tr w:rsidR="00617B43" w:rsidRPr="00CF6952" w:rsidTr="00A90F1F">
        <w:trPr>
          <w:trHeight w:val="120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617B43" w:rsidRPr="00CF6952" w:rsidRDefault="00617B43" w:rsidP="00A90F1F">
            <w:pPr>
              <w:jc w:val="right"/>
              <w:rPr>
                <w:color w:val="000000"/>
                <w:sz w:val="20"/>
                <w:szCs w:val="20"/>
              </w:rPr>
            </w:pPr>
            <w:r>
              <w:rPr>
                <w:color w:val="000000"/>
                <w:sz w:val="20"/>
                <w:szCs w:val="20"/>
              </w:rPr>
              <w:t>9</w:t>
            </w:r>
          </w:p>
        </w:tc>
        <w:tc>
          <w:tcPr>
            <w:tcW w:w="5387" w:type="dxa"/>
            <w:tcBorders>
              <w:top w:val="nil"/>
              <w:left w:val="nil"/>
              <w:bottom w:val="single" w:sz="4" w:space="0" w:color="auto"/>
              <w:right w:val="single" w:sz="4" w:space="0" w:color="auto"/>
            </w:tcBorders>
            <w:shd w:val="clear" w:color="auto" w:fill="auto"/>
            <w:noWrap/>
            <w:vAlign w:val="bottom"/>
            <w:hideMark/>
          </w:tcPr>
          <w:p w:rsidR="00617B43" w:rsidRPr="00CC1FDB" w:rsidRDefault="00617B43" w:rsidP="00A90F1F">
            <w:pPr>
              <w:spacing w:before="120"/>
              <w:ind w:firstLine="34"/>
              <w:jc w:val="both"/>
              <w:rPr>
                <w:sz w:val="20"/>
                <w:szCs w:val="20"/>
              </w:rPr>
            </w:pPr>
            <w:r w:rsidRPr="00CC1FDB">
              <w:rPr>
                <w:sz w:val="20"/>
                <w:szCs w:val="20"/>
              </w:rPr>
              <w:t>неэффективно ведется работа по взысканию задолженности в бюджет, всего сумма неполученных доходов бюджета составила 23 631,4 тыс. руб.</w:t>
            </w:r>
          </w:p>
          <w:p w:rsidR="00617B43" w:rsidRPr="00137190" w:rsidRDefault="00617B43" w:rsidP="00A90F1F">
            <w:pPr>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617B43" w:rsidRPr="00DF3413" w:rsidRDefault="00617B43" w:rsidP="00A90F1F">
            <w:pPr>
              <w:jc w:val="center"/>
              <w:rPr>
                <w:b/>
                <w:bCs/>
                <w:sz w:val="20"/>
                <w:szCs w:val="20"/>
              </w:rPr>
            </w:pPr>
          </w:p>
        </w:tc>
        <w:tc>
          <w:tcPr>
            <w:tcW w:w="2409" w:type="dxa"/>
            <w:tcBorders>
              <w:top w:val="nil"/>
              <w:left w:val="nil"/>
              <w:bottom w:val="single" w:sz="4" w:space="0" w:color="auto"/>
              <w:right w:val="single" w:sz="4" w:space="0" w:color="auto"/>
            </w:tcBorders>
            <w:shd w:val="clear" w:color="auto" w:fill="auto"/>
            <w:noWrap/>
            <w:vAlign w:val="center"/>
            <w:hideMark/>
          </w:tcPr>
          <w:p w:rsidR="00617B43" w:rsidRPr="00CF6952" w:rsidRDefault="00617B43" w:rsidP="00A90F1F">
            <w:pPr>
              <w:jc w:val="both"/>
              <w:rPr>
                <w:color w:val="000000"/>
                <w:sz w:val="20"/>
                <w:szCs w:val="20"/>
              </w:rPr>
            </w:pPr>
            <w:r>
              <w:rPr>
                <w:color w:val="000000"/>
                <w:sz w:val="20"/>
                <w:szCs w:val="20"/>
              </w:rPr>
              <w:t xml:space="preserve">Провести анализ причин образования задолженности, усилить </w:t>
            </w:r>
            <w:proofErr w:type="gramStart"/>
            <w:r>
              <w:rPr>
                <w:color w:val="000000"/>
                <w:sz w:val="20"/>
                <w:szCs w:val="20"/>
              </w:rPr>
              <w:t>контроль за</w:t>
            </w:r>
            <w:proofErr w:type="gramEnd"/>
            <w:r>
              <w:rPr>
                <w:color w:val="000000"/>
                <w:sz w:val="20"/>
                <w:szCs w:val="20"/>
              </w:rPr>
              <w:t xml:space="preserve"> взысканием, организовать взаимодействие с судебными приставами</w:t>
            </w:r>
          </w:p>
        </w:tc>
      </w:tr>
      <w:tr w:rsidR="00617B43" w:rsidRPr="00CF6952" w:rsidTr="00A90F1F">
        <w:trPr>
          <w:trHeight w:val="1152"/>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617B43" w:rsidRDefault="00617B43" w:rsidP="00A90F1F">
            <w:pPr>
              <w:jc w:val="right"/>
              <w:rPr>
                <w:color w:val="000000"/>
                <w:sz w:val="20"/>
                <w:szCs w:val="20"/>
              </w:rPr>
            </w:pPr>
            <w:r>
              <w:rPr>
                <w:color w:val="000000"/>
                <w:sz w:val="20"/>
                <w:szCs w:val="20"/>
              </w:rPr>
              <w:t>10</w:t>
            </w:r>
          </w:p>
        </w:tc>
        <w:tc>
          <w:tcPr>
            <w:tcW w:w="5387" w:type="dxa"/>
            <w:tcBorders>
              <w:top w:val="nil"/>
              <w:left w:val="nil"/>
              <w:bottom w:val="single" w:sz="4" w:space="0" w:color="auto"/>
              <w:right w:val="single" w:sz="4" w:space="0" w:color="auto"/>
            </w:tcBorders>
            <w:shd w:val="clear" w:color="auto" w:fill="auto"/>
            <w:noWrap/>
            <w:vAlign w:val="bottom"/>
            <w:hideMark/>
          </w:tcPr>
          <w:p w:rsidR="00617B43" w:rsidRPr="00CC1FDB" w:rsidRDefault="00617B43" w:rsidP="00A90F1F">
            <w:pPr>
              <w:autoSpaceDE w:val="0"/>
              <w:autoSpaceDN w:val="0"/>
              <w:adjustRightInd w:val="0"/>
              <w:spacing w:before="120"/>
              <w:ind w:firstLine="567"/>
              <w:jc w:val="both"/>
              <w:rPr>
                <w:sz w:val="20"/>
                <w:szCs w:val="20"/>
              </w:rPr>
            </w:pPr>
            <w:r w:rsidRPr="00CC1FDB">
              <w:rPr>
                <w:sz w:val="20"/>
                <w:szCs w:val="20"/>
              </w:rPr>
              <w:t>неэффективно ведется работа с финансовыми активами казны</w:t>
            </w:r>
            <w:proofErr w:type="gramStart"/>
            <w:r w:rsidRPr="00CC1FDB">
              <w:rPr>
                <w:sz w:val="20"/>
                <w:szCs w:val="20"/>
              </w:rPr>
              <w:t>.Д</w:t>
            </w:r>
            <w:proofErr w:type="gramEnd"/>
            <w:r w:rsidRPr="00CC1FDB">
              <w:rPr>
                <w:sz w:val="20"/>
                <w:szCs w:val="20"/>
              </w:rPr>
              <w:t>оходы бюджета в 2024 году от участия в организациях отсутствуют.</w:t>
            </w:r>
          </w:p>
          <w:p w:rsidR="00617B43" w:rsidRPr="00CC1FDB" w:rsidRDefault="00617B43" w:rsidP="00A90F1F">
            <w:pPr>
              <w:autoSpaceDE w:val="0"/>
              <w:autoSpaceDN w:val="0"/>
              <w:adjustRightInd w:val="0"/>
              <w:ind w:firstLine="34"/>
              <w:jc w:val="both"/>
              <w:rPr>
                <w:sz w:val="20"/>
                <w:szCs w:val="20"/>
              </w:rPr>
            </w:pPr>
          </w:p>
          <w:p w:rsidR="00617B43" w:rsidRPr="00137190" w:rsidRDefault="00617B43" w:rsidP="00A90F1F">
            <w:pPr>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617B43" w:rsidRPr="00DF3413" w:rsidRDefault="00617B43" w:rsidP="00A90F1F">
            <w:pPr>
              <w:jc w:val="center"/>
              <w:rPr>
                <w:b/>
                <w:bCs/>
                <w:sz w:val="20"/>
                <w:szCs w:val="20"/>
              </w:rPr>
            </w:pPr>
          </w:p>
        </w:tc>
        <w:tc>
          <w:tcPr>
            <w:tcW w:w="2409" w:type="dxa"/>
            <w:tcBorders>
              <w:top w:val="nil"/>
              <w:left w:val="nil"/>
              <w:bottom w:val="single" w:sz="4" w:space="0" w:color="auto"/>
              <w:right w:val="single" w:sz="4" w:space="0" w:color="auto"/>
            </w:tcBorders>
            <w:shd w:val="clear" w:color="auto" w:fill="auto"/>
            <w:noWrap/>
            <w:vAlign w:val="center"/>
            <w:hideMark/>
          </w:tcPr>
          <w:p w:rsidR="00617B43" w:rsidRPr="00CC1FDB" w:rsidRDefault="00617B43" w:rsidP="00A90F1F">
            <w:pPr>
              <w:jc w:val="both"/>
              <w:rPr>
                <w:color w:val="000000"/>
                <w:sz w:val="20"/>
                <w:szCs w:val="20"/>
              </w:rPr>
            </w:pPr>
            <w:r>
              <w:rPr>
                <w:sz w:val="20"/>
                <w:szCs w:val="20"/>
              </w:rPr>
              <w:t xml:space="preserve">Обеспечить исполнение </w:t>
            </w:r>
            <w:r w:rsidRPr="00CC1FDB">
              <w:rPr>
                <w:sz w:val="20"/>
                <w:szCs w:val="20"/>
              </w:rPr>
              <w:t>требовани</w:t>
            </w:r>
            <w:r>
              <w:rPr>
                <w:sz w:val="20"/>
                <w:szCs w:val="20"/>
              </w:rPr>
              <w:t xml:space="preserve">й </w:t>
            </w:r>
            <w:r w:rsidRPr="00CC1FDB">
              <w:rPr>
                <w:sz w:val="20"/>
                <w:szCs w:val="20"/>
              </w:rPr>
              <w:t xml:space="preserve">Распоряжения Правительства РФ от 12.10.2020 N 2645-р </w:t>
            </w:r>
          </w:p>
        </w:tc>
      </w:tr>
      <w:tr w:rsidR="00617B43" w:rsidRPr="00CF6952" w:rsidTr="00A90F1F">
        <w:trPr>
          <w:trHeight w:val="1156"/>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617B43" w:rsidRDefault="00617B43" w:rsidP="00A90F1F">
            <w:pPr>
              <w:jc w:val="right"/>
              <w:rPr>
                <w:color w:val="000000"/>
                <w:sz w:val="20"/>
                <w:szCs w:val="20"/>
              </w:rPr>
            </w:pPr>
            <w:r>
              <w:rPr>
                <w:color w:val="000000"/>
                <w:sz w:val="20"/>
                <w:szCs w:val="20"/>
              </w:rPr>
              <w:t>11</w:t>
            </w:r>
          </w:p>
        </w:tc>
        <w:tc>
          <w:tcPr>
            <w:tcW w:w="5387" w:type="dxa"/>
            <w:tcBorders>
              <w:top w:val="nil"/>
              <w:left w:val="nil"/>
              <w:bottom w:val="single" w:sz="4" w:space="0" w:color="auto"/>
              <w:right w:val="single" w:sz="4" w:space="0" w:color="auto"/>
            </w:tcBorders>
            <w:shd w:val="clear" w:color="auto" w:fill="auto"/>
            <w:noWrap/>
            <w:vAlign w:val="bottom"/>
            <w:hideMark/>
          </w:tcPr>
          <w:p w:rsidR="00617B43" w:rsidRPr="003A2EBE" w:rsidRDefault="00617B43" w:rsidP="00A90F1F">
            <w:pPr>
              <w:autoSpaceDE w:val="0"/>
              <w:autoSpaceDN w:val="0"/>
              <w:adjustRightInd w:val="0"/>
              <w:spacing w:before="120"/>
              <w:ind w:firstLine="34"/>
              <w:jc w:val="both"/>
              <w:rPr>
                <w:sz w:val="20"/>
                <w:szCs w:val="20"/>
              </w:rPr>
            </w:pPr>
            <w:r w:rsidRPr="003A2EBE">
              <w:rPr>
                <w:sz w:val="20"/>
                <w:szCs w:val="20"/>
              </w:rPr>
              <w:t>УЭиС неэффективно ведется работа с пустующими помещениями и неиспользуемыми зданиям (сооружениями). Установлена тенденция роста расходов бюджета на уплату коммунальных платежей по решениям судов.</w:t>
            </w:r>
          </w:p>
          <w:p w:rsidR="00617B43" w:rsidRPr="00137190" w:rsidRDefault="00617B43" w:rsidP="00A90F1F">
            <w:pPr>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617B43" w:rsidRPr="00DF3413" w:rsidRDefault="00617B43" w:rsidP="00A90F1F">
            <w:pPr>
              <w:jc w:val="center"/>
              <w:rPr>
                <w:b/>
                <w:bCs/>
                <w:sz w:val="20"/>
                <w:szCs w:val="20"/>
              </w:rPr>
            </w:pPr>
          </w:p>
        </w:tc>
        <w:tc>
          <w:tcPr>
            <w:tcW w:w="2409" w:type="dxa"/>
            <w:tcBorders>
              <w:top w:val="nil"/>
              <w:left w:val="nil"/>
              <w:bottom w:val="single" w:sz="4" w:space="0" w:color="auto"/>
              <w:right w:val="single" w:sz="4" w:space="0" w:color="auto"/>
            </w:tcBorders>
            <w:shd w:val="clear" w:color="auto" w:fill="auto"/>
            <w:noWrap/>
            <w:vAlign w:val="center"/>
            <w:hideMark/>
          </w:tcPr>
          <w:p w:rsidR="00617B43" w:rsidRPr="00CF6952" w:rsidRDefault="00617B43" w:rsidP="00A90F1F">
            <w:pPr>
              <w:jc w:val="both"/>
              <w:rPr>
                <w:color w:val="000000"/>
                <w:sz w:val="20"/>
                <w:szCs w:val="20"/>
              </w:rPr>
            </w:pPr>
            <w:r>
              <w:rPr>
                <w:color w:val="000000"/>
                <w:sz w:val="20"/>
                <w:szCs w:val="20"/>
              </w:rPr>
              <w:t xml:space="preserve">Усилисть </w:t>
            </w:r>
            <w:proofErr w:type="gramStart"/>
            <w:r>
              <w:rPr>
                <w:color w:val="000000"/>
                <w:sz w:val="20"/>
                <w:szCs w:val="20"/>
              </w:rPr>
              <w:t>контроль за</w:t>
            </w:r>
            <w:proofErr w:type="gramEnd"/>
            <w:r>
              <w:rPr>
                <w:color w:val="000000"/>
                <w:sz w:val="20"/>
                <w:szCs w:val="20"/>
              </w:rPr>
              <w:t xml:space="preserve"> содержанием муниципального имущества, не допускать искажение кредиторской задолженности</w:t>
            </w:r>
          </w:p>
        </w:tc>
      </w:tr>
      <w:tr w:rsidR="00617B43" w:rsidRPr="00CF6952" w:rsidTr="00A90F1F">
        <w:trPr>
          <w:trHeight w:val="110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617B43" w:rsidRDefault="00617B43" w:rsidP="00A90F1F">
            <w:pPr>
              <w:jc w:val="right"/>
              <w:rPr>
                <w:color w:val="000000"/>
                <w:sz w:val="20"/>
                <w:szCs w:val="20"/>
              </w:rPr>
            </w:pPr>
            <w:r>
              <w:rPr>
                <w:color w:val="000000"/>
                <w:sz w:val="20"/>
                <w:szCs w:val="20"/>
              </w:rPr>
              <w:t>12</w:t>
            </w:r>
          </w:p>
        </w:tc>
        <w:tc>
          <w:tcPr>
            <w:tcW w:w="5387" w:type="dxa"/>
            <w:tcBorders>
              <w:top w:val="nil"/>
              <w:left w:val="nil"/>
              <w:bottom w:val="single" w:sz="4" w:space="0" w:color="auto"/>
              <w:right w:val="single" w:sz="4" w:space="0" w:color="auto"/>
            </w:tcBorders>
            <w:shd w:val="clear" w:color="auto" w:fill="auto"/>
            <w:noWrap/>
            <w:vAlign w:val="bottom"/>
            <w:hideMark/>
          </w:tcPr>
          <w:p w:rsidR="00617B43" w:rsidRPr="003A2EBE" w:rsidRDefault="00617B43" w:rsidP="00A90F1F">
            <w:pPr>
              <w:autoSpaceDE w:val="0"/>
              <w:autoSpaceDN w:val="0"/>
              <w:adjustRightInd w:val="0"/>
              <w:spacing w:before="120"/>
              <w:jc w:val="both"/>
              <w:rPr>
                <w:color w:val="000000"/>
                <w:sz w:val="20"/>
                <w:szCs w:val="20"/>
              </w:rPr>
            </w:pPr>
            <w:r w:rsidRPr="003A2EBE">
              <w:rPr>
                <w:sz w:val="20"/>
                <w:szCs w:val="20"/>
              </w:rPr>
              <w:t xml:space="preserve">неэффективно ведется работа по взысканию задолженности по местным налогам. На основании отчетности по состоянию на 31.12.2024 задолженность по налоговым доходам составила 11 979,75 тыс. руб., в том числе просроченная 11 653,5 тыс. руб.  </w:t>
            </w:r>
          </w:p>
        </w:tc>
        <w:tc>
          <w:tcPr>
            <w:tcW w:w="1560" w:type="dxa"/>
            <w:tcBorders>
              <w:top w:val="nil"/>
              <w:left w:val="nil"/>
              <w:bottom w:val="single" w:sz="4" w:space="0" w:color="auto"/>
              <w:right w:val="single" w:sz="4" w:space="0" w:color="auto"/>
            </w:tcBorders>
            <w:shd w:val="clear" w:color="auto" w:fill="auto"/>
            <w:noWrap/>
            <w:vAlign w:val="center"/>
          </w:tcPr>
          <w:p w:rsidR="00617B43" w:rsidRPr="00DF3413" w:rsidRDefault="00617B43" w:rsidP="00A90F1F">
            <w:pPr>
              <w:jc w:val="center"/>
              <w:rPr>
                <w:b/>
                <w:bCs/>
                <w:sz w:val="20"/>
                <w:szCs w:val="20"/>
              </w:rPr>
            </w:pPr>
          </w:p>
        </w:tc>
        <w:tc>
          <w:tcPr>
            <w:tcW w:w="2409" w:type="dxa"/>
            <w:tcBorders>
              <w:top w:val="nil"/>
              <w:left w:val="nil"/>
              <w:bottom w:val="single" w:sz="4" w:space="0" w:color="auto"/>
              <w:right w:val="single" w:sz="4" w:space="0" w:color="auto"/>
            </w:tcBorders>
            <w:shd w:val="clear" w:color="auto" w:fill="auto"/>
            <w:noWrap/>
            <w:vAlign w:val="center"/>
            <w:hideMark/>
          </w:tcPr>
          <w:p w:rsidR="00617B43" w:rsidRPr="00CF6952" w:rsidRDefault="00617B43" w:rsidP="00A90F1F">
            <w:pPr>
              <w:jc w:val="both"/>
              <w:rPr>
                <w:color w:val="000000"/>
                <w:sz w:val="20"/>
                <w:szCs w:val="20"/>
              </w:rPr>
            </w:pPr>
            <w:r>
              <w:rPr>
                <w:color w:val="000000"/>
                <w:sz w:val="20"/>
                <w:szCs w:val="20"/>
              </w:rPr>
              <w:t xml:space="preserve">Провести анализ причин образования задолженности, усилить </w:t>
            </w:r>
            <w:proofErr w:type="gramStart"/>
            <w:r>
              <w:rPr>
                <w:color w:val="000000"/>
                <w:sz w:val="20"/>
                <w:szCs w:val="20"/>
              </w:rPr>
              <w:t>контроль за</w:t>
            </w:r>
            <w:proofErr w:type="gramEnd"/>
            <w:r>
              <w:rPr>
                <w:color w:val="000000"/>
                <w:sz w:val="20"/>
                <w:szCs w:val="20"/>
              </w:rPr>
              <w:t xml:space="preserve"> взысканием и списание задолжденности</w:t>
            </w:r>
          </w:p>
        </w:tc>
      </w:tr>
      <w:tr w:rsidR="00617B43" w:rsidRPr="00CF6952" w:rsidTr="00A90F1F">
        <w:trPr>
          <w:trHeight w:val="969"/>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617B43" w:rsidRPr="00CF6952" w:rsidRDefault="00617B43" w:rsidP="00A90F1F">
            <w:pPr>
              <w:jc w:val="right"/>
              <w:rPr>
                <w:color w:val="000000"/>
                <w:sz w:val="20"/>
                <w:szCs w:val="20"/>
              </w:rPr>
            </w:pPr>
            <w:r>
              <w:rPr>
                <w:color w:val="000000"/>
                <w:sz w:val="20"/>
                <w:szCs w:val="20"/>
              </w:rPr>
              <w:t>13</w:t>
            </w:r>
          </w:p>
        </w:tc>
        <w:tc>
          <w:tcPr>
            <w:tcW w:w="5387" w:type="dxa"/>
            <w:tcBorders>
              <w:top w:val="nil"/>
              <w:left w:val="nil"/>
              <w:bottom w:val="single" w:sz="4" w:space="0" w:color="auto"/>
              <w:right w:val="single" w:sz="4" w:space="0" w:color="auto"/>
            </w:tcBorders>
            <w:shd w:val="clear" w:color="auto" w:fill="auto"/>
            <w:noWrap/>
            <w:vAlign w:val="bottom"/>
            <w:hideMark/>
          </w:tcPr>
          <w:p w:rsidR="00617B43" w:rsidRPr="00D52897" w:rsidRDefault="00617B43" w:rsidP="00A90F1F">
            <w:pPr>
              <w:autoSpaceDE w:val="0"/>
              <w:autoSpaceDN w:val="0"/>
              <w:adjustRightInd w:val="0"/>
              <w:spacing w:after="120"/>
              <w:ind w:right="150" w:firstLine="567"/>
              <w:jc w:val="both"/>
              <w:rPr>
                <w:sz w:val="20"/>
                <w:szCs w:val="20"/>
              </w:rPr>
            </w:pPr>
            <w:r w:rsidRPr="00D52897">
              <w:rPr>
                <w:sz w:val="20"/>
                <w:szCs w:val="20"/>
              </w:rPr>
              <w:t>МАУ «Городское хозяйство» создано с нарушением требований законодательства. Финансирование из бюджета МАУ «Городское хозяйство» в общей сумме 46 728,80 тыс. руб.  нельзя признать соответствующее действующему законодательству.</w:t>
            </w:r>
          </w:p>
          <w:p w:rsidR="00617B43" w:rsidRPr="00137190" w:rsidRDefault="00617B43" w:rsidP="00A90F1F">
            <w:pPr>
              <w:rPr>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617B43" w:rsidRPr="00DF3413" w:rsidRDefault="00617B43" w:rsidP="00A90F1F">
            <w:pPr>
              <w:jc w:val="center"/>
              <w:rPr>
                <w:b/>
                <w:bCs/>
                <w:sz w:val="20"/>
                <w:szCs w:val="20"/>
              </w:rPr>
            </w:pPr>
            <w:r w:rsidRPr="00D52897">
              <w:rPr>
                <w:sz w:val="20"/>
                <w:szCs w:val="20"/>
              </w:rPr>
              <w:t>46 728,80</w:t>
            </w:r>
          </w:p>
        </w:tc>
        <w:tc>
          <w:tcPr>
            <w:tcW w:w="2409" w:type="dxa"/>
            <w:tcBorders>
              <w:top w:val="nil"/>
              <w:left w:val="nil"/>
              <w:bottom w:val="single" w:sz="4" w:space="0" w:color="auto"/>
              <w:right w:val="single" w:sz="4" w:space="0" w:color="auto"/>
            </w:tcBorders>
            <w:shd w:val="clear" w:color="auto" w:fill="auto"/>
            <w:noWrap/>
            <w:vAlign w:val="center"/>
            <w:hideMark/>
          </w:tcPr>
          <w:p w:rsidR="00617B43" w:rsidRPr="00CF6952" w:rsidRDefault="00617B43" w:rsidP="00A90F1F">
            <w:pPr>
              <w:jc w:val="both"/>
              <w:rPr>
                <w:color w:val="000000"/>
                <w:sz w:val="20"/>
                <w:szCs w:val="20"/>
              </w:rPr>
            </w:pPr>
            <w:r w:rsidRPr="00CF6952">
              <w:rPr>
                <w:color w:val="000000"/>
                <w:sz w:val="20"/>
                <w:szCs w:val="20"/>
              </w:rPr>
              <w:t> </w:t>
            </w:r>
            <w:r>
              <w:rPr>
                <w:color w:val="000000"/>
                <w:sz w:val="20"/>
                <w:szCs w:val="20"/>
              </w:rPr>
              <w:t xml:space="preserve">Дать оценку рисков изменения статуса учреждения на </w:t>
            </w:r>
            <w:proofErr w:type="gramStart"/>
            <w:r>
              <w:rPr>
                <w:color w:val="000000"/>
                <w:sz w:val="20"/>
                <w:szCs w:val="20"/>
              </w:rPr>
              <w:t>бюджетное</w:t>
            </w:r>
            <w:proofErr w:type="gramEnd"/>
          </w:p>
        </w:tc>
      </w:tr>
      <w:tr w:rsidR="00617B43" w:rsidRPr="00CF6952" w:rsidTr="00A90F1F">
        <w:trPr>
          <w:trHeight w:val="969"/>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43" w:rsidRDefault="00617B43" w:rsidP="00A90F1F">
            <w:pPr>
              <w:jc w:val="right"/>
              <w:rPr>
                <w:color w:val="000000"/>
                <w:sz w:val="20"/>
                <w:szCs w:val="20"/>
              </w:rPr>
            </w:pPr>
            <w:r>
              <w:rPr>
                <w:color w:val="000000"/>
                <w:sz w:val="20"/>
                <w:szCs w:val="20"/>
              </w:rPr>
              <w:t>14</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617B43" w:rsidRPr="0019233C" w:rsidRDefault="00617B43" w:rsidP="00A90F1F">
            <w:pPr>
              <w:spacing w:after="120"/>
              <w:ind w:firstLine="34"/>
              <w:jc w:val="both"/>
              <w:rPr>
                <w:color w:val="000000"/>
                <w:sz w:val="20"/>
                <w:szCs w:val="20"/>
              </w:rPr>
            </w:pPr>
            <w:r>
              <w:rPr>
                <w:sz w:val="20"/>
                <w:szCs w:val="20"/>
              </w:rPr>
              <w:t>П</w:t>
            </w:r>
            <w:r w:rsidRPr="0019233C">
              <w:rPr>
                <w:sz w:val="20"/>
                <w:szCs w:val="20"/>
              </w:rPr>
              <w:t xml:space="preserve">ри проверке исполнения бюджета и бюджетной отчетности Думы (акт №4 от 16.04.2025) установлены неэффективные расходы в размере 2 407,18 тыс. руб. </w:t>
            </w:r>
            <w:r w:rsidRPr="0019233C">
              <w:rPr>
                <w:color w:val="000000"/>
                <w:sz w:val="20"/>
                <w:szCs w:val="20"/>
              </w:rPr>
              <w:t>Указанные расходы осуществлены с нарушением принципов бюджетных средств, установленных Бюджетным кодексом РФ (статьи 34 и 38).</w:t>
            </w:r>
          </w:p>
          <w:p w:rsidR="00617B43" w:rsidRPr="0019233C" w:rsidRDefault="00617B43" w:rsidP="00A90F1F">
            <w:pPr>
              <w:autoSpaceDE w:val="0"/>
              <w:autoSpaceDN w:val="0"/>
              <w:adjustRightInd w:val="0"/>
              <w:spacing w:after="120"/>
              <w:ind w:right="150" w:firstLine="567"/>
              <w:jc w:val="both"/>
              <w:rPr>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17B43" w:rsidRPr="00D52897" w:rsidRDefault="00617B43" w:rsidP="00A90F1F">
            <w:pPr>
              <w:jc w:val="center"/>
              <w:rPr>
                <w:sz w:val="20"/>
                <w:szCs w:val="20"/>
              </w:rPr>
            </w:pPr>
            <w:r w:rsidRPr="0019233C">
              <w:rPr>
                <w:sz w:val="20"/>
                <w:szCs w:val="20"/>
              </w:rPr>
              <w:t>2 407,18</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17B43" w:rsidRPr="00CF6952" w:rsidRDefault="00617B43" w:rsidP="00A90F1F">
            <w:pPr>
              <w:jc w:val="both"/>
              <w:rPr>
                <w:color w:val="000000"/>
                <w:sz w:val="20"/>
                <w:szCs w:val="20"/>
              </w:rPr>
            </w:pPr>
            <w:r>
              <w:rPr>
                <w:color w:val="000000"/>
                <w:sz w:val="20"/>
                <w:szCs w:val="20"/>
              </w:rPr>
              <w:t xml:space="preserve">Обеспечить исполнения требований </w:t>
            </w:r>
            <w:r w:rsidRPr="0019233C">
              <w:rPr>
                <w:color w:val="000000"/>
                <w:sz w:val="20"/>
                <w:szCs w:val="20"/>
              </w:rPr>
              <w:t>статьи 34 и 38</w:t>
            </w:r>
            <w:r>
              <w:rPr>
                <w:color w:val="000000"/>
                <w:sz w:val="20"/>
                <w:szCs w:val="20"/>
              </w:rPr>
              <w:t xml:space="preserve"> БК РФ</w:t>
            </w:r>
          </w:p>
        </w:tc>
      </w:tr>
      <w:tr w:rsidR="00617B43" w:rsidRPr="00CF6952" w:rsidTr="00A90F1F">
        <w:trPr>
          <w:trHeight w:val="969"/>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43" w:rsidRDefault="00617B43" w:rsidP="00A90F1F">
            <w:pPr>
              <w:jc w:val="right"/>
              <w:rPr>
                <w:color w:val="000000"/>
                <w:sz w:val="20"/>
                <w:szCs w:val="20"/>
              </w:rPr>
            </w:pPr>
            <w:r>
              <w:rPr>
                <w:color w:val="000000"/>
                <w:sz w:val="20"/>
                <w:szCs w:val="20"/>
              </w:rPr>
              <w:t>15</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617B43" w:rsidRPr="0019233C" w:rsidRDefault="00617B43" w:rsidP="00A90F1F">
            <w:pPr>
              <w:spacing w:before="120"/>
              <w:ind w:firstLine="34"/>
              <w:jc w:val="both"/>
              <w:rPr>
                <w:sz w:val="20"/>
                <w:szCs w:val="20"/>
              </w:rPr>
            </w:pPr>
            <w:proofErr w:type="gramStart"/>
            <w:r>
              <w:rPr>
                <w:color w:val="262626"/>
                <w:sz w:val="20"/>
                <w:szCs w:val="20"/>
              </w:rPr>
              <w:t>П</w:t>
            </w:r>
            <w:r w:rsidRPr="0019233C">
              <w:rPr>
                <w:color w:val="262626"/>
                <w:sz w:val="20"/>
                <w:szCs w:val="20"/>
              </w:rPr>
              <w:t xml:space="preserve">ри анализе расходов бюджета на исполнение судебных решений  </w:t>
            </w:r>
            <w:r w:rsidRPr="0019233C">
              <w:rPr>
                <w:rFonts w:eastAsia="Calibri"/>
                <w:sz w:val="20"/>
                <w:szCs w:val="20"/>
              </w:rPr>
              <w:t>неэффективные расходы бюджета в общей сумме 4 547,89 тыс. руб. (на уплату пени по решениям суда, штрафов за совершение административных правонарушений, исполнительские сборы судебные расходы по коммунальным платежам (отпуск тепловой энергии электроснабжение)</w:t>
            </w:r>
            <w:r w:rsidRPr="0019233C">
              <w:rPr>
                <w:sz w:val="20"/>
                <w:szCs w:val="20"/>
              </w:rPr>
              <w:t xml:space="preserve"> Проверкой установлена тенденция роста неэффективных расходов по сравнению с предыдущими периодами (2023 год – 2 329,79 тыс. руб., 2022 год – 1</w:t>
            </w:r>
            <w:proofErr w:type="gramEnd"/>
            <w:r w:rsidRPr="0019233C">
              <w:rPr>
                <w:sz w:val="20"/>
                <w:szCs w:val="20"/>
              </w:rPr>
              <w:t> </w:t>
            </w:r>
            <w:proofErr w:type="gramStart"/>
            <w:r w:rsidRPr="0019233C">
              <w:rPr>
                <w:sz w:val="20"/>
                <w:szCs w:val="20"/>
              </w:rPr>
              <w:t>411,71 тыс. руб.).</w:t>
            </w:r>
            <w:proofErr w:type="gramEnd"/>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17B43" w:rsidRPr="00D52897" w:rsidRDefault="00617B43" w:rsidP="00A90F1F">
            <w:pPr>
              <w:jc w:val="center"/>
              <w:rPr>
                <w:sz w:val="20"/>
                <w:szCs w:val="20"/>
              </w:rPr>
            </w:pPr>
            <w:r w:rsidRPr="0019233C">
              <w:rPr>
                <w:rFonts w:eastAsia="Calibri"/>
                <w:sz w:val="20"/>
                <w:szCs w:val="20"/>
              </w:rPr>
              <w:t>4 547,89</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17B43" w:rsidRDefault="00617B43" w:rsidP="00A90F1F">
            <w:pPr>
              <w:jc w:val="both"/>
              <w:rPr>
                <w:color w:val="000000"/>
                <w:sz w:val="20"/>
                <w:szCs w:val="20"/>
              </w:rPr>
            </w:pPr>
            <w:r>
              <w:rPr>
                <w:color w:val="000000"/>
                <w:sz w:val="20"/>
                <w:szCs w:val="20"/>
              </w:rPr>
              <w:t>Провести анализ факторов возникновения судебных расходов принять меры по снижению неэффективных расходов.</w:t>
            </w:r>
          </w:p>
          <w:p w:rsidR="00617B43" w:rsidRPr="00CF6952" w:rsidRDefault="00617B43" w:rsidP="00A90F1F">
            <w:pPr>
              <w:jc w:val="both"/>
              <w:rPr>
                <w:color w:val="000000"/>
                <w:sz w:val="20"/>
                <w:szCs w:val="20"/>
              </w:rPr>
            </w:pPr>
            <w:r>
              <w:rPr>
                <w:color w:val="000000"/>
                <w:sz w:val="20"/>
                <w:szCs w:val="20"/>
              </w:rPr>
              <w:t xml:space="preserve">Усилить </w:t>
            </w:r>
            <w:proofErr w:type="gramStart"/>
            <w:r>
              <w:rPr>
                <w:color w:val="000000"/>
                <w:sz w:val="20"/>
                <w:szCs w:val="20"/>
              </w:rPr>
              <w:t>контроль за</w:t>
            </w:r>
            <w:proofErr w:type="gramEnd"/>
            <w:r>
              <w:rPr>
                <w:color w:val="000000"/>
                <w:sz w:val="20"/>
                <w:szCs w:val="20"/>
              </w:rPr>
              <w:t xml:space="preserve"> соблюдением требований законодательства</w:t>
            </w:r>
          </w:p>
        </w:tc>
      </w:tr>
      <w:tr w:rsidR="00617B43" w:rsidRPr="00CF6952" w:rsidTr="00A90F1F">
        <w:trPr>
          <w:trHeight w:val="969"/>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43" w:rsidRDefault="00617B43" w:rsidP="00A90F1F">
            <w:pPr>
              <w:jc w:val="right"/>
              <w:rPr>
                <w:color w:val="000000"/>
                <w:sz w:val="20"/>
                <w:szCs w:val="20"/>
              </w:rPr>
            </w:pPr>
            <w:r>
              <w:rPr>
                <w:color w:val="000000"/>
                <w:sz w:val="20"/>
                <w:szCs w:val="20"/>
              </w:rPr>
              <w:t>16</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617B43" w:rsidRPr="00D52897" w:rsidRDefault="00617B43" w:rsidP="00A90F1F">
            <w:pPr>
              <w:ind w:firstLine="34"/>
              <w:jc w:val="both"/>
              <w:rPr>
                <w:sz w:val="20"/>
                <w:szCs w:val="20"/>
              </w:rPr>
            </w:pPr>
            <w:r>
              <w:rPr>
                <w:sz w:val="20"/>
                <w:szCs w:val="20"/>
                <w:lang w:eastAsia="ar-SA"/>
              </w:rPr>
              <w:t>Ф</w:t>
            </w:r>
            <w:r w:rsidRPr="006468F9">
              <w:rPr>
                <w:sz w:val="20"/>
                <w:szCs w:val="20"/>
                <w:lang w:eastAsia="ar-SA"/>
              </w:rPr>
              <w:t>инансовые нарушения на сумму неисполнения расходной части бюджета установлены по муниципальн</w:t>
            </w:r>
            <w:r>
              <w:rPr>
                <w:sz w:val="20"/>
                <w:szCs w:val="20"/>
                <w:lang w:eastAsia="ar-SA"/>
              </w:rPr>
              <w:t>ой</w:t>
            </w:r>
            <w:r w:rsidRPr="006468F9">
              <w:rPr>
                <w:sz w:val="20"/>
                <w:szCs w:val="20"/>
                <w:lang w:eastAsia="ar-SA"/>
              </w:rPr>
              <w:t xml:space="preserve"> программ</w:t>
            </w:r>
            <w:r>
              <w:rPr>
                <w:sz w:val="20"/>
                <w:szCs w:val="20"/>
                <w:lang w:eastAsia="ar-SA"/>
              </w:rPr>
              <w:t xml:space="preserve">е </w:t>
            </w:r>
            <w:r w:rsidRPr="006468F9">
              <w:rPr>
                <w:rFonts w:eastAsiaTheme="minorEastAsia" w:cstheme="minorBidi"/>
                <w:sz w:val="20"/>
                <w:szCs w:val="20"/>
              </w:rPr>
              <w:t>«Содействие развитию малого и среднего предпринимательства в Партизанском городском округе»</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17B43" w:rsidRPr="00D52897" w:rsidRDefault="00617B43" w:rsidP="00A90F1F">
            <w:pPr>
              <w:jc w:val="center"/>
              <w:rPr>
                <w:sz w:val="20"/>
                <w:szCs w:val="20"/>
              </w:rPr>
            </w:pPr>
            <w:r>
              <w:rPr>
                <w:sz w:val="20"/>
                <w:szCs w:val="20"/>
              </w:rPr>
              <w:t>100</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17B43" w:rsidRPr="00CF6952" w:rsidRDefault="00617B43" w:rsidP="00A90F1F">
            <w:pPr>
              <w:jc w:val="both"/>
              <w:rPr>
                <w:color w:val="000000"/>
                <w:sz w:val="20"/>
                <w:szCs w:val="20"/>
              </w:rPr>
            </w:pPr>
            <w:r>
              <w:rPr>
                <w:color w:val="000000"/>
                <w:sz w:val="20"/>
                <w:szCs w:val="20"/>
              </w:rPr>
              <w:t xml:space="preserve">Усилить </w:t>
            </w:r>
            <w:proofErr w:type="gramStart"/>
            <w:r>
              <w:rPr>
                <w:color w:val="000000"/>
                <w:sz w:val="20"/>
                <w:szCs w:val="20"/>
              </w:rPr>
              <w:t>контроль за</w:t>
            </w:r>
            <w:proofErr w:type="gramEnd"/>
            <w:r>
              <w:rPr>
                <w:color w:val="000000"/>
                <w:sz w:val="20"/>
                <w:szCs w:val="20"/>
              </w:rPr>
              <w:t xml:space="preserve"> планированием ассигнований</w:t>
            </w:r>
          </w:p>
        </w:tc>
      </w:tr>
      <w:tr w:rsidR="00617B43" w:rsidRPr="00CF6952" w:rsidTr="00A90F1F">
        <w:trPr>
          <w:trHeight w:val="969"/>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43" w:rsidRDefault="00617B43" w:rsidP="00A90F1F">
            <w:pPr>
              <w:jc w:val="right"/>
              <w:rPr>
                <w:color w:val="000000"/>
                <w:sz w:val="20"/>
                <w:szCs w:val="20"/>
              </w:rPr>
            </w:pPr>
            <w:r>
              <w:rPr>
                <w:color w:val="000000"/>
                <w:sz w:val="20"/>
                <w:szCs w:val="20"/>
              </w:rPr>
              <w:t>17</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617B43" w:rsidRDefault="00617B43" w:rsidP="00A90F1F">
            <w:pPr>
              <w:ind w:firstLine="34"/>
              <w:jc w:val="both"/>
              <w:rPr>
                <w:sz w:val="20"/>
                <w:szCs w:val="20"/>
                <w:lang w:eastAsia="ar-SA"/>
              </w:rPr>
            </w:pPr>
            <w:r>
              <w:rPr>
                <w:sz w:val="20"/>
                <w:szCs w:val="20"/>
                <w:lang w:eastAsia="ar-SA"/>
              </w:rPr>
              <w:t>Ф</w:t>
            </w:r>
            <w:r w:rsidRPr="006468F9">
              <w:rPr>
                <w:sz w:val="20"/>
                <w:szCs w:val="20"/>
                <w:lang w:eastAsia="ar-SA"/>
              </w:rPr>
              <w:t>инансовые нарушения на сумму неисполнения расходной части бюджета установлены по муниципальн</w:t>
            </w:r>
            <w:r>
              <w:rPr>
                <w:sz w:val="20"/>
                <w:szCs w:val="20"/>
                <w:lang w:eastAsia="ar-SA"/>
              </w:rPr>
              <w:t>ой</w:t>
            </w:r>
            <w:r w:rsidRPr="006468F9">
              <w:rPr>
                <w:sz w:val="20"/>
                <w:szCs w:val="20"/>
                <w:lang w:eastAsia="ar-SA"/>
              </w:rPr>
              <w:t xml:space="preserve"> программ</w:t>
            </w:r>
            <w:r>
              <w:rPr>
                <w:sz w:val="20"/>
                <w:szCs w:val="20"/>
                <w:lang w:eastAsia="ar-SA"/>
              </w:rPr>
              <w:t>е</w:t>
            </w:r>
            <w:proofErr w:type="gramStart"/>
            <w:r w:rsidRPr="006468F9">
              <w:rPr>
                <w:rFonts w:eastAsia="Calibri"/>
                <w:sz w:val="20"/>
                <w:szCs w:val="20"/>
              </w:rPr>
              <w:t>«Р</w:t>
            </w:r>
            <w:proofErr w:type="gramEnd"/>
            <w:r w:rsidRPr="006468F9">
              <w:rPr>
                <w:rFonts w:eastAsia="Calibri"/>
                <w:sz w:val="20"/>
                <w:szCs w:val="20"/>
              </w:rPr>
              <w:t xml:space="preserve">азвитие и повышение эффективности коммунальной инфраструктуры ПГО»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17B43" w:rsidRPr="003E4C1D" w:rsidRDefault="00617B43" w:rsidP="00A90F1F">
            <w:pPr>
              <w:jc w:val="center"/>
              <w:rPr>
                <w:sz w:val="20"/>
                <w:szCs w:val="20"/>
              </w:rPr>
            </w:pPr>
            <w:r w:rsidRPr="003E4C1D">
              <w:rPr>
                <w:sz w:val="20"/>
                <w:szCs w:val="20"/>
                <w:lang w:eastAsia="ar-SA"/>
              </w:rPr>
              <w:t>740</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17B43" w:rsidRPr="00CF6952" w:rsidRDefault="00617B43" w:rsidP="00A90F1F">
            <w:pPr>
              <w:jc w:val="both"/>
              <w:rPr>
                <w:color w:val="000000"/>
                <w:sz w:val="20"/>
                <w:szCs w:val="20"/>
              </w:rPr>
            </w:pPr>
            <w:r>
              <w:rPr>
                <w:color w:val="000000"/>
                <w:sz w:val="20"/>
                <w:szCs w:val="20"/>
              </w:rPr>
              <w:t xml:space="preserve">Усилить </w:t>
            </w:r>
            <w:proofErr w:type="gramStart"/>
            <w:r>
              <w:rPr>
                <w:color w:val="000000"/>
                <w:sz w:val="20"/>
                <w:szCs w:val="20"/>
              </w:rPr>
              <w:t>контроль за</w:t>
            </w:r>
            <w:proofErr w:type="gramEnd"/>
            <w:r>
              <w:rPr>
                <w:color w:val="000000"/>
                <w:sz w:val="20"/>
                <w:szCs w:val="20"/>
              </w:rPr>
              <w:t xml:space="preserve"> планированием ассигнований</w:t>
            </w:r>
          </w:p>
        </w:tc>
      </w:tr>
      <w:tr w:rsidR="00617B43" w:rsidRPr="00CF6952" w:rsidTr="00A90F1F">
        <w:trPr>
          <w:trHeight w:val="969"/>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43" w:rsidRDefault="00617B43" w:rsidP="00A90F1F">
            <w:pPr>
              <w:jc w:val="right"/>
              <w:rPr>
                <w:color w:val="000000"/>
                <w:sz w:val="20"/>
                <w:szCs w:val="20"/>
              </w:rPr>
            </w:pPr>
            <w:r>
              <w:rPr>
                <w:color w:val="000000"/>
                <w:sz w:val="20"/>
                <w:szCs w:val="20"/>
              </w:rPr>
              <w:lastRenderedPageBreak/>
              <w:t>18</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617B43" w:rsidRDefault="00617B43" w:rsidP="00A90F1F">
            <w:pPr>
              <w:ind w:firstLine="34"/>
              <w:jc w:val="both"/>
              <w:rPr>
                <w:sz w:val="20"/>
                <w:szCs w:val="20"/>
                <w:lang w:eastAsia="ar-SA"/>
              </w:rPr>
            </w:pPr>
            <w:r>
              <w:rPr>
                <w:sz w:val="20"/>
                <w:szCs w:val="20"/>
                <w:lang w:eastAsia="ar-SA"/>
              </w:rPr>
              <w:t>Ф</w:t>
            </w:r>
            <w:r w:rsidRPr="006468F9">
              <w:rPr>
                <w:sz w:val="20"/>
                <w:szCs w:val="20"/>
                <w:lang w:eastAsia="ar-SA"/>
              </w:rPr>
              <w:t>инансовые нарушения на сумму неисполнения расходной части бюджета установлены по муниципальн</w:t>
            </w:r>
            <w:r>
              <w:rPr>
                <w:sz w:val="20"/>
                <w:szCs w:val="20"/>
                <w:lang w:eastAsia="ar-SA"/>
              </w:rPr>
              <w:t>ой</w:t>
            </w:r>
            <w:r w:rsidRPr="006468F9">
              <w:rPr>
                <w:sz w:val="20"/>
                <w:szCs w:val="20"/>
                <w:lang w:eastAsia="ar-SA"/>
              </w:rPr>
              <w:t xml:space="preserve"> программ</w:t>
            </w:r>
            <w:r>
              <w:rPr>
                <w:sz w:val="20"/>
                <w:szCs w:val="20"/>
                <w:lang w:eastAsia="ar-SA"/>
              </w:rPr>
              <w:t>е</w:t>
            </w:r>
            <w:proofErr w:type="gramStart"/>
            <w:r w:rsidRPr="006468F9">
              <w:rPr>
                <w:rFonts w:eastAsia="Calibri"/>
                <w:sz w:val="20"/>
                <w:szCs w:val="20"/>
              </w:rPr>
              <w:t>«П</w:t>
            </w:r>
            <w:proofErr w:type="gramEnd"/>
            <w:r w:rsidRPr="006468F9">
              <w:rPr>
                <w:rFonts w:eastAsia="Calibri"/>
                <w:sz w:val="20"/>
                <w:szCs w:val="20"/>
              </w:rPr>
              <w:t>овышение эффективности деятельности органов местного самоуправления Партизанского городского округа»</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17B43" w:rsidRPr="00D52897" w:rsidRDefault="00617B43" w:rsidP="00A90F1F">
            <w:pPr>
              <w:jc w:val="center"/>
              <w:rPr>
                <w:sz w:val="20"/>
                <w:szCs w:val="20"/>
              </w:rPr>
            </w:pPr>
            <w:r>
              <w:rPr>
                <w:sz w:val="20"/>
                <w:szCs w:val="20"/>
              </w:rPr>
              <w:t>108,6</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17B43" w:rsidRPr="00CF6952" w:rsidRDefault="00617B43" w:rsidP="00A90F1F">
            <w:pPr>
              <w:jc w:val="both"/>
              <w:rPr>
                <w:color w:val="000000"/>
                <w:sz w:val="20"/>
                <w:szCs w:val="20"/>
              </w:rPr>
            </w:pPr>
            <w:r>
              <w:rPr>
                <w:color w:val="000000"/>
                <w:sz w:val="20"/>
                <w:szCs w:val="20"/>
              </w:rPr>
              <w:t xml:space="preserve">Усилить </w:t>
            </w:r>
            <w:proofErr w:type="gramStart"/>
            <w:r>
              <w:rPr>
                <w:color w:val="000000"/>
                <w:sz w:val="20"/>
                <w:szCs w:val="20"/>
              </w:rPr>
              <w:t>контроль за</w:t>
            </w:r>
            <w:proofErr w:type="gramEnd"/>
            <w:r>
              <w:rPr>
                <w:color w:val="000000"/>
                <w:sz w:val="20"/>
                <w:szCs w:val="20"/>
              </w:rPr>
              <w:t xml:space="preserve"> планированием ассигнований</w:t>
            </w:r>
          </w:p>
        </w:tc>
      </w:tr>
      <w:tr w:rsidR="00617B43" w:rsidRPr="00CF6952" w:rsidTr="00A90F1F">
        <w:trPr>
          <w:trHeight w:val="969"/>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43" w:rsidRDefault="00617B43" w:rsidP="00A90F1F">
            <w:pPr>
              <w:jc w:val="right"/>
              <w:rPr>
                <w:color w:val="000000"/>
                <w:sz w:val="20"/>
                <w:szCs w:val="20"/>
              </w:rPr>
            </w:pPr>
            <w:r>
              <w:rPr>
                <w:color w:val="000000"/>
                <w:sz w:val="20"/>
                <w:szCs w:val="20"/>
              </w:rPr>
              <w:t>19</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617B43" w:rsidRDefault="00617B43" w:rsidP="00A90F1F">
            <w:pPr>
              <w:ind w:firstLine="34"/>
              <w:jc w:val="both"/>
              <w:rPr>
                <w:sz w:val="20"/>
                <w:szCs w:val="20"/>
                <w:lang w:eastAsia="ar-SA"/>
              </w:rPr>
            </w:pPr>
            <w:r>
              <w:rPr>
                <w:sz w:val="20"/>
                <w:szCs w:val="20"/>
                <w:lang w:eastAsia="ar-SA"/>
              </w:rPr>
              <w:t>Ф</w:t>
            </w:r>
            <w:r w:rsidRPr="006468F9">
              <w:rPr>
                <w:sz w:val="20"/>
                <w:szCs w:val="20"/>
                <w:lang w:eastAsia="ar-SA"/>
              </w:rPr>
              <w:t>инансовые нарушения на сумму неисполнения расходной части бюджета установлены по муниципальн</w:t>
            </w:r>
            <w:r>
              <w:rPr>
                <w:sz w:val="20"/>
                <w:szCs w:val="20"/>
                <w:lang w:eastAsia="ar-SA"/>
              </w:rPr>
              <w:t>ой</w:t>
            </w:r>
            <w:r w:rsidRPr="006468F9">
              <w:rPr>
                <w:sz w:val="20"/>
                <w:szCs w:val="20"/>
                <w:lang w:eastAsia="ar-SA"/>
              </w:rPr>
              <w:t xml:space="preserve"> программ</w:t>
            </w:r>
            <w:r>
              <w:rPr>
                <w:sz w:val="20"/>
                <w:szCs w:val="20"/>
                <w:lang w:eastAsia="ar-SA"/>
              </w:rPr>
              <w:t>е</w:t>
            </w:r>
            <w:proofErr w:type="gramStart"/>
            <w:r w:rsidRPr="006468F9">
              <w:rPr>
                <w:rFonts w:eastAsiaTheme="minorEastAsia" w:cstheme="minorBidi"/>
                <w:sz w:val="20"/>
                <w:szCs w:val="20"/>
              </w:rPr>
              <w:t>«У</w:t>
            </w:r>
            <w:proofErr w:type="gramEnd"/>
            <w:r w:rsidRPr="006468F9">
              <w:rPr>
                <w:rFonts w:eastAsiaTheme="minorEastAsia" w:cstheme="minorBidi"/>
                <w:sz w:val="20"/>
                <w:szCs w:val="20"/>
              </w:rPr>
              <w:t xml:space="preserve">правление муниципальным имуществом и земельными ресурсами Партизанского городского округа»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17B43" w:rsidRPr="003E4C1D" w:rsidRDefault="00617B43" w:rsidP="00A90F1F">
            <w:pPr>
              <w:jc w:val="center"/>
              <w:rPr>
                <w:sz w:val="20"/>
                <w:szCs w:val="20"/>
              </w:rPr>
            </w:pPr>
            <w:r w:rsidRPr="003E4C1D">
              <w:rPr>
                <w:sz w:val="20"/>
                <w:szCs w:val="20"/>
                <w:lang w:eastAsia="ar-SA"/>
              </w:rPr>
              <w:t>570,9</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17B43" w:rsidRPr="00CF6952" w:rsidRDefault="00617B43" w:rsidP="00A90F1F">
            <w:pPr>
              <w:jc w:val="both"/>
              <w:rPr>
                <w:color w:val="000000"/>
                <w:sz w:val="20"/>
                <w:szCs w:val="20"/>
              </w:rPr>
            </w:pPr>
            <w:r>
              <w:rPr>
                <w:color w:val="000000"/>
                <w:sz w:val="20"/>
                <w:szCs w:val="20"/>
              </w:rPr>
              <w:t xml:space="preserve">Усилить </w:t>
            </w:r>
            <w:proofErr w:type="gramStart"/>
            <w:r>
              <w:rPr>
                <w:color w:val="000000"/>
                <w:sz w:val="20"/>
                <w:szCs w:val="20"/>
              </w:rPr>
              <w:t>контроль за</w:t>
            </w:r>
            <w:proofErr w:type="gramEnd"/>
            <w:r>
              <w:rPr>
                <w:color w:val="000000"/>
                <w:sz w:val="20"/>
                <w:szCs w:val="20"/>
              </w:rPr>
              <w:t xml:space="preserve"> планированием ассигнований</w:t>
            </w:r>
          </w:p>
        </w:tc>
      </w:tr>
      <w:tr w:rsidR="00617B43" w:rsidRPr="00CF6952" w:rsidTr="00A90F1F">
        <w:trPr>
          <w:trHeight w:val="581"/>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43" w:rsidRDefault="00617B43" w:rsidP="00A90F1F">
            <w:pPr>
              <w:jc w:val="right"/>
              <w:rPr>
                <w:color w:val="000000"/>
                <w:sz w:val="20"/>
                <w:szCs w:val="20"/>
              </w:rPr>
            </w:pPr>
            <w:r>
              <w:rPr>
                <w:color w:val="000000"/>
                <w:sz w:val="20"/>
                <w:szCs w:val="20"/>
              </w:rPr>
              <w:t>20</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617B43" w:rsidRDefault="00617B43" w:rsidP="00A90F1F">
            <w:pPr>
              <w:ind w:firstLine="34"/>
              <w:jc w:val="both"/>
              <w:rPr>
                <w:sz w:val="20"/>
                <w:szCs w:val="20"/>
                <w:lang w:eastAsia="ar-SA"/>
              </w:rPr>
            </w:pPr>
            <w:r>
              <w:rPr>
                <w:sz w:val="20"/>
                <w:szCs w:val="20"/>
                <w:lang w:eastAsia="ar-SA"/>
              </w:rPr>
              <w:t>Искажение годового отчета</w:t>
            </w:r>
            <w:r w:rsidRPr="006468F9">
              <w:rPr>
                <w:sz w:val="20"/>
                <w:szCs w:val="20"/>
                <w:lang w:eastAsia="ar-SA"/>
              </w:rPr>
              <w:t xml:space="preserve"> по муниципальн</w:t>
            </w:r>
            <w:r>
              <w:rPr>
                <w:sz w:val="20"/>
                <w:szCs w:val="20"/>
                <w:lang w:eastAsia="ar-SA"/>
              </w:rPr>
              <w:t>ой</w:t>
            </w:r>
            <w:r w:rsidRPr="006468F9">
              <w:rPr>
                <w:sz w:val="20"/>
                <w:szCs w:val="20"/>
                <w:lang w:eastAsia="ar-SA"/>
              </w:rPr>
              <w:t xml:space="preserve"> программ</w:t>
            </w:r>
            <w:r>
              <w:rPr>
                <w:sz w:val="20"/>
                <w:szCs w:val="20"/>
                <w:lang w:eastAsia="ar-SA"/>
              </w:rPr>
              <w:t>е</w:t>
            </w:r>
            <w:proofErr w:type="gramStart"/>
            <w:r w:rsidRPr="006468F9">
              <w:rPr>
                <w:rFonts w:eastAsia="Calibri"/>
                <w:sz w:val="20"/>
                <w:szCs w:val="20"/>
              </w:rPr>
              <w:t>«О</w:t>
            </w:r>
            <w:proofErr w:type="gramEnd"/>
            <w:r w:rsidRPr="006468F9">
              <w:rPr>
                <w:rFonts w:eastAsia="Calibri"/>
                <w:sz w:val="20"/>
                <w:szCs w:val="20"/>
              </w:rPr>
              <w:t xml:space="preserve">бразование Партизанского городского округа»)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17B43" w:rsidRPr="003E4C1D" w:rsidRDefault="00617B43" w:rsidP="00A90F1F">
            <w:pPr>
              <w:jc w:val="center"/>
              <w:rPr>
                <w:sz w:val="20"/>
                <w:szCs w:val="20"/>
              </w:rPr>
            </w:pPr>
            <w:r w:rsidRPr="003E4C1D">
              <w:rPr>
                <w:color w:val="000000"/>
                <w:sz w:val="20"/>
                <w:szCs w:val="20"/>
              </w:rPr>
              <w:t>27 200,01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17B43" w:rsidRPr="00CF6952" w:rsidRDefault="00617B43" w:rsidP="00A90F1F">
            <w:pPr>
              <w:jc w:val="both"/>
              <w:rPr>
                <w:color w:val="000000"/>
                <w:sz w:val="20"/>
                <w:szCs w:val="20"/>
              </w:rPr>
            </w:pPr>
            <w:r>
              <w:rPr>
                <w:color w:val="000000"/>
                <w:sz w:val="20"/>
                <w:szCs w:val="20"/>
              </w:rPr>
              <w:t>Внести изменения в отчет по исполнению программы</w:t>
            </w:r>
          </w:p>
        </w:tc>
      </w:tr>
      <w:tr w:rsidR="00617B43" w:rsidRPr="00CF6952" w:rsidTr="00A90F1F">
        <w:trPr>
          <w:trHeight w:val="723"/>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43" w:rsidRDefault="00617B43" w:rsidP="00A90F1F">
            <w:pPr>
              <w:jc w:val="right"/>
              <w:rPr>
                <w:color w:val="000000"/>
                <w:sz w:val="20"/>
                <w:szCs w:val="20"/>
              </w:rPr>
            </w:pPr>
            <w:r>
              <w:rPr>
                <w:color w:val="000000"/>
                <w:sz w:val="20"/>
                <w:szCs w:val="20"/>
              </w:rPr>
              <w:t>21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617B43" w:rsidRPr="003E4C1D" w:rsidRDefault="00617B43" w:rsidP="00A90F1F">
            <w:pPr>
              <w:pStyle w:val="af"/>
              <w:tabs>
                <w:tab w:val="left" w:pos="851"/>
              </w:tabs>
              <w:spacing w:before="120" w:beforeAutospacing="0" w:after="0" w:afterAutospacing="0"/>
              <w:jc w:val="both"/>
              <w:rPr>
                <w:sz w:val="20"/>
                <w:szCs w:val="20"/>
              </w:rPr>
            </w:pPr>
            <w:r w:rsidRPr="003E4C1D">
              <w:rPr>
                <w:color w:val="000000"/>
                <w:sz w:val="20"/>
                <w:szCs w:val="20"/>
              </w:rPr>
              <w:t xml:space="preserve">В нарушение статьи 34, статьи 162 Бюджетного кодекса РФ получателем бюджетных средств Управлением образования </w:t>
            </w:r>
            <w:r w:rsidRPr="003E4C1D">
              <w:rPr>
                <w:bCs/>
                <w:sz w:val="20"/>
                <w:szCs w:val="20"/>
              </w:rPr>
              <w:t xml:space="preserve">не обеспечена </w:t>
            </w:r>
            <w:r w:rsidRPr="003E4C1D">
              <w:rPr>
                <w:sz w:val="20"/>
                <w:szCs w:val="20"/>
              </w:rPr>
              <w:t>результативность использования предусмотренных ему бюджетных ассигнований в сумме 13 641,56 тыс. руб.;</w:t>
            </w:r>
          </w:p>
          <w:p w:rsidR="00617B43" w:rsidRDefault="00617B43" w:rsidP="00A90F1F">
            <w:pPr>
              <w:ind w:firstLine="34"/>
              <w:jc w:val="both"/>
              <w:rPr>
                <w:sz w:val="20"/>
                <w:szCs w:val="20"/>
                <w:lang w:eastAsia="ar-SA"/>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17B43" w:rsidRPr="003E4C1D" w:rsidRDefault="00617B43" w:rsidP="00A90F1F">
            <w:pPr>
              <w:jc w:val="center"/>
              <w:rPr>
                <w:sz w:val="20"/>
                <w:szCs w:val="20"/>
              </w:rPr>
            </w:pPr>
            <w:r w:rsidRPr="003E4C1D">
              <w:rPr>
                <w:sz w:val="20"/>
                <w:szCs w:val="20"/>
              </w:rPr>
              <w:t>13 641,56</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17B43" w:rsidRPr="00CF6952" w:rsidRDefault="00617B43" w:rsidP="00A90F1F">
            <w:pPr>
              <w:jc w:val="both"/>
              <w:rPr>
                <w:color w:val="000000"/>
                <w:sz w:val="20"/>
                <w:szCs w:val="20"/>
              </w:rPr>
            </w:pPr>
            <w:r>
              <w:rPr>
                <w:color w:val="000000"/>
                <w:sz w:val="20"/>
                <w:szCs w:val="20"/>
              </w:rPr>
              <w:t xml:space="preserve">Усилить </w:t>
            </w:r>
            <w:proofErr w:type="gramStart"/>
            <w:r>
              <w:rPr>
                <w:color w:val="000000"/>
                <w:sz w:val="20"/>
                <w:szCs w:val="20"/>
              </w:rPr>
              <w:t>контроль за</w:t>
            </w:r>
            <w:proofErr w:type="gramEnd"/>
            <w:r>
              <w:rPr>
                <w:color w:val="000000"/>
                <w:sz w:val="20"/>
                <w:szCs w:val="20"/>
              </w:rPr>
              <w:t xml:space="preserve"> эффективностью использования бюджетных средств</w:t>
            </w:r>
          </w:p>
        </w:tc>
      </w:tr>
      <w:tr w:rsidR="00617B43" w:rsidRPr="00CF6952" w:rsidTr="00A90F1F">
        <w:trPr>
          <w:trHeight w:val="723"/>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43" w:rsidRDefault="00617B43" w:rsidP="00A90F1F">
            <w:pPr>
              <w:jc w:val="right"/>
              <w:rPr>
                <w:color w:val="000000"/>
                <w:sz w:val="20"/>
                <w:szCs w:val="20"/>
              </w:rPr>
            </w:pP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617B43" w:rsidRPr="003E4C1D" w:rsidRDefault="00617B43" w:rsidP="00A90F1F">
            <w:pPr>
              <w:pStyle w:val="af"/>
              <w:tabs>
                <w:tab w:val="left" w:pos="851"/>
              </w:tabs>
              <w:spacing w:before="120" w:beforeAutospacing="0" w:after="0" w:afterAutospacing="0"/>
              <w:jc w:val="both"/>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17B43" w:rsidRPr="003E4C1D" w:rsidRDefault="00617B43" w:rsidP="00A90F1F">
            <w:pPr>
              <w:jc w:val="center"/>
              <w:rPr>
                <w:sz w:val="20"/>
                <w:szCs w:val="20"/>
              </w:rPr>
            </w:pPr>
            <w:r>
              <w:rPr>
                <w:sz w:val="20"/>
                <w:szCs w:val="20"/>
              </w:rPr>
              <w:t>180 583,48</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17B43" w:rsidRDefault="00617B43" w:rsidP="00A90F1F">
            <w:pPr>
              <w:jc w:val="both"/>
              <w:rPr>
                <w:color w:val="000000"/>
                <w:sz w:val="20"/>
                <w:szCs w:val="20"/>
              </w:rPr>
            </w:pPr>
          </w:p>
        </w:tc>
      </w:tr>
    </w:tbl>
    <w:p w:rsidR="00617B43" w:rsidRPr="00CF6952" w:rsidRDefault="00617B43" w:rsidP="00617B43">
      <w:pPr>
        <w:ind w:firstLine="567"/>
        <w:rPr>
          <w:color w:val="000000"/>
          <w:sz w:val="20"/>
          <w:szCs w:val="20"/>
        </w:rPr>
      </w:pPr>
    </w:p>
    <w:p w:rsidR="00617B43" w:rsidRDefault="00617B43" w:rsidP="00617B43">
      <w:pPr>
        <w:ind w:firstLine="567"/>
        <w:rPr>
          <w:color w:val="000000"/>
          <w:sz w:val="26"/>
          <w:szCs w:val="26"/>
        </w:rPr>
      </w:pPr>
    </w:p>
    <w:p w:rsidR="00617B43" w:rsidRPr="00426ED9" w:rsidRDefault="00617B43" w:rsidP="00617B43">
      <w:pPr>
        <w:jc w:val="both"/>
      </w:pPr>
    </w:p>
    <w:p w:rsidR="000A6333" w:rsidRPr="00426ED9" w:rsidRDefault="000A6333" w:rsidP="00EE0834">
      <w:pPr>
        <w:jc w:val="both"/>
      </w:pPr>
    </w:p>
    <w:sectPr w:rsidR="000A6333" w:rsidRPr="00426ED9" w:rsidSect="004021D3">
      <w:headerReference w:type="default" r:id="rId38"/>
      <w:pgSz w:w="11906" w:h="16838" w:code="9"/>
      <w:pgMar w:top="567" w:right="567" w:bottom="567" w:left="1418" w:header="71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6AF" w:rsidRDefault="002526AF" w:rsidP="00996AF2">
      <w:r>
        <w:separator/>
      </w:r>
    </w:p>
  </w:endnote>
  <w:endnote w:type="continuationSeparator" w:id="0">
    <w:p w:rsidR="002526AF" w:rsidRDefault="002526AF" w:rsidP="00996A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6AF" w:rsidRDefault="002526AF" w:rsidP="00996AF2">
      <w:r>
        <w:separator/>
      </w:r>
    </w:p>
  </w:footnote>
  <w:footnote w:type="continuationSeparator" w:id="0">
    <w:p w:rsidR="002526AF" w:rsidRDefault="002526AF" w:rsidP="00996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227019"/>
      <w:docPartObj>
        <w:docPartGallery w:val="Page Numbers (Top of Page)"/>
        <w:docPartUnique/>
      </w:docPartObj>
    </w:sdtPr>
    <w:sdtContent>
      <w:p w:rsidR="002526AF" w:rsidRDefault="00426511">
        <w:pPr>
          <w:pStyle w:val="ab"/>
          <w:jc w:val="center"/>
        </w:pPr>
        <w:fldSimple w:instr="PAGE   \* MERGEFORMAT">
          <w:r w:rsidR="003574A5">
            <w:rPr>
              <w:noProof/>
            </w:rPr>
            <w:t>56</w:t>
          </w:r>
        </w:fldSimple>
      </w:p>
    </w:sdtContent>
  </w:sdt>
  <w:p w:rsidR="002526AF" w:rsidRDefault="002526A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3489"/>
    <w:multiLevelType w:val="hybridMultilevel"/>
    <w:tmpl w:val="69008AD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ADC4247"/>
    <w:multiLevelType w:val="hybridMultilevel"/>
    <w:tmpl w:val="1D3618C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0523A89"/>
    <w:multiLevelType w:val="hybridMultilevel"/>
    <w:tmpl w:val="39F03F1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8995BBF"/>
    <w:multiLevelType w:val="hybridMultilevel"/>
    <w:tmpl w:val="DA1CE93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C9D792C"/>
    <w:multiLevelType w:val="hybridMultilevel"/>
    <w:tmpl w:val="A8FC756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986396"/>
    <w:multiLevelType w:val="hybridMultilevel"/>
    <w:tmpl w:val="658E9432"/>
    <w:lvl w:ilvl="0" w:tplc="0419000B">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9BB3447"/>
    <w:multiLevelType w:val="hybridMultilevel"/>
    <w:tmpl w:val="F9084D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E0B09BD"/>
    <w:multiLevelType w:val="hybridMultilevel"/>
    <w:tmpl w:val="7BDABDF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nsid w:val="36145804"/>
    <w:multiLevelType w:val="hybridMultilevel"/>
    <w:tmpl w:val="A6127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A209D8"/>
    <w:multiLevelType w:val="hybridMultilevel"/>
    <w:tmpl w:val="9606F9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4117C53"/>
    <w:multiLevelType w:val="hybridMultilevel"/>
    <w:tmpl w:val="B73AB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7C81972"/>
    <w:multiLevelType w:val="hybridMultilevel"/>
    <w:tmpl w:val="94C48632"/>
    <w:lvl w:ilvl="0" w:tplc="217E5E2E">
      <w:start w:val="1"/>
      <w:numFmt w:val="decimal"/>
      <w:lvlText w:val="%1)"/>
      <w:lvlJc w:val="left"/>
      <w:pPr>
        <w:ind w:left="1422" w:hanging="85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0AD4677"/>
    <w:multiLevelType w:val="hybridMultilevel"/>
    <w:tmpl w:val="27EAB224"/>
    <w:lvl w:ilvl="0" w:tplc="95BCEDBE">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36B69BE"/>
    <w:multiLevelType w:val="hybridMultilevel"/>
    <w:tmpl w:val="BDA4B0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62A600A"/>
    <w:multiLevelType w:val="hybridMultilevel"/>
    <w:tmpl w:val="626E82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4664BC"/>
    <w:multiLevelType w:val="hybridMultilevel"/>
    <w:tmpl w:val="A2B454E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6">
    <w:nsid w:val="5D4B414C"/>
    <w:multiLevelType w:val="hybridMultilevel"/>
    <w:tmpl w:val="1CE0326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23979A5"/>
    <w:multiLevelType w:val="hybridMultilevel"/>
    <w:tmpl w:val="EA321FA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A5D3060"/>
    <w:multiLevelType w:val="hybridMultilevel"/>
    <w:tmpl w:val="AE1C08DA"/>
    <w:lvl w:ilvl="0" w:tplc="EE5C0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B3C01B9"/>
    <w:multiLevelType w:val="hybridMultilevel"/>
    <w:tmpl w:val="2064DF46"/>
    <w:lvl w:ilvl="0" w:tplc="F60E26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19"/>
  </w:num>
  <w:num w:numId="3">
    <w:abstractNumId w:val="10"/>
  </w:num>
  <w:num w:numId="4">
    <w:abstractNumId w:val="14"/>
  </w:num>
  <w:num w:numId="5">
    <w:abstractNumId w:val="8"/>
  </w:num>
  <w:num w:numId="6">
    <w:abstractNumId w:val="12"/>
  </w:num>
  <w:num w:numId="7">
    <w:abstractNumId w:val="13"/>
  </w:num>
  <w:num w:numId="8">
    <w:abstractNumId w:val="9"/>
  </w:num>
  <w:num w:numId="9">
    <w:abstractNumId w:val="15"/>
  </w:num>
  <w:num w:numId="10">
    <w:abstractNumId w:val="16"/>
  </w:num>
  <w:num w:numId="11">
    <w:abstractNumId w:val="2"/>
  </w:num>
  <w:num w:numId="12">
    <w:abstractNumId w:val="7"/>
  </w:num>
  <w:num w:numId="13">
    <w:abstractNumId w:val="0"/>
  </w:num>
  <w:num w:numId="14">
    <w:abstractNumId w:val="17"/>
  </w:num>
  <w:num w:numId="15">
    <w:abstractNumId w:val="3"/>
  </w:num>
  <w:num w:numId="16">
    <w:abstractNumId w:val="1"/>
  </w:num>
  <w:num w:numId="17">
    <w:abstractNumId w:val="6"/>
  </w:num>
  <w:num w:numId="18">
    <w:abstractNumId w:val="4"/>
  </w:num>
  <w:num w:numId="19">
    <w:abstractNumId w:val="11"/>
  </w:num>
  <w:num w:numId="20">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drawingGridHorizontalSpacing w:val="120"/>
  <w:displayHorizontalDrawingGridEvery w:val="2"/>
  <w:characterSpacingControl w:val="doNotCompress"/>
  <w:hdrShapeDefaults>
    <o:shapedefaults v:ext="edit" spidmax="110593"/>
  </w:hdrShapeDefaults>
  <w:footnotePr>
    <w:footnote w:id="-1"/>
    <w:footnote w:id="0"/>
  </w:footnotePr>
  <w:endnotePr>
    <w:endnote w:id="-1"/>
    <w:endnote w:id="0"/>
  </w:endnotePr>
  <w:compat>
    <w:useFELayout/>
  </w:compat>
  <w:rsids>
    <w:rsidRoot w:val="00A5573D"/>
    <w:rsid w:val="00000D30"/>
    <w:rsid w:val="000010D4"/>
    <w:rsid w:val="0000114B"/>
    <w:rsid w:val="00002384"/>
    <w:rsid w:val="00002BE1"/>
    <w:rsid w:val="00004E4E"/>
    <w:rsid w:val="0000501A"/>
    <w:rsid w:val="000068AF"/>
    <w:rsid w:val="00007FBF"/>
    <w:rsid w:val="000105CF"/>
    <w:rsid w:val="00010A55"/>
    <w:rsid w:val="00011397"/>
    <w:rsid w:val="0001152B"/>
    <w:rsid w:val="000120B6"/>
    <w:rsid w:val="000131E2"/>
    <w:rsid w:val="00013655"/>
    <w:rsid w:val="0001422C"/>
    <w:rsid w:val="000143C1"/>
    <w:rsid w:val="00015417"/>
    <w:rsid w:val="00016B48"/>
    <w:rsid w:val="00016E11"/>
    <w:rsid w:val="000200F6"/>
    <w:rsid w:val="0002185B"/>
    <w:rsid w:val="00021D28"/>
    <w:rsid w:val="00022380"/>
    <w:rsid w:val="0002300D"/>
    <w:rsid w:val="0002396D"/>
    <w:rsid w:val="00024D1C"/>
    <w:rsid w:val="00025ADF"/>
    <w:rsid w:val="00026702"/>
    <w:rsid w:val="00026D9B"/>
    <w:rsid w:val="00027825"/>
    <w:rsid w:val="00027E64"/>
    <w:rsid w:val="00032EAF"/>
    <w:rsid w:val="00033111"/>
    <w:rsid w:val="00034CEB"/>
    <w:rsid w:val="00034F5B"/>
    <w:rsid w:val="000353A2"/>
    <w:rsid w:val="00035656"/>
    <w:rsid w:val="0003592E"/>
    <w:rsid w:val="00035DF9"/>
    <w:rsid w:val="00035E4F"/>
    <w:rsid w:val="00035EAB"/>
    <w:rsid w:val="00035EFD"/>
    <w:rsid w:val="0003618C"/>
    <w:rsid w:val="00036F32"/>
    <w:rsid w:val="00036FF3"/>
    <w:rsid w:val="00037505"/>
    <w:rsid w:val="000405A1"/>
    <w:rsid w:val="00040656"/>
    <w:rsid w:val="000410C2"/>
    <w:rsid w:val="0004301E"/>
    <w:rsid w:val="0004326C"/>
    <w:rsid w:val="00043307"/>
    <w:rsid w:val="00043C46"/>
    <w:rsid w:val="00044E45"/>
    <w:rsid w:val="000452F4"/>
    <w:rsid w:val="000458B1"/>
    <w:rsid w:val="00050858"/>
    <w:rsid w:val="00050C2B"/>
    <w:rsid w:val="0005119C"/>
    <w:rsid w:val="00051FD8"/>
    <w:rsid w:val="000520CA"/>
    <w:rsid w:val="00052199"/>
    <w:rsid w:val="00052925"/>
    <w:rsid w:val="00053928"/>
    <w:rsid w:val="0005466C"/>
    <w:rsid w:val="0005515D"/>
    <w:rsid w:val="00055317"/>
    <w:rsid w:val="00055393"/>
    <w:rsid w:val="00055490"/>
    <w:rsid w:val="0005567B"/>
    <w:rsid w:val="0005597E"/>
    <w:rsid w:val="0005605B"/>
    <w:rsid w:val="0005648C"/>
    <w:rsid w:val="0005723B"/>
    <w:rsid w:val="00057360"/>
    <w:rsid w:val="00057E5E"/>
    <w:rsid w:val="00060BE4"/>
    <w:rsid w:val="00060DDD"/>
    <w:rsid w:val="000619F1"/>
    <w:rsid w:val="00062BDF"/>
    <w:rsid w:val="00062C8E"/>
    <w:rsid w:val="000653E1"/>
    <w:rsid w:val="00066C70"/>
    <w:rsid w:val="00067042"/>
    <w:rsid w:val="000715C2"/>
    <w:rsid w:val="00072D30"/>
    <w:rsid w:val="000733CA"/>
    <w:rsid w:val="00073411"/>
    <w:rsid w:val="00074386"/>
    <w:rsid w:val="00075727"/>
    <w:rsid w:val="00075BAF"/>
    <w:rsid w:val="000772A9"/>
    <w:rsid w:val="0007760E"/>
    <w:rsid w:val="00080502"/>
    <w:rsid w:val="00082A46"/>
    <w:rsid w:val="00083F14"/>
    <w:rsid w:val="00084226"/>
    <w:rsid w:val="000844D3"/>
    <w:rsid w:val="0008482D"/>
    <w:rsid w:val="000850DE"/>
    <w:rsid w:val="00085503"/>
    <w:rsid w:val="00085D67"/>
    <w:rsid w:val="00086CB4"/>
    <w:rsid w:val="000900C1"/>
    <w:rsid w:val="0009269A"/>
    <w:rsid w:val="00092929"/>
    <w:rsid w:val="00092957"/>
    <w:rsid w:val="00093D2E"/>
    <w:rsid w:val="00094509"/>
    <w:rsid w:val="00094FD8"/>
    <w:rsid w:val="00095B17"/>
    <w:rsid w:val="000964DB"/>
    <w:rsid w:val="0009668D"/>
    <w:rsid w:val="000967F6"/>
    <w:rsid w:val="000977CF"/>
    <w:rsid w:val="00097C9C"/>
    <w:rsid w:val="000A10EC"/>
    <w:rsid w:val="000A25C8"/>
    <w:rsid w:val="000A3504"/>
    <w:rsid w:val="000A4911"/>
    <w:rsid w:val="000A5104"/>
    <w:rsid w:val="000A6333"/>
    <w:rsid w:val="000A7EB3"/>
    <w:rsid w:val="000A7EB8"/>
    <w:rsid w:val="000B0060"/>
    <w:rsid w:val="000B069E"/>
    <w:rsid w:val="000B13A5"/>
    <w:rsid w:val="000B144A"/>
    <w:rsid w:val="000B1CFA"/>
    <w:rsid w:val="000B3A77"/>
    <w:rsid w:val="000B4A21"/>
    <w:rsid w:val="000B579E"/>
    <w:rsid w:val="000B5BDB"/>
    <w:rsid w:val="000B5D79"/>
    <w:rsid w:val="000B672C"/>
    <w:rsid w:val="000B72EF"/>
    <w:rsid w:val="000C0702"/>
    <w:rsid w:val="000C1B86"/>
    <w:rsid w:val="000C224B"/>
    <w:rsid w:val="000C23BC"/>
    <w:rsid w:val="000C27A7"/>
    <w:rsid w:val="000C2A9B"/>
    <w:rsid w:val="000C306D"/>
    <w:rsid w:val="000C3F6B"/>
    <w:rsid w:val="000C445A"/>
    <w:rsid w:val="000C60E5"/>
    <w:rsid w:val="000C6B31"/>
    <w:rsid w:val="000C6F65"/>
    <w:rsid w:val="000C70AA"/>
    <w:rsid w:val="000C731B"/>
    <w:rsid w:val="000C7548"/>
    <w:rsid w:val="000C789B"/>
    <w:rsid w:val="000D0188"/>
    <w:rsid w:val="000D144C"/>
    <w:rsid w:val="000D1FB1"/>
    <w:rsid w:val="000D290C"/>
    <w:rsid w:val="000D2E01"/>
    <w:rsid w:val="000D2E0B"/>
    <w:rsid w:val="000D3204"/>
    <w:rsid w:val="000D479D"/>
    <w:rsid w:val="000D4F83"/>
    <w:rsid w:val="000D59A8"/>
    <w:rsid w:val="000D5C90"/>
    <w:rsid w:val="000D6639"/>
    <w:rsid w:val="000D6B81"/>
    <w:rsid w:val="000D6EFE"/>
    <w:rsid w:val="000E01F9"/>
    <w:rsid w:val="000E15F5"/>
    <w:rsid w:val="000E1882"/>
    <w:rsid w:val="000E20AD"/>
    <w:rsid w:val="000E4809"/>
    <w:rsid w:val="000E580D"/>
    <w:rsid w:val="000E7D6C"/>
    <w:rsid w:val="000F0D21"/>
    <w:rsid w:val="000F4C11"/>
    <w:rsid w:val="000F4F1F"/>
    <w:rsid w:val="000F4FD4"/>
    <w:rsid w:val="000F5892"/>
    <w:rsid w:val="000F6DFC"/>
    <w:rsid w:val="000F76AE"/>
    <w:rsid w:val="000F7D4E"/>
    <w:rsid w:val="000F7F44"/>
    <w:rsid w:val="00100172"/>
    <w:rsid w:val="00100556"/>
    <w:rsid w:val="00100952"/>
    <w:rsid w:val="001027D9"/>
    <w:rsid w:val="00103B36"/>
    <w:rsid w:val="0010503C"/>
    <w:rsid w:val="00106D66"/>
    <w:rsid w:val="00107462"/>
    <w:rsid w:val="00107FC0"/>
    <w:rsid w:val="0011056C"/>
    <w:rsid w:val="00110AC6"/>
    <w:rsid w:val="001114B3"/>
    <w:rsid w:val="001114CD"/>
    <w:rsid w:val="001126B1"/>
    <w:rsid w:val="0011370A"/>
    <w:rsid w:val="001141E7"/>
    <w:rsid w:val="0011438F"/>
    <w:rsid w:val="001153B7"/>
    <w:rsid w:val="0011592F"/>
    <w:rsid w:val="001163F3"/>
    <w:rsid w:val="001165AB"/>
    <w:rsid w:val="00116E00"/>
    <w:rsid w:val="00117019"/>
    <w:rsid w:val="001207A2"/>
    <w:rsid w:val="00120ACB"/>
    <w:rsid w:val="00120CC5"/>
    <w:rsid w:val="00122A20"/>
    <w:rsid w:val="0012479D"/>
    <w:rsid w:val="00124FAA"/>
    <w:rsid w:val="00126C5E"/>
    <w:rsid w:val="00127062"/>
    <w:rsid w:val="00130D6F"/>
    <w:rsid w:val="00131B02"/>
    <w:rsid w:val="00131BB3"/>
    <w:rsid w:val="00134121"/>
    <w:rsid w:val="00134509"/>
    <w:rsid w:val="001358EC"/>
    <w:rsid w:val="0013676C"/>
    <w:rsid w:val="00136864"/>
    <w:rsid w:val="00136967"/>
    <w:rsid w:val="00136BD9"/>
    <w:rsid w:val="00136CCB"/>
    <w:rsid w:val="00137190"/>
    <w:rsid w:val="00137866"/>
    <w:rsid w:val="00140506"/>
    <w:rsid w:val="00140E90"/>
    <w:rsid w:val="00142787"/>
    <w:rsid w:val="00143B88"/>
    <w:rsid w:val="00144216"/>
    <w:rsid w:val="00144287"/>
    <w:rsid w:val="00144337"/>
    <w:rsid w:val="00144BC4"/>
    <w:rsid w:val="0014530E"/>
    <w:rsid w:val="001470E6"/>
    <w:rsid w:val="00150333"/>
    <w:rsid w:val="00150D43"/>
    <w:rsid w:val="001511DE"/>
    <w:rsid w:val="001544F5"/>
    <w:rsid w:val="0015453B"/>
    <w:rsid w:val="001549BC"/>
    <w:rsid w:val="00154A9E"/>
    <w:rsid w:val="00154F3D"/>
    <w:rsid w:val="00154FF4"/>
    <w:rsid w:val="0015504C"/>
    <w:rsid w:val="001559A4"/>
    <w:rsid w:val="00156402"/>
    <w:rsid w:val="00157AA7"/>
    <w:rsid w:val="00157AB0"/>
    <w:rsid w:val="00161554"/>
    <w:rsid w:val="0016253A"/>
    <w:rsid w:val="001634C0"/>
    <w:rsid w:val="0016416C"/>
    <w:rsid w:val="00164A2F"/>
    <w:rsid w:val="00164EB7"/>
    <w:rsid w:val="00164F05"/>
    <w:rsid w:val="00170A62"/>
    <w:rsid w:val="00170C4B"/>
    <w:rsid w:val="00171B8B"/>
    <w:rsid w:val="00172785"/>
    <w:rsid w:val="0017350B"/>
    <w:rsid w:val="00173910"/>
    <w:rsid w:val="0017418C"/>
    <w:rsid w:val="001746FD"/>
    <w:rsid w:val="00174CA6"/>
    <w:rsid w:val="00176C35"/>
    <w:rsid w:val="00176D34"/>
    <w:rsid w:val="0017790A"/>
    <w:rsid w:val="00177E32"/>
    <w:rsid w:val="00177F1D"/>
    <w:rsid w:val="001802B6"/>
    <w:rsid w:val="00180892"/>
    <w:rsid w:val="00180C67"/>
    <w:rsid w:val="00181713"/>
    <w:rsid w:val="00181835"/>
    <w:rsid w:val="00182DF1"/>
    <w:rsid w:val="00183935"/>
    <w:rsid w:val="00183BB3"/>
    <w:rsid w:val="00184392"/>
    <w:rsid w:val="001843FA"/>
    <w:rsid w:val="00184FA3"/>
    <w:rsid w:val="00185FD1"/>
    <w:rsid w:val="001862A1"/>
    <w:rsid w:val="00190F96"/>
    <w:rsid w:val="00191102"/>
    <w:rsid w:val="00191EA4"/>
    <w:rsid w:val="00191EE7"/>
    <w:rsid w:val="001928F2"/>
    <w:rsid w:val="00192A00"/>
    <w:rsid w:val="00193129"/>
    <w:rsid w:val="001949FE"/>
    <w:rsid w:val="00194F76"/>
    <w:rsid w:val="00195B80"/>
    <w:rsid w:val="00195BA3"/>
    <w:rsid w:val="0019632D"/>
    <w:rsid w:val="0019795B"/>
    <w:rsid w:val="00197B41"/>
    <w:rsid w:val="001A0543"/>
    <w:rsid w:val="001A0726"/>
    <w:rsid w:val="001A0C61"/>
    <w:rsid w:val="001A0DB1"/>
    <w:rsid w:val="001A1825"/>
    <w:rsid w:val="001A384A"/>
    <w:rsid w:val="001A3B68"/>
    <w:rsid w:val="001A3F34"/>
    <w:rsid w:val="001A52DF"/>
    <w:rsid w:val="001A5739"/>
    <w:rsid w:val="001A5F35"/>
    <w:rsid w:val="001A6B93"/>
    <w:rsid w:val="001A7588"/>
    <w:rsid w:val="001A7B40"/>
    <w:rsid w:val="001B0864"/>
    <w:rsid w:val="001B1551"/>
    <w:rsid w:val="001B2713"/>
    <w:rsid w:val="001B2C3F"/>
    <w:rsid w:val="001B2C9E"/>
    <w:rsid w:val="001B3024"/>
    <w:rsid w:val="001B3F84"/>
    <w:rsid w:val="001B47A7"/>
    <w:rsid w:val="001B60DF"/>
    <w:rsid w:val="001B61C4"/>
    <w:rsid w:val="001B6330"/>
    <w:rsid w:val="001B65DC"/>
    <w:rsid w:val="001B6750"/>
    <w:rsid w:val="001B6C9A"/>
    <w:rsid w:val="001B75C3"/>
    <w:rsid w:val="001B7A93"/>
    <w:rsid w:val="001C1CD8"/>
    <w:rsid w:val="001C393E"/>
    <w:rsid w:val="001C42AC"/>
    <w:rsid w:val="001C42F4"/>
    <w:rsid w:val="001C42FB"/>
    <w:rsid w:val="001C43B8"/>
    <w:rsid w:val="001C5D0F"/>
    <w:rsid w:val="001C5DC7"/>
    <w:rsid w:val="001C7CC8"/>
    <w:rsid w:val="001D097E"/>
    <w:rsid w:val="001D13FD"/>
    <w:rsid w:val="001D5201"/>
    <w:rsid w:val="001D536E"/>
    <w:rsid w:val="001D55F1"/>
    <w:rsid w:val="001D59CB"/>
    <w:rsid w:val="001D5B31"/>
    <w:rsid w:val="001D751A"/>
    <w:rsid w:val="001D76D0"/>
    <w:rsid w:val="001D7B23"/>
    <w:rsid w:val="001E077E"/>
    <w:rsid w:val="001E0854"/>
    <w:rsid w:val="001E1087"/>
    <w:rsid w:val="001E16D6"/>
    <w:rsid w:val="001E24FE"/>
    <w:rsid w:val="001E3900"/>
    <w:rsid w:val="001E42BD"/>
    <w:rsid w:val="001E4A2D"/>
    <w:rsid w:val="001E4D8B"/>
    <w:rsid w:val="001E5000"/>
    <w:rsid w:val="001E54EF"/>
    <w:rsid w:val="001E5615"/>
    <w:rsid w:val="001E570D"/>
    <w:rsid w:val="001E5DE5"/>
    <w:rsid w:val="001E5EF8"/>
    <w:rsid w:val="001E6249"/>
    <w:rsid w:val="001E6E22"/>
    <w:rsid w:val="001E704C"/>
    <w:rsid w:val="001F098A"/>
    <w:rsid w:val="001F0EAC"/>
    <w:rsid w:val="001F20E4"/>
    <w:rsid w:val="001F2EA6"/>
    <w:rsid w:val="001F3A51"/>
    <w:rsid w:val="001F3BCE"/>
    <w:rsid w:val="001F4875"/>
    <w:rsid w:val="001F5AC4"/>
    <w:rsid w:val="001F6028"/>
    <w:rsid w:val="001F643E"/>
    <w:rsid w:val="001F7DA7"/>
    <w:rsid w:val="002000D9"/>
    <w:rsid w:val="002002F1"/>
    <w:rsid w:val="00200FE2"/>
    <w:rsid w:val="00204246"/>
    <w:rsid w:val="002066C8"/>
    <w:rsid w:val="0020686E"/>
    <w:rsid w:val="00206DEE"/>
    <w:rsid w:val="00210118"/>
    <w:rsid w:val="00210F44"/>
    <w:rsid w:val="00211075"/>
    <w:rsid w:val="002115FD"/>
    <w:rsid w:val="00212794"/>
    <w:rsid w:val="00214E2E"/>
    <w:rsid w:val="002151B7"/>
    <w:rsid w:val="002160CA"/>
    <w:rsid w:val="002161E5"/>
    <w:rsid w:val="00216C72"/>
    <w:rsid w:val="002172C2"/>
    <w:rsid w:val="0022099A"/>
    <w:rsid w:val="00220D4B"/>
    <w:rsid w:val="002215EB"/>
    <w:rsid w:val="00221626"/>
    <w:rsid w:val="00221C2B"/>
    <w:rsid w:val="002229FE"/>
    <w:rsid w:val="002233FF"/>
    <w:rsid w:val="002240CF"/>
    <w:rsid w:val="002244CB"/>
    <w:rsid w:val="00224CE5"/>
    <w:rsid w:val="00224E9D"/>
    <w:rsid w:val="002252F9"/>
    <w:rsid w:val="002265A1"/>
    <w:rsid w:val="00226917"/>
    <w:rsid w:val="00227E69"/>
    <w:rsid w:val="00230187"/>
    <w:rsid w:val="0023028B"/>
    <w:rsid w:val="002306D6"/>
    <w:rsid w:val="00230710"/>
    <w:rsid w:val="00230E1D"/>
    <w:rsid w:val="00230E21"/>
    <w:rsid w:val="00230E9D"/>
    <w:rsid w:val="0023149B"/>
    <w:rsid w:val="00231622"/>
    <w:rsid w:val="00231931"/>
    <w:rsid w:val="00231F73"/>
    <w:rsid w:val="00232A1D"/>
    <w:rsid w:val="0023306F"/>
    <w:rsid w:val="002331E1"/>
    <w:rsid w:val="0023338B"/>
    <w:rsid w:val="0023354A"/>
    <w:rsid w:val="0023401A"/>
    <w:rsid w:val="00234A19"/>
    <w:rsid w:val="00234AA5"/>
    <w:rsid w:val="0023504F"/>
    <w:rsid w:val="00235367"/>
    <w:rsid w:val="002356FE"/>
    <w:rsid w:val="00235FCB"/>
    <w:rsid w:val="00236FBC"/>
    <w:rsid w:val="00237122"/>
    <w:rsid w:val="00237CEA"/>
    <w:rsid w:val="00237FEC"/>
    <w:rsid w:val="00240067"/>
    <w:rsid w:val="00240BB4"/>
    <w:rsid w:val="00241BAE"/>
    <w:rsid w:val="0024517C"/>
    <w:rsid w:val="002457D6"/>
    <w:rsid w:val="0024616A"/>
    <w:rsid w:val="0024707C"/>
    <w:rsid w:val="00247792"/>
    <w:rsid w:val="00247EB3"/>
    <w:rsid w:val="002512D7"/>
    <w:rsid w:val="00251C74"/>
    <w:rsid w:val="002526AF"/>
    <w:rsid w:val="00252A30"/>
    <w:rsid w:val="002551D9"/>
    <w:rsid w:val="0025523E"/>
    <w:rsid w:val="002553AA"/>
    <w:rsid w:val="00255BBF"/>
    <w:rsid w:val="00256B2B"/>
    <w:rsid w:val="00257051"/>
    <w:rsid w:val="00257274"/>
    <w:rsid w:val="0025784C"/>
    <w:rsid w:val="00260436"/>
    <w:rsid w:val="0026091F"/>
    <w:rsid w:val="00261582"/>
    <w:rsid w:val="00261FD1"/>
    <w:rsid w:val="00261FF5"/>
    <w:rsid w:val="002634A1"/>
    <w:rsid w:val="0026389B"/>
    <w:rsid w:val="00263DAD"/>
    <w:rsid w:val="00264AAF"/>
    <w:rsid w:val="00265478"/>
    <w:rsid w:val="002654F0"/>
    <w:rsid w:val="0026593A"/>
    <w:rsid w:val="00265BD8"/>
    <w:rsid w:val="00265EF8"/>
    <w:rsid w:val="00266A2C"/>
    <w:rsid w:val="00266EBF"/>
    <w:rsid w:val="0027198E"/>
    <w:rsid w:val="002719FB"/>
    <w:rsid w:val="00271AA1"/>
    <w:rsid w:val="00272841"/>
    <w:rsid w:val="00272FCA"/>
    <w:rsid w:val="00273D42"/>
    <w:rsid w:val="00274011"/>
    <w:rsid w:val="00275EA4"/>
    <w:rsid w:val="00276A0F"/>
    <w:rsid w:val="00276C4D"/>
    <w:rsid w:val="002806AE"/>
    <w:rsid w:val="00280AAA"/>
    <w:rsid w:val="00280AFC"/>
    <w:rsid w:val="00281428"/>
    <w:rsid w:val="00282146"/>
    <w:rsid w:val="00282E3F"/>
    <w:rsid w:val="00282E6E"/>
    <w:rsid w:val="00282F99"/>
    <w:rsid w:val="00283727"/>
    <w:rsid w:val="002841BD"/>
    <w:rsid w:val="0028450E"/>
    <w:rsid w:val="00285276"/>
    <w:rsid w:val="00286124"/>
    <w:rsid w:val="00286F31"/>
    <w:rsid w:val="00287B6E"/>
    <w:rsid w:val="0029103F"/>
    <w:rsid w:val="00291824"/>
    <w:rsid w:val="00292D37"/>
    <w:rsid w:val="0029300F"/>
    <w:rsid w:val="00293EDF"/>
    <w:rsid w:val="00294AC5"/>
    <w:rsid w:val="00294BA5"/>
    <w:rsid w:val="00295E04"/>
    <w:rsid w:val="00297124"/>
    <w:rsid w:val="0029767E"/>
    <w:rsid w:val="00297715"/>
    <w:rsid w:val="00297DED"/>
    <w:rsid w:val="002A00C4"/>
    <w:rsid w:val="002A11DB"/>
    <w:rsid w:val="002A1EA7"/>
    <w:rsid w:val="002A57CD"/>
    <w:rsid w:val="002A6DCB"/>
    <w:rsid w:val="002B01D3"/>
    <w:rsid w:val="002B0F0F"/>
    <w:rsid w:val="002B136D"/>
    <w:rsid w:val="002B1853"/>
    <w:rsid w:val="002B206A"/>
    <w:rsid w:val="002B28DD"/>
    <w:rsid w:val="002B5133"/>
    <w:rsid w:val="002B5260"/>
    <w:rsid w:val="002B5744"/>
    <w:rsid w:val="002B5B90"/>
    <w:rsid w:val="002B7F2E"/>
    <w:rsid w:val="002C032B"/>
    <w:rsid w:val="002C03DB"/>
    <w:rsid w:val="002C0B31"/>
    <w:rsid w:val="002C0C14"/>
    <w:rsid w:val="002C0D7D"/>
    <w:rsid w:val="002C1588"/>
    <w:rsid w:val="002C1F17"/>
    <w:rsid w:val="002C278D"/>
    <w:rsid w:val="002C2AA8"/>
    <w:rsid w:val="002C38F5"/>
    <w:rsid w:val="002C4A72"/>
    <w:rsid w:val="002C4D63"/>
    <w:rsid w:val="002C6378"/>
    <w:rsid w:val="002C63F5"/>
    <w:rsid w:val="002C666C"/>
    <w:rsid w:val="002C6B99"/>
    <w:rsid w:val="002D0509"/>
    <w:rsid w:val="002D087A"/>
    <w:rsid w:val="002D096C"/>
    <w:rsid w:val="002D1434"/>
    <w:rsid w:val="002D19C7"/>
    <w:rsid w:val="002D24EC"/>
    <w:rsid w:val="002D298D"/>
    <w:rsid w:val="002D42DA"/>
    <w:rsid w:val="002D5B0D"/>
    <w:rsid w:val="002D66C6"/>
    <w:rsid w:val="002E0657"/>
    <w:rsid w:val="002E0738"/>
    <w:rsid w:val="002E1025"/>
    <w:rsid w:val="002E2767"/>
    <w:rsid w:val="002E27B8"/>
    <w:rsid w:val="002E2DFE"/>
    <w:rsid w:val="002E36F0"/>
    <w:rsid w:val="002E471C"/>
    <w:rsid w:val="002E4BEE"/>
    <w:rsid w:val="002E4E8D"/>
    <w:rsid w:val="002E63EC"/>
    <w:rsid w:val="002E6658"/>
    <w:rsid w:val="002E6BEC"/>
    <w:rsid w:val="002F03DF"/>
    <w:rsid w:val="002F0993"/>
    <w:rsid w:val="002F177F"/>
    <w:rsid w:val="002F2315"/>
    <w:rsid w:val="002F31D7"/>
    <w:rsid w:val="002F3738"/>
    <w:rsid w:val="002F3915"/>
    <w:rsid w:val="002F3DD3"/>
    <w:rsid w:val="002F4060"/>
    <w:rsid w:val="002F416A"/>
    <w:rsid w:val="002F50BB"/>
    <w:rsid w:val="002F5853"/>
    <w:rsid w:val="002F63EF"/>
    <w:rsid w:val="002F6D8A"/>
    <w:rsid w:val="002F6EB9"/>
    <w:rsid w:val="002F75A6"/>
    <w:rsid w:val="002F7E9D"/>
    <w:rsid w:val="00300179"/>
    <w:rsid w:val="00300892"/>
    <w:rsid w:val="00300E51"/>
    <w:rsid w:val="003015CC"/>
    <w:rsid w:val="00302375"/>
    <w:rsid w:val="00302386"/>
    <w:rsid w:val="00302B56"/>
    <w:rsid w:val="00302F63"/>
    <w:rsid w:val="0030369B"/>
    <w:rsid w:val="00303808"/>
    <w:rsid w:val="00304C7C"/>
    <w:rsid w:val="00305AD9"/>
    <w:rsid w:val="003060C3"/>
    <w:rsid w:val="0031020A"/>
    <w:rsid w:val="00310C22"/>
    <w:rsid w:val="00310FF5"/>
    <w:rsid w:val="003123EE"/>
    <w:rsid w:val="00312DE1"/>
    <w:rsid w:val="00312EB7"/>
    <w:rsid w:val="003133DB"/>
    <w:rsid w:val="0031351D"/>
    <w:rsid w:val="00313B3E"/>
    <w:rsid w:val="003142D4"/>
    <w:rsid w:val="00314EFE"/>
    <w:rsid w:val="003158C4"/>
    <w:rsid w:val="00315E6B"/>
    <w:rsid w:val="003215D1"/>
    <w:rsid w:val="00321C7A"/>
    <w:rsid w:val="00323E6D"/>
    <w:rsid w:val="0032402F"/>
    <w:rsid w:val="00324CC8"/>
    <w:rsid w:val="00324E5A"/>
    <w:rsid w:val="00324EB7"/>
    <w:rsid w:val="00324FE3"/>
    <w:rsid w:val="0032576C"/>
    <w:rsid w:val="0032601C"/>
    <w:rsid w:val="003266C7"/>
    <w:rsid w:val="003276F1"/>
    <w:rsid w:val="003304E0"/>
    <w:rsid w:val="003307FE"/>
    <w:rsid w:val="00331672"/>
    <w:rsid w:val="003327F6"/>
    <w:rsid w:val="00332D9E"/>
    <w:rsid w:val="00333138"/>
    <w:rsid w:val="00333AE8"/>
    <w:rsid w:val="00334201"/>
    <w:rsid w:val="003347DF"/>
    <w:rsid w:val="00334848"/>
    <w:rsid w:val="00334E83"/>
    <w:rsid w:val="00335F16"/>
    <w:rsid w:val="00336D34"/>
    <w:rsid w:val="003372A3"/>
    <w:rsid w:val="00337AFE"/>
    <w:rsid w:val="00337D7A"/>
    <w:rsid w:val="0034159B"/>
    <w:rsid w:val="00342AE4"/>
    <w:rsid w:val="00343E80"/>
    <w:rsid w:val="0034432F"/>
    <w:rsid w:val="00345260"/>
    <w:rsid w:val="0034612B"/>
    <w:rsid w:val="00346799"/>
    <w:rsid w:val="00347472"/>
    <w:rsid w:val="00350064"/>
    <w:rsid w:val="0035065E"/>
    <w:rsid w:val="0035094A"/>
    <w:rsid w:val="00352AD7"/>
    <w:rsid w:val="00353AF0"/>
    <w:rsid w:val="00355141"/>
    <w:rsid w:val="0035536A"/>
    <w:rsid w:val="00355C73"/>
    <w:rsid w:val="00356CFA"/>
    <w:rsid w:val="003574A5"/>
    <w:rsid w:val="0035783F"/>
    <w:rsid w:val="00357A88"/>
    <w:rsid w:val="00360B8D"/>
    <w:rsid w:val="00360D7D"/>
    <w:rsid w:val="003612E5"/>
    <w:rsid w:val="0036282D"/>
    <w:rsid w:val="00362B94"/>
    <w:rsid w:val="00363469"/>
    <w:rsid w:val="00363C17"/>
    <w:rsid w:val="00363E94"/>
    <w:rsid w:val="00363F46"/>
    <w:rsid w:val="00365264"/>
    <w:rsid w:val="003669AC"/>
    <w:rsid w:val="00366C98"/>
    <w:rsid w:val="00370341"/>
    <w:rsid w:val="0037080B"/>
    <w:rsid w:val="00370A32"/>
    <w:rsid w:val="003750CE"/>
    <w:rsid w:val="00375D93"/>
    <w:rsid w:val="00375DFB"/>
    <w:rsid w:val="003773A1"/>
    <w:rsid w:val="00377DAC"/>
    <w:rsid w:val="0038011D"/>
    <w:rsid w:val="003805A2"/>
    <w:rsid w:val="00380CB0"/>
    <w:rsid w:val="0038197B"/>
    <w:rsid w:val="00382159"/>
    <w:rsid w:val="00382802"/>
    <w:rsid w:val="003849B0"/>
    <w:rsid w:val="00384DE7"/>
    <w:rsid w:val="00385188"/>
    <w:rsid w:val="003852F4"/>
    <w:rsid w:val="0038597D"/>
    <w:rsid w:val="00385A12"/>
    <w:rsid w:val="003876F4"/>
    <w:rsid w:val="00390052"/>
    <w:rsid w:val="003911C6"/>
    <w:rsid w:val="003920BF"/>
    <w:rsid w:val="003931B0"/>
    <w:rsid w:val="0039332D"/>
    <w:rsid w:val="00394523"/>
    <w:rsid w:val="003958A7"/>
    <w:rsid w:val="00396151"/>
    <w:rsid w:val="003961EB"/>
    <w:rsid w:val="00396516"/>
    <w:rsid w:val="00396B3B"/>
    <w:rsid w:val="00396CD8"/>
    <w:rsid w:val="003973A7"/>
    <w:rsid w:val="003A116F"/>
    <w:rsid w:val="003A1812"/>
    <w:rsid w:val="003A23B2"/>
    <w:rsid w:val="003A28CC"/>
    <w:rsid w:val="003A37AC"/>
    <w:rsid w:val="003A3A1A"/>
    <w:rsid w:val="003A446B"/>
    <w:rsid w:val="003A471B"/>
    <w:rsid w:val="003A5066"/>
    <w:rsid w:val="003A59A2"/>
    <w:rsid w:val="003A79A1"/>
    <w:rsid w:val="003B09E9"/>
    <w:rsid w:val="003B0C18"/>
    <w:rsid w:val="003B122F"/>
    <w:rsid w:val="003B5380"/>
    <w:rsid w:val="003B53A8"/>
    <w:rsid w:val="003B59C2"/>
    <w:rsid w:val="003B6D49"/>
    <w:rsid w:val="003B72F8"/>
    <w:rsid w:val="003B7358"/>
    <w:rsid w:val="003B7F8C"/>
    <w:rsid w:val="003C0BCA"/>
    <w:rsid w:val="003C1197"/>
    <w:rsid w:val="003C1C5C"/>
    <w:rsid w:val="003C2CD2"/>
    <w:rsid w:val="003C460D"/>
    <w:rsid w:val="003C4A8F"/>
    <w:rsid w:val="003C593E"/>
    <w:rsid w:val="003C641A"/>
    <w:rsid w:val="003C653D"/>
    <w:rsid w:val="003C69FF"/>
    <w:rsid w:val="003C7402"/>
    <w:rsid w:val="003D1EC5"/>
    <w:rsid w:val="003D21C9"/>
    <w:rsid w:val="003D2F7F"/>
    <w:rsid w:val="003D4119"/>
    <w:rsid w:val="003D4D6C"/>
    <w:rsid w:val="003D6530"/>
    <w:rsid w:val="003D6EE9"/>
    <w:rsid w:val="003E056D"/>
    <w:rsid w:val="003E0B4D"/>
    <w:rsid w:val="003E0F02"/>
    <w:rsid w:val="003E150D"/>
    <w:rsid w:val="003E1DA3"/>
    <w:rsid w:val="003E2439"/>
    <w:rsid w:val="003E266E"/>
    <w:rsid w:val="003E2A53"/>
    <w:rsid w:val="003E328A"/>
    <w:rsid w:val="003E4397"/>
    <w:rsid w:val="003E522F"/>
    <w:rsid w:val="003E595D"/>
    <w:rsid w:val="003E5D63"/>
    <w:rsid w:val="003E5E3E"/>
    <w:rsid w:val="003E6818"/>
    <w:rsid w:val="003E6C23"/>
    <w:rsid w:val="003E79AC"/>
    <w:rsid w:val="003E7B89"/>
    <w:rsid w:val="003E7F43"/>
    <w:rsid w:val="003F08DC"/>
    <w:rsid w:val="003F1CCF"/>
    <w:rsid w:val="003F3083"/>
    <w:rsid w:val="003F3223"/>
    <w:rsid w:val="003F3706"/>
    <w:rsid w:val="003F4DF9"/>
    <w:rsid w:val="003F665A"/>
    <w:rsid w:val="003F69C4"/>
    <w:rsid w:val="003F7258"/>
    <w:rsid w:val="003F7ED9"/>
    <w:rsid w:val="003F7F92"/>
    <w:rsid w:val="0040061E"/>
    <w:rsid w:val="004008E4"/>
    <w:rsid w:val="0040177F"/>
    <w:rsid w:val="004021D3"/>
    <w:rsid w:val="00402B7E"/>
    <w:rsid w:val="00402FBB"/>
    <w:rsid w:val="004031BD"/>
    <w:rsid w:val="00404C0C"/>
    <w:rsid w:val="00404E30"/>
    <w:rsid w:val="00404F11"/>
    <w:rsid w:val="004052B0"/>
    <w:rsid w:val="004060AF"/>
    <w:rsid w:val="004060C9"/>
    <w:rsid w:val="00406E31"/>
    <w:rsid w:val="0040761A"/>
    <w:rsid w:val="00407903"/>
    <w:rsid w:val="00407C11"/>
    <w:rsid w:val="004105F6"/>
    <w:rsid w:val="0041081B"/>
    <w:rsid w:val="00410B71"/>
    <w:rsid w:val="0041169D"/>
    <w:rsid w:val="00411B1A"/>
    <w:rsid w:val="004124AD"/>
    <w:rsid w:val="0041283E"/>
    <w:rsid w:val="004128F7"/>
    <w:rsid w:val="00412DBC"/>
    <w:rsid w:val="0041365F"/>
    <w:rsid w:val="0041458E"/>
    <w:rsid w:val="004145A4"/>
    <w:rsid w:val="00414D2B"/>
    <w:rsid w:val="0041548F"/>
    <w:rsid w:val="00416A60"/>
    <w:rsid w:val="0041734A"/>
    <w:rsid w:val="0041778A"/>
    <w:rsid w:val="00420E30"/>
    <w:rsid w:val="00421179"/>
    <w:rsid w:val="004231A0"/>
    <w:rsid w:val="00423A1F"/>
    <w:rsid w:val="00423FAD"/>
    <w:rsid w:val="00424422"/>
    <w:rsid w:val="0042608D"/>
    <w:rsid w:val="00426511"/>
    <w:rsid w:val="0042699D"/>
    <w:rsid w:val="00426ED9"/>
    <w:rsid w:val="00427558"/>
    <w:rsid w:val="00427BC8"/>
    <w:rsid w:val="00427C73"/>
    <w:rsid w:val="00427DDB"/>
    <w:rsid w:val="00427FF1"/>
    <w:rsid w:val="00432452"/>
    <w:rsid w:val="00432F98"/>
    <w:rsid w:val="00434AE3"/>
    <w:rsid w:val="00435D52"/>
    <w:rsid w:val="004362CA"/>
    <w:rsid w:val="00436D6E"/>
    <w:rsid w:val="00436D7C"/>
    <w:rsid w:val="0043722D"/>
    <w:rsid w:val="004372B8"/>
    <w:rsid w:val="00441018"/>
    <w:rsid w:val="00441D9B"/>
    <w:rsid w:val="00442629"/>
    <w:rsid w:val="00442CD4"/>
    <w:rsid w:val="004440DB"/>
    <w:rsid w:val="0044420F"/>
    <w:rsid w:val="00446C0B"/>
    <w:rsid w:val="0045031B"/>
    <w:rsid w:val="00451861"/>
    <w:rsid w:val="00452EFD"/>
    <w:rsid w:val="00453B99"/>
    <w:rsid w:val="00454690"/>
    <w:rsid w:val="0045543E"/>
    <w:rsid w:val="00455445"/>
    <w:rsid w:val="00456891"/>
    <w:rsid w:val="00456F8F"/>
    <w:rsid w:val="004571A8"/>
    <w:rsid w:val="00457F57"/>
    <w:rsid w:val="00457FA6"/>
    <w:rsid w:val="00460B3E"/>
    <w:rsid w:val="0046150C"/>
    <w:rsid w:val="0046179E"/>
    <w:rsid w:val="00462508"/>
    <w:rsid w:val="00463034"/>
    <w:rsid w:val="004636CE"/>
    <w:rsid w:val="00464322"/>
    <w:rsid w:val="004647B9"/>
    <w:rsid w:val="00465148"/>
    <w:rsid w:val="004655F4"/>
    <w:rsid w:val="00465A4A"/>
    <w:rsid w:val="0046604A"/>
    <w:rsid w:val="0046613D"/>
    <w:rsid w:val="00466444"/>
    <w:rsid w:val="00467050"/>
    <w:rsid w:val="004671D7"/>
    <w:rsid w:val="00467399"/>
    <w:rsid w:val="0047097A"/>
    <w:rsid w:val="00470BCF"/>
    <w:rsid w:val="00473724"/>
    <w:rsid w:val="00473B21"/>
    <w:rsid w:val="00474421"/>
    <w:rsid w:val="0047543F"/>
    <w:rsid w:val="00475EFB"/>
    <w:rsid w:val="00475F3B"/>
    <w:rsid w:val="00477100"/>
    <w:rsid w:val="00477733"/>
    <w:rsid w:val="0048104D"/>
    <w:rsid w:val="00482497"/>
    <w:rsid w:val="0048263D"/>
    <w:rsid w:val="00482F38"/>
    <w:rsid w:val="004838E0"/>
    <w:rsid w:val="004856F3"/>
    <w:rsid w:val="00485CD1"/>
    <w:rsid w:val="004860A8"/>
    <w:rsid w:val="0048687C"/>
    <w:rsid w:val="00486C7D"/>
    <w:rsid w:val="00487131"/>
    <w:rsid w:val="00487168"/>
    <w:rsid w:val="0049089B"/>
    <w:rsid w:val="00491318"/>
    <w:rsid w:val="004919FE"/>
    <w:rsid w:val="00492973"/>
    <w:rsid w:val="00493490"/>
    <w:rsid w:val="00495306"/>
    <w:rsid w:val="00495858"/>
    <w:rsid w:val="004960B7"/>
    <w:rsid w:val="00496296"/>
    <w:rsid w:val="00496715"/>
    <w:rsid w:val="004977A1"/>
    <w:rsid w:val="004A05B5"/>
    <w:rsid w:val="004A13A6"/>
    <w:rsid w:val="004A238D"/>
    <w:rsid w:val="004A2D2B"/>
    <w:rsid w:val="004A3CF4"/>
    <w:rsid w:val="004A4B70"/>
    <w:rsid w:val="004A5A2C"/>
    <w:rsid w:val="004A5B7B"/>
    <w:rsid w:val="004A7214"/>
    <w:rsid w:val="004A7AC8"/>
    <w:rsid w:val="004B00CF"/>
    <w:rsid w:val="004B00EC"/>
    <w:rsid w:val="004B089F"/>
    <w:rsid w:val="004B15DC"/>
    <w:rsid w:val="004B2356"/>
    <w:rsid w:val="004B31A0"/>
    <w:rsid w:val="004B43BB"/>
    <w:rsid w:val="004B4809"/>
    <w:rsid w:val="004B4868"/>
    <w:rsid w:val="004B4F5E"/>
    <w:rsid w:val="004B573A"/>
    <w:rsid w:val="004B6580"/>
    <w:rsid w:val="004B6AA2"/>
    <w:rsid w:val="004B6CCB"/>
    <w:rsid w:val="004B74DE"/>
    <w:rsid w:val="004B7608"/>
    <w:rsid w:val="004B7639"/>
    <w:rsid w:val="004C053A"/>
    <w:rsid w:val="004C0746"/>
    <w:rsid w:val="004C0DAA"/>
    <w:rsid w:val="004C1164"/>
    <w:rsid w:val="004C1252"/>
    <w:rsid w:val="004C1359"/>
    <w:rsid w:val="004C14C6"/>
    <w:rsid w:val="004C1E8B"/>
    <w:rsid w:val="004C2912"/>
    <w:rsid w:val="004C37F4"/>
    <w:rsid w:val="004C3F00"/>
    <w:rsid w:val="004C4005"/>
    <w:rsid w:val="004C5564"/>
    <w:rsid w:val="004C6362"/>
    <w:rsid w:val="004C6827"/>
    <w:rsid w:val="004C6BAC"/>
    <w:rsid w:val="004C722F"/>
    <w:rsid w:val="004C75A5"/>
    <w:rsid w:val="004C7F47"/>
    <w:rsid w:val="004D0CAF"/>
    <w:rsid w:val="004D1482"/>
    <w:rsid w:val="004D1AE4"/>
    <w:rsid w:val="004D1D33"/>
    <w:rsid w:val="004D28BA"/>
    <w:rsid w:val="004D2F76"/>
    <w:rsid w:val="004D32E4"/>
    <w:rsid w:val="004D4187"/>
    <w:rsid w:val="004D5A42"/>
    <w:rsid w:val="004D67A1"/>
    <w:rsid w:val="004D6F84"/>
    <w:rsid w:val="004D725B"/>
    <w:rsid w:val="004E00BA"/>
    <w:rsid w:val="004E02AC"/>
    <w:rsid w:val="004E0F3A"/>
    <w:rsid w:val="004E21AD"/>
    <w:rsid w:val="004E287E"/>
    <w:rsid w:val="004E28ED"/>
    <w:rsid w:val="004E3321"/>
    <w:rsid w:val="004E40EE"/>
    <w:rsid w:val="004E42E8"/>
    <w:rsid w:val="004E45BE"/>
    <w:rsid w:val="004E468D"/>
    <w:rsid w:val="004E489D"/>
    <w:rsid w:val="004E557E"/>
    <w:rsid w:val="004E5967"/>
    <w:rsid w:val="004E6076"/>
    <w:rsid w:val="004E64C6"/>
    <w:rsid w:val="004E6536"/>
    <w:rsid w:val="004E6D30"/>
    <w:rsid w:val="004E7AC1"/>
    <w:rsid w:val="004F0C31"/>
    <w:rsid w:val="004F266E"/>
    <w:rsid w:val="004F3D6D"/>
    <w:rsid w:val="004F6060"/>
    <w:rsid w:val="004F6407"/>
    <w:rsid w:val="004F68C3"/>
    <w:rsid w:val="004F6A84"/>
    <w:rsid w:val="00501D28"/>
    <w:rsid w:val="00501F5B"/>
    <w:rsid w:val="005027A7"/>
    <w:rsid w:val="00502F45"/>
    <w:rsid w:val="00502F8A"/>
    <w:rsid w:val="00503458"/>
    <w:rsid w:val="00503573"/>
    <w:rsid w:val="00503CED"/>
    <w:rsid w:val="005049D1"/>
    <w:rsid w:val="00505175"/>
    <w:rsid w:val="0050680C"/>
    <w:rsid w:val="00507CB3"/>
    <w:rsid w:val="00507F29"/>
    <w:rsid w:val="00510C49"/>
    <w:rsid w:val="00514205"/>
    <w:rsid w:val="0051561E"/>
    <w:rsid w:val="0051584A"/>
    <w:rsid w:val="005165EC"/>
    <w:rsid w:val="00516841"/>
    <w:rsid w:val="0052138D"/>
    <w:rsid w:val="00521A72"/>
    <w:rsid w:val="00521F4F"/>
    <w:rsid w:val="005234B5"/>
    <w:rsid w:val="005239CA"/>
    <w:rsid w:val="00523C4C"/>
    <w:rsid w:val="0052480D"/>
    <w:rsid w:val="0052687C"/>
    <w:rsid w:val="00526935"/>
    <w:rsid w:val="00527EDA"/>
    <w:rsid w:val="00527F40"/>
    <w:rsid w:val="0053015E"/>
    <w:rsid w:val="0053094F"/>
    <w:rsid w:val="00530F7E"/>
    <w:rsid w:val="0053136C"/>
    <w:rsid w:val="00531784"/>
    <w:rsid w:val="00532A3E"/>
    <w:rsid w:val="00532DC8"/>
    <w:rsid w:val="00533F92"/>
    <w:rsid w:val="005352C1"/>
    <w:rsid w:val="00535402"/>
    <w:rsid w:val="00535829"/>
    <w:rsid w:val="00535A8A"/>
    <w:rsid w:val="005379C0"/>
    <w:rsid w:val="00537CA1"/>
    <w:rsid w:val="005408DD"/>
    <w:rsid w:val="00541297"/>
    <w:rsid w:val="00541458"/>
    <w:rsid w:val="00541D33"/>
    <w:rsid w:val="0054493E"/>
    <w:rsid w:val="00544E93"/>
    <w:rsid w:val="00545314"/>
    <w:rsid w:val="00545A12"/>
    <w:rsid w:val="005460EE"/>
    <w:rsid w:val="00546E6F"/>
    <w:rsid w:val="00546F75"/>
    <w:rsid w:val="00547063"/>
    <w:rsid w:val="00547CB0"/>
    <w:rsid w:val="00547CCE"/>
    <w:rsid w:val="00551673"/>
    <w:rsid w:val="0055295C"/>
    <w:rsid w:val="00553AA9"/>
    <w:rsid w:val="0055425E"/>
    <w:rsid w:val="00555332"/>
    <w:rsid w:val="00556137"/>
    <w:rsid w:val="005563C4"/>
    <w:rsid w:val="005571FA"/>
    <w:rsid w:val="005574B0"/>
    <w:rsid w:val="00557840"/>
    <w:rsid w:val="00561A3C"/>
    <w:rsid w:val="0056436D"/>
    <w:rsid w:val="00564399"/>
    <w:rsid w:val="005647C1"/>
    <w:rsid w:val="00565250"/>
    <w:rsid w:val="00565F4C"/>
    <w:rsid w:val="0056736E"/>
    <w:rsid w:val="00567BC1"/>
    <w:rsid w:val="005703C0"/>
    <w:rsid w:val="00571C4E"/>
    <w:rsid w:val="005730E1"/>
    <w:rsid w:val="005731A2"/>
    <w:rsid w:val="005734A7"/>
    <w:rsid w:val="00573510"/>
    <w:rsid w:val="00573969"/>
    <w:rsid w:val="005749F7"/>
    <w:rsid w:val="00577258"/>
    <w:rsid w:val="0057734E"/>
    <w:rsid w:val="00577CC4"/>
    <w:rsid w:val="00581683"/>
    <w:rsid w:val="00581A7A"/>
    <w:rsid w:val="00582B46"/>
    <w:rsid w:val="00582D51"/>
    <w:rsid w:val="00583D6A"/>
    <w:rsid w:val="0058415B"/>
    <w:rsid w:val="005843CC"/>
    <w:rsid w:val="005849CB"/>
    <w:rsid w:val="0058584F"/>
    <w:rsid w:val="005858CB"/>
    <w:rsid w:val="00585CF3"/>
    <w:rsid w:val="00586076"/>
    <w:rsid w:val="0058629A"/>
    <w:rsid w:val="005875CE"/>
    <w:rsid w:val="005877E2"/>
    <w:rsid w:val="005906A0"/>
    <w:rsid w:val="0059129F"/>
    <w:rsid w:val="0059146C"/>
    <w:rsid w:val="00591755"/>
    <w:rsid w:val="00592227"/>
    <w:rsid w:val="005930D9"/>
    <w:rsid w:val="00593387"/>
    <w:rsid w:val="00593606"/>
    <w:rsid w:val="00593930"/>
    <w:rsid w:val="0059393E"/>
    <w:rsid w:val="00594450"/>
    <w:rsid w:val="0059464B"/>
    <w:rsid w:val="0059637D"/>
    <w:rsid w:val="00596488"/>
    <w:rsid w:val="005965CC"/>
    <w:rsid w:val="00596715"/>
    <w:rsid w:val="00596CC2"/>
    <w:rsid w:val="00597660"/>
    <w:rsid w:val="00597E6A"/>
    <w:rsid w:val="00597EB3"/>
    <w:rsid w:val="005A01E7"/>
    <w:rsid w:val="005A02AF"/>
    <w:rsid w:val="005A07D0"/>
    <w:rsid w:val="005A07FF"/>
    <w:rsid w:val="005A0F4B"/>
    <w:rsid w:val="005A12FA"/>
    <w:rsid w:val="005A2245"/>
    <w:rsid w:val="005A2B42"/>
    <w:rsid w:val="005A3E1D"/>
    <w:rsid w:val="005A45D1"/>
    <w:rsid w:val="005A570E"/>
    <w:rsid w:val="005A69AC"/>
    <w:rsid w:val="005A71CE"/>
    <w:rsid w:val="005A79F5"/>
    <w:rsid w:val="005A7B3D"/>
    <w:rsid w:val="005A7D4D"/>
    <w:rsid w:val="005B010D"/>
    <w:rsid w:val="005B0CC3"/>
    <w:rsid w:val="005B1453"/>
    <w:rsid w:val="005B1849"/>
    <w:rsid w:val="005B190A"/>
    <w:rsid w:val="005B19D9"/>
    <w:rsid w:val="005B1E73"/>
    <w:rsid w:val="005B26C9"/>
    <w:rsid w:val="005B30B1"/>
    <w:rsid w:val="005B30B2"/>
    <w:rsid w:val="005B30BB"/>
    <w:rsid w:val="005B42DB"/>
    <w:rsid w:val="005B5277"/>
    <w:rsid w:val="005B5364"/>
    <w:rsid w:val="005B5D8C"/>
    <w:rsid w:val="005B675C"/>
    <w:rsid w:val="005B6CE4"/>
    <w:rsid w:val="005C05B1"/>
    <w:rsid w:val="005C107F"/>
    <w:rsid w:val="005C10BC"/>
    <w:rsid w:val="005C150D"/>
    <w:rsid w:val="005C1826"/>
    <w:rsid w:val="005C1DF8"/>
    <w:rsid w:val="005C3282"/>
    <w:rsid w:val="005C32BF"/>
    <w:rsid w:val="005C3B37"/>
    <w:rsid w:val="005C4948"/>
    <w:rsid w:val="005C772C"/>
    <w:rsid w:val="005C7EF7"/>
    <w:rsid w:val="005D0455"/>
    <w:rsid w:val="005D049D"/>
    <w:rsid w:val="005D0810"/>
    <w:rsid w:val="005D0966"/>
    <w:rsid w:val="005D0C8C"/>
    <w:rsid w:val="005D0D07"/>
    <w:rsid w:val="005D16A8"/>
    <w:rsid w:val="005D2825"/>
    <w:rsid w:val="005D2C73"/>
    <w:rsid w:val="005D381C"/>
    <w:rsid w:val="005D3F39"/>
    <w:rsid w:val="005D47C4"/>
    <w:rsid w:val="005D4D1B"/>
    <w:rsid w:val="005D5E8B"/>
    <w:rsid w:val="005D74B3"/>
    <w:rsid w:val="005D7F60"/>
    <w:rsid w:val="005E11CA"/>
    <w:rsid w:val="005E1F61"/>
    <w:rsid w:val="005E27ED"/>
    <w:rsid w:val="005E2D13"/>
    <w:rsid w:val="005E2F7C"/>
    <w:rsid w:val="005E2FD6"/>
    <w:rsid w:val="005E377F"/>
    <w:rsid w:val="005E509F"/>
    <w:rsid w:val="005E63A4"/>
    <w:rsid w:val="005E6E55"/>
    <w:rsid w:val="005E7A3E"/>
    <w:rsid w:val="005F06FF"/>
    <w:rsid w:val="005F0F0D"/>
    <w:rsid w:val="005F16CC"/>
    <w:rsid w:val="005F1CFF"/>
    <w:rsid w:val="005F27E2"/>
    <w:rsid w:val="005F2C0B"/>
    <w:rsid w:val="005F31FA"/>
    <w:rsid w:val="005F56BF"/>
    <w:rsid w:val="005F5915"/>
    <w:rsid w:val="005F5940"/>
    <w:rsid w:val="005F5A11"/>
    <w:rsid w:val="005F5A67"/>
    <w:rsid w:val="005F5BF3"/>
    <w:rsid w:val="005F6289"/>
    <w:rsid w:val="005F688E"/>
    <w:rsid w:val="005F72C0"/>
    <w:rsid w:val="005F7D5F"/>
    <w:rsid w:val="0060058E"/>
    <w:rsid w:val="00601875"/>
    <w:rsid w:val="00602DED"/>
    <w:rsid w:val="00603EF2"/>
    <w:rsid w:val="0060483F"/>
    <w:rsid w:val="00606404"/>
    <w:rsid w:val="00606F1A"/>
    <w:rsid w:val="00607EDD"/>
    <w:rsid w:val="0061026D"/>
    <w:rsid w:val="006103F9"/>
    <w:rsid w:val="00610F28"/>
    <w:rsid w:val="00612E4D"/>
    <w:rsid w:val="006136A9"/>
    <w:rsid w:val="00613B4D"/>
    <w:rsid w:val="00613CFE"/>
    <w:rsid w:val="00614064"/>
    <w:rsid w:val="00614FDF"/>
    <w:rsid w:val="006151F3"/>
    <w:rsid w:val="00616917"/>
    <w:rsid w:val="00616CC3"/>
    <w:rsid w:val="00617B43"/>
    <w:rsid w:val="006212A3"/>
    <w:rsid w:val="00621909"/>
    <w:rsid w:val="006219B5"/>
    <w:rsid w:val="00621DF3"/>
    <w:rsid w:val="00621FB2"/>
    <w:rsid w:val="00622175"/>
    <w:rsid w:val="00622638"/>
    <w:rsid w:val="0062337F"/>
    <w:rsid w:val="00623663"/>
    <w:rsid w:val="00623BC8"/>
    <w:rsid w:val="006252B7"/>
    <w:rsid w:val="00625A63"/>
    <w:rsid w:val="0062600E"/>
    <w:rsid w:val="00626496"/>
    <w:rsid w:val="00631B0E"/>
    <w:rsid w:val="0063204E"/>
    <w:rsid w:val="00633AD3"/>
    <w:rsid w:val="00633C8C"/>
    <w:rsid w:val="00633F91"/>
    <w:rsid w:val="0063460B"/>
    <w:rsid w:val="006360B9"/>
    <w:rsid w:val="00636578"/>
    <w:rsid w:val="006369EC"/>
    <w:rsid w:val="0063796B"/>
    <w:rsid w:val="00637BBB"/>
    <w:rsid w:val="006400B9"/>
    <w:rsid w:val="006406DA"/>
    <w:rsid w:val="0064075A"/>
    <w:rsid w:val="0064115D"/>
    <w:rsid w:val="006412D7"/>
    <w:rsid w:val="00643607"/>
    <w:rsid w:val="00643EB0"/>
    <w:rsid w:val="00644A18"/>
    <w:rsid w:val="00644CC3"/>
    <w:rsid w:val="00644FDB"/>
    <w:rsid w:val="00645ADE"/>
    <w:rsid w:val="00645DF6"/>
    <w:rsid w:val="00646794"/>
    <w:rsid w:val="006468BC"/>
    <w:rsid w:val="0065004F"/>
    <w:rsid w:val="00650134"/>
    <w:rsid w:val="00650BA6"/>
    <w:rsid w:val="00650D25"/>
    <w:rsid w:val="00650DA0"/>
    <w:rsid w:val="00651066"/>
    <w:rsid w:val="006512B2"/>
    <w:rsid w:val="0065179C"/>
    <w:rsid w:val="006523C3"/>
    <w:rsid w:val="006534B9"/>
    <w:rsid w:val="0065406A"/>
    <w:rsid w:val="006541A6"/>
    <w:rsid w:val="00654377"/>
    <w:rsid w:val="00654550"/>
    <w:rsid w:val="006546E3"/>
    <w:rsid w:val="00655181"/>
    <w:rsid w:val="00656B7D"/>
    <w:rsid w:val="00657823"/>
    <w:rsid w:val="00657DBE"/>
    <w:rsid w:val="00660DF4"/>
    <w:rsid w:val="006610F8"/>
    <w:rsid w:val="00661357"/>
    <w:rsid w:val="00661BC1"/>
    <w:rsid w:val="00662311"/>
    <w:rsid w:val="006625E6"/>
    <w:rsid w:val="006640E7"/>
    <w:rsid w:val="006646FC"/>
    <w:rsid w:val="00664E9D"/>
    <w:rsid w:val="00665D61"/>
    <w:rsid w:val="006668CF"/>
    <w:rsid w:val="00666E5C"/>
    <w:rsid w:val="00670AC8"/>
    <w:rsid w:val="006719E2"/>
    <w:rsid w:val="00671FEA"/>
    <w:rsid w:val="00672DC8"/>
    <w:rsid w:val="00672DCC"/>
    <w:rsid w:val="00674DDC"/>
    <w:rsid w:val="0067500D"/>
    <w:rsid w:val="00676328"/>
    <w:rsid w:val="0067715A"/>
    <w:rsid w:val="00677CCF"/>
    <w:rsid w:val="006802DB"/>
    <w:rsid w:val="006806C5"/>
    <w:rsid w:val="00681841"/>
    <w:rsid w:val="00681AA2"/>
    <w:rsid w:val="00684990"/>
    <w:rsid w:val="00684F33"/>
    <w:rsid w:val="006877AB"/>
    <w:rsid w:val="00687ACA"/>
    <w:rsid w:val="00687BE4"/>
    <w:rsid w:val="00687CD9"/>
    <w:rsid w:val="0069087A"/>
    <w:rsid w:val="00690AF0"/>
    <w:rsid w:val="00690DEB"/>
    <w:rsid w:val="00690FBD"/>
    <w:rsid w:val="00690FE0"/>
    <w:rsid w:val="00691B23"/>
    <w:rsid w:val="00691D5B"/>
    <w:rsid w:val="006930A0"/>
    <w:rsid w:val="00693BDE"/>
    <w:rsid w:val="00693D2D"/>
    <w:rsid w:val="006941A2"/>
    <w:rsid w:val="006945DA"/>
    <w:rsid w:val="00696652"/>
    <w:rsid w:val="00696DDA"/>
    <w:rsid w:val="00696FA1"/>
    <w:rsid w:val="00697473"/>
    <w:rsid w:val="006975FF"/>
    <w:rsid w:val="00697724"/>
    <w:rsid w:val="006A0633"/>
    <w:rsid w:val="006A0F66"/>
    <w:rsid w:val="006A1FD1"/>
    <w:rsid w:val="006A33A9"/>
    <w:rsid w:val="006A4326"/>
    <w:rsid w:val="006A4769"/>
    <w:rsid w:val="006A5124"/>
    <w:rsid w:val="006A7451"/>
    <w:rsid w:val="006A778D"/>
    <w:rsid w:val="006A781A"/>
    <w:rsid w:val="006A7A7C"/>
    <w:rsid w:val="006B0B9D"/>
    <w:rsid w:val="006B1740"/>
    <w:rsid w:val="006B1A22"/>
    <w:rsid w:val="006B1FD1"/>
    <w:rsid w:val="006B2393"/>
    <w:rsid w:val="006B30B6"/>
    <w:rsid w:val="006B37E0"/>
    <w:rsid w:val="006B499A"/>
    <w:rsid w:val="006B56AF"/>
    <w:rsid w:val="006B5CC6"/>
    <w:rsid w:val="006B6306"/>
    <w:rsid w:val="006B66D0"/>
    <w:rsid w:val="006B70CE"/>
    <w:rsid w:val="006B71CD"/>
    <w:rsid w:val="006B798F"/>
    <w:rsid w:val="006B79F6"/>
    <w:rsid w:val="006B7BA4"/>
    <w:rsid w:val="006B7FDF"/>
    <w:rsid w:val="006C1020"/>
    <w:rsid w:val="006C11D4"/>
    <w:rsid w:val="006C37B2"/>
    <w:rsid w:val="006C3D32"/>
    <w:rsid w:val="006C45BF"/>
    <w:rsid w:val="006C4EF8"/>
    <w:rsid w:val="006C51F7"/>
    <w:rsid w:val="006D0856"/>
    <w:rsid w:val="006D0FC9"/>
    <w:rsid w:val="006D13DB"/>
    <w:rsid w:val="006D18C6"/>
    <w:rsid w:val="006D2110"/>
    <w:rsid w:val="006D2204"/>
    <w:rsid w:val="006D2872"/>
    <w:rsid w:val="006D28ED"/>
    <w:rsid w:val="006D40B1"/>
    <w:rsid w:val="006D4169"/>
    <w:rsid w:val="006D4680"/>
    <w:rsid w:val="006D46A8"/>
    <w:rsid w:val="006D4861"/>
    <w:rsid w:val="006D50A8"/>
    <w:rsid w:val="006D68B8"/>
    <w:rsid w:val="006D7AAF"/>
    <w:rsid w:val="006D7F5A"/>
    <w:rsid w:val="006E02D8"/>
    <w:rsid w:val="006E0ED7"/>
    <w:rsid w:val="006E1523"/>
    <w:rsid w:val="006E1A29"/>
    <w:rsid w:val="006E2464"/>
    <w:rsid w:val="006E2D33"/>
    <w:rsid w:val="006E3803"/>
    <w:rsid w:val="006E423F"/>
    <w:rsid w:val="006E4BBC"/>
    <w:rsid w:val="006E5726"/>
    <w:rsid w:val="006E5A61"/>
    <w:rsid w:val="006E5B87"/>
    <w:rsid w:val="006E76AC"/>
    <w:rsid w:val="006E782A"/>
    <w:rsid w:val="006E7B1B"/>
    <w:rsid w:val="006F0078"/>
    <w:rsid w:val="006F155E"/>
    <w:rsid w:val="006F20F8"/>
    <w:rsid w:val="006F2406"/>
    <w:rsid w:val="006F40E2"/>
    <w:rsid w:val="006F42C5"/>
    <w:rsid w:val="006F4C25"/>
    <w:rsid w:val="006F5A1D"/>
    <w:rsid w:val="006F60DD"/>
    <w:rsid w:val="006F69BF"/>
    <w:rsid w:val="006F6EC8"/>
    <w:rsid w:val="00700339"/>
    <w:rsid w:val="007007F4"/>
    <w:rsid w:val="00700A6D"/>
    <w:rsid w:val="00700ED9"/>
    <w:rsid w:val="00701895"/>
    <w:rsid w:val="0070289C"/>
    <w:rsid w:val="00702D0B"/>
    <w:rsid w:val="00703EB8"/>
    <w:rsid w:val="00704281"/>
    <w:rsid w:val="00704D37"/>
    <w:rsid w:val="00705473"/>
    <w:rsid w:val="00705946"/>
    <w:rsid w:val="00705F78"/>
    <w:rsid w:val="00706D08"/>
    <w:rsid w:val="007078B8"/>
    <w:rsid w:val="00710E21"/>
    <w:rsid w:val="0071113C"/>
    <w:rsid w:val="007111D2"/>
    <w:rsid w:val="00711B78"/>
    <w:rsid w:val="00712643"/>
    <w:rsid w:val="00712AD3"/>
    <w:rsid w:val="00712B65"/>
    <w:rsid w:val="00713341"/>
    <w:rsid w:val="00713CA0"/>
    <w:rsid w:val="00716A7F"/>
    <w:rsid w:val="00716E22"/>
    <w:rsid w:val="00717DEC"/>
    <w:rsid w:val="0072094A"/>
    <w:rsid w:val="007213F0"/>
    <w:rsid w:val="00723159"/>
    <w:rsid w:val="0072360A"/>
    <w:rsid w:val="0072394C"/>
    <w:rsid w:val="00723E07"/>
    <w:rsid w:val="00724112"/>
    <w:rsid w:val="0072500C"/>
    <w:rsid w:val="007254FB"/>
    <w:rsid w:val="00725671"/>
    <w:rsid w:val="00725740"/>
    <w:rsid w:val="00725C6D"/>
    <w:rsid w:val="007270D2"/>
    <w:rsid w:val="00730021"/>
    <w:rsid w:val="007303B2"/>
    <w:rsid w:val="00730428"/>
    <w:rsid w:val="0073050C"/>
    <w:rsid w:val="00731770"/>
    <w:rsid w:val="00732B0D"/>
    <w:rsid w:val="0073358B"/>
    <w:rsid w:val="007337DF"/>
    <w:rsid w:val="00733DF7"/>
    <w:rsid w:val="00735923"/>
    <w:rsid w:val="00735BBC"/>
    <w:rsid w:val="007366BC"/>
    <w:rsid w:val="00737E17"/>
    <w:rsid w:val="00740E88"/>
    <w:rsid w:val="00741784"/>
    <w:rsid w:val="00741874"/>
    <w:rsid w:val="007421A9"/>
    <w:rsid w:val="00742533"/>
    <w:rsid w:val="0074304F"/>
    <w:rsid w:val="00743B0A"/>
    <w:rsid w:val="00743BF9"/>
    <w:rsid w:val="00743DBB"/>
    <w:rsid w:val="00745A09"/>
    <w:rsid w:val="0074711F"/>
    <w:rsid w:val="0074771A"/>
    <w:rsid w:val="00747913"/>
    <w:rsid w:val="007507A2"/>
    <w:rsid w:val="00751359"/>
    <w:rsid w:val="0075164D"/>
    <w:rsid w:val="00751FF0"/>
    <w:rsid w:val="00752C3B"/>
    <w:rsid w:val="007538D8"/>
    <w:rsid w:val="007539F5"/>
    <w:rsid w:val="0075421A"/>
    <w:rsid w:val="00754507"/>
    <w:rsid w:val="00754675"/>
    <w:rsid w:val="00754841"/>
    <w:rsid w:val="007552C1"/>
    <w:rsid w:val="00755544"/>
    <w:rsid w:val="007555B7"/>
    <w:rsid w:val="00755B62"/>
    <w:rsid w:val="00755D4D"/>
    <w:rsid w:val="00761869"/>
    <w:rsid w:val="00761CC8"/>
    <w:rsid w:val="00761D32"/>
    <w:rsid w:val="00761E73"/>
    <w:rsid w:val="00761EC8"/>
    <w:rsid w:val="007629F6"/>
    <w:rsid w:val="007644EC"/>
    <w:rsid w:val="00765599"/>
    <w:rsid w:val="007657DA"/>
    <w:rsid w:val="007659B1"/>
    <w:rsid w:val="007663CE"/>
    <w:rsid w:val="00766983"/>
    <w:rsid w:val="00766E7A"/>
    <w:rsid w:val="00771832"/>
    <w:rsid w:val="00771CE5"/>
    <w:rsid w:val="00772126"/>
    <w:rsid w:val="00773480"/>
    <w:rsid w:val="00773495"/>
    <w:rsid w:val="007740D5"/>
    <w:rsid w:val="00774310"/>
    <w:rsid w:val="00774B7F"/>
    <w:rsid w:val="00775192"/>
    <w:rsid w:val="00775234"/>
    <w:rsid w:val="00775EA7"/>
    <w:rsid w:val="007764E7"/>
    <w:rsid w:val="0077694A"/>
    <w:rsid w:val="00777849"/>
    <w:rsid w:val="00777A90"/>
    <w:rsid w:val="007807F8"/>
    <w:rsid w:val="00781C8C"/>
    <w:rsid w:val="007820BB"/>
    <w:rsid w:val="007820CF"/>
    <w:rsid w:val="007822FA"/>
    <w:rsid w:val="007825C9"/>
    <w:rsid w:val="00782729"/>
    <w:rsid w:val="00783347"/>
    <w:rsid w:val="0078457D"/>
    <w:rsid w:val="00784F63"/>
    <w:rsid w:val="007854DE"/>
    <w:rsid w:val="0078600C"/>
    <w:rsid w:val="00786030"/>
    <w:rsid w:val="0078657C"/>
    <w:rsid w:val="00787729"/>
    <w:rsid w:val="0078776C"/>
    <w:rsid w:val="00790859"/>
    <w:rsid w:val="00790FB8"/>
    <w:rsid w:val="007911F2"/>
    <w:rsid w:val="0079188E"/>
    <w:rsid w:val="007931F5"/>
    <w:rsid w:val="0079389F"/>
    <w:rsid w:val="00793F08"/>
    <w:rsid w:val="0079585F"/>
    <w:rsid w:val="00796758"/>
    <w:rsid w:val="007975E6"/>
    <w:rsid w:val="00797809"/>
    <w:rsid w:val="00797ED6"/>
    <w:rsid w:val="007A1668"/>
    <w:rsid w:val="007A18C7"/>
    <w:rsid w:val="007A4EC3"/>
    <w:rsid w:val="007A58A8"/>
    <w:rsid w:val="007A7EF0"/>
    <w:rsid w:val="007B0059"/>
    <w:rsid w:val="007B1073"/>
    <w:rsid w:val="007B1264"/>
    <w:rsid w:val="007B3774"/>
    <w:rsid w:val="007B3ADF"/>
    <w:rsid w:val="007B4ACB"/>
    <w:rsid w:val="007B51EE"/>
    <w:rsid w:val="007B5930"/>
    <w:rsid w:val="007B5CBC"/>
    <w:rsid w:val="007B643C"/>
    <w:rsid w:val="007B735F"/>
    <w:rsid w:val="007B7FD5"/>
    <w:rsid w:val="007C0A5D"/>
    <w:rsid w:val="007C0BFC"/>
    <w:rsid w:val="007C1529"/>
    <w:rsid w:val="007C154D"/>
    <w:rsid w:val="007C1E00"/>
    <w:rsid w:val="007C2B76"/>
    <w:rsid w:val="007C413B"/>
    <w:rsid w:val="007C44BB"/>
    <w:rsid w:val="007C4796"/>
    <w:rsid w:val="007C4C82"/>
    <w:rsid w:val="007C50A5"/>
    <w:rsid w:val="007C51C3"/>
    <w:rsid w:val="007C5659"/>
    <w:rsid w:val="007C5C26"/>
    <w:rsid w:val="007D04DF"/>
    <w:rsid w:val="007D07C4"/>
    <w:rsid w:val="007D0A76"/>
    <w:rsid w:val="007D3EE5"/>
    <w:rsid w:val="007D42FC"/>
    <w:rsid w:val="007D670C"/>
    <w:rsid w:val="007D6C35"/>
    <w:rsid w:val="007E033F"/>
    <w:rsid w:val="007E35B8"/>
    <w:rsid w:val="007E3CFF"/>
    <w:rsid w:val="007E3FFC"/>
    <w:rsid w:val="007E488F"/>
    <w:rsid w:val="007E57EB"/>
    <w:rsid w:val="007E5C02"/>
    <w:rsid w:val="007E5C1A"/>
    <w:rsid w:val="007E63F1"/>
    <w:rsid w:val="007E7842"/>
    <w:rsid w:val="007E7874"/>
    <w:rsid w:val="007E7B8C"/>
    <w:rsid w:val="007F025B"/>
    <w:rsid w:val="007F0614"/>
    <w:rsid w:val="007F0AD7"/>
    <w:rsid w:val="007F0B76"/>
    <w:rsid w:val="007F0C4B"/>
    <w:rsid w:val="007F3185"/>
    <w:rsid w:val="007F33C3"/>
    <w:rsid w:val="007F35F5"/>
    <w:rsid w:val="007F3EB1"/>
    <w:rsid w:val="007F41E8"/>
    <w:rsid w:val="007F558B"/>
    <w:rsid w:val="007F55E9"/>
    <w:rsid w:val="007F696E"/>
    <w:rsid w:val="008029FD"/>
    <w:rsid w:val="00803471"/>
    <w:rsid w:val="008035E7"/>
    <w:rsid w:val="00804841"/>
    <w:rsid w:val="00805504"/>
    <w:rsid w:val="00806FAF"/>
    <w:rsid w:val="00807811"/>
    <w:rsid w:val="00810564"/>
    <w:rsid w:val="008119C1"/>
    <w:rsid w:val="00811A0B"/>
    <w:rsid w:val="00812648"/>
    <w:rsid w:val="008143AF"/>
    <w:rsid w:val="00815B34"/>
    <w:rsid w:val="00816443"/>
    <w:rsid w:val="00816867"/>
    <w:rsid w:val="00816E75"/>
    <w:rsid w:val="0081734D"/>
    <w:rsid w:val="00817D68"/>
    <w:rsid w:val="00821630"/>
    <w:rsid w:val="00822540"/>
    <w:rsid w:val="00822A1A"/>
    <w:rsid w:val="00822E4C"/>
    <w:rsid w:val="00822F00"/>
    <w:rsid w:val="00824308"/>
    <w:rsid w:val="00826EB4"/>
    <w:rsid w:val="008274D5"/>
    <w:rsid w:val="00827CCE"/>
    <w:rsid w:val="008304C9"/>
    <w:rsid w:val="00830649"/>
    <w:rsid w:val="00830B0E"/>
    <w:rsid w:val="008311FE"/>
    <w:rsid w:val="008319C9"/>
    <w:rsid w:val="008321FC"/>
    <w:rsid w:val="008325BB"/>
    <w:rsid w:val="00832A5D"/>
    <w:rsid w:val="00832A62"/>
    <w:rsid w:val="008336DB"/>
    <w:rsid w:val="00833A35"/>
    <w:rsid w:val="00833A5F"/>
    <w:rsid w:val="00833EE6"/>
    <w:rsid w:val="00835190"/>
    <w:rsid w:val="00835D88"/>
    <w:rsid w:val="0083639E"/>
    <w:rsid w:val="008364A2"/>
    <w:rsid w:val="00836E93"/>
    <w:rsid w:val="0083719B"/>
    <w:rsid w:val="008426F5"/>
    <w:rsid w:val="00843FEF"/>
    <w:rsid w:val="0084443D"/>
    <w:rsid w:val="00844461"/>
    <w:rsid w:val="00845671"/>
    <w:rsid w:val="008460B6"/>
    <w:rsid w:val="008462BD"/>
    <w:rsid w:val="0084640E"/>
    <w:rsid w:val="008464EA"/>
    <w:rsid w:val="00847DCB"/>
    <w:rsid w:val="008500E5"/>
    <w:rsid w:val="008501DA"/>
    <w:rsid w:val="00850875"/>
    <w:rsid w:val="00852FBA"/>
    <w:rsid w:val="0085382B"/>
    <w:rsid w:val="00854CCD"/>
    <w:rsid w:val="00856650"/>
    <w:rsid w:val="0085674D"/>
    <w:rsid w:val="00857628"/>
    <w:rsid w:val="00860326"/>
    <w:rsid w:val="00861120"/>
    <w:rsid w:val="008619F1"/>
    <w:rsid w:val="00862F3A"/>
    <w:rsid w:val="00863298"/>
    <w:rsid w:val="00864C9B"/>
    <w:rsid w:val="00865A1E"/>
    <w:rsid w:val="00866080"/>
    <w:rsid w:val="00866BDC"/>
    <w:rsid w:val="00866C00"/>
    <w:rsid w:val="00866FE3"/>
    <w:rsid w:val="00867F1B"/>
    <w:rsid w:val="0087080A"/>
    <w:rsid w:val="00872330"/>
    <w:rsid w:val="008725F2"/>
    <w:rsid w:val="008729FB"/>
    <w:rsid w:val="00872EC2"/>
    <w:rsid w:val="00872F35"/>
    <w:rsid w:val="00872FD9"/>
    <w:rsid w:val="008730BF"/>
    <w:rsid w:val="00873470"/>
    <w:rsid w:val="008738B8"/>
    <w:rsid w:val="00874998"/>
    <w:rsid w:val="00874F66"/>
    <w:rsid w:val="008758C6"/>
    <w:rsid w:val="00876899"/>
    <w:rsid w:val="00876B7C"/>
    <w:rsid w:val="008771AB"/>
    <w:rsid w:val="008778A3"/>
    <w:rsid w:val="00877DC3"/>
    <w:rsid w:val="008803AB"/>
    <w:rsid w:val="008827F7"/>
    <w:rsid w:val="00882C88"/>
    <w:rsid w:val="00883699"/>
    <w:rsid w:val="00884320"/>
    <w:rsid w:val="00884510"/>
    <w:rsid w:val="00884675"/>
    <w:rsid w:val="00885179"/>
    <w:rsid w:val="008854B5"/>
    <w:rsid w:val="00885D4B"/>
    <w:rsid w:val="008860F7"/>
    <w:rsid w:val="00886A8C"/>
    <w:rsid w:val="00887632"/>
    <w:rsid w:val="00887B41"/>
    <w:rsid w:val="00887F35"/>
    <w:rsid w:val="00890937"/>
    <w:rsid w:val="008923DA"/>
    <w:rsid w:val="008927E8"/>
    <w:rsid w:val="0089330D"/>
    <w:rsid w:val="008938C7"/>
    <w:rsid w:val="00893D18"/>
    <w:rsid w:val="00894A68"/>
    <w:rsid w:val="00894AD5"/>
    <w:rsid w:val="008966C6"/>
    <w:rsid w:val="00897B9C"/>
    <w:rsid w:val="008A00E1"/>
    <w:rsid w:val="008A043E"/>
    <w:rsid w:val="008A12C5"/>
    <w:rsid w:val="008A21D5"/>
    <w:rsid w:val="008A2685"/>
    <w:rsid w:val="008A287A"/>
    <w:rsid w:val="008A2F2F"/>
    <w:rsid w:val="008A3941"/>
    <w:rsid w:val="008A47A6"/>
    <w:rsid w:val="008A62CC"/>
    <w:rsid w:val="008A64DB"/>
    <w:rsid w:val="008A790A"/>
    <w:rsid w:val="008A7C7D"/>
    <w:rsid w:val="008A7E37"/>
    <w:rsid w:val="008A7F10"/>
    <w:rsid w:val="008B05A8"/>
    <w:rsid w:val="008B0926"/>
    <w:rsid w:val="008B1D27"/>
    <w:rsid w:val="008B246A"/>
    <w:rsid w:val="008B2A71"/>
    <w:rsid w:val="008B2E14"/>
    <w:rsid w:val="008B2F81"/>
    <w:rsid w:val="008B36F9"/>
    <w:rsid w:val="008B387B"/>
    <w:rsid w:val="008B50AE"/>
    <w:rsid w:val="008B5973"/>
    <w:rsid w:val="008B5D0C"/>
    <w:rsid w:val="008B60B1"/>
    <w:rsid w:val="008B69A4"/>
    <w:rsid w:val="008B6A48"/>
    <w:rsid w:val="008B730E"/>
    <w:rsid w:val="008B7A40"/>
    <w:rsid w:val="008C01C9"/>
    <w:rsid w:val="008C07B4"/>
    <w:rsid w:val="008C130C"/>
    <w:rsid w:val="008C2187"/>
    <w:rsid w:val="008C2BBE"/>
    <w:rsid w:val="008C5FCA"/>
    <w:rsid w:val="008C696B"/>
    <w:rsid w:val="008C74EE"/>
    <w:rsid w:val="008D0E5F"/>
    <w:rsid w:val="008D12FB"/>
    <w:rsid w:val="008D25C4"/>
    <w:rsid w:val="008D2D58"/>
    <w:rsid w:val="008D3A36"/>
    <w:rsid w:val="008D3EC5"/>
    <w:rsid w:val="008D45FB"/>
    <w:rsid w:val="008D4C63"/>
    <w:rsid w:val="008D5BF3"/>
    <w:rsid w:val="008D6567"/>
    <w:rsid w:val="008D69D2"/>
    <w:rsid w:val="008D6CEB"/>
    <w:rsid w:val="008E03A4"/>
    <w:rsid w:val="008E06BA"/>
    <w:rsid w:val="008E0749"/>
    <w:rsid w:val="008E0BF8"/>
    <w:rsid w:val="008E1ACC"/>
    <w:rsid w:val="008E1B7F"/>
    <w:rsid w:val="008E1FE6"/>
    <w:rsid w:val="008E24A2"/>
    <w:rsid w:val="008E3146"/>
    <w:rsid w:val="008E3912"/>
    <w:rsid w:val="008E55A7"/>
    <w:rsid w:val="008E659B"/>
    <w:rsid w:val="008E6611"/>
    <w:rsid w:val="008E6CB0"/>
    <w:rsid w:val="008E71EC"/>
    <w:rsid w:val="008E7B75"/>
    <w:rsid w:val="008E7EC5"/>
    <w:rsid w:val="008F0928"/>
    <w:rsid w:val="008F114C"/>
    <w:rsid w:val="008F1AAC"/>
    <w:rsid w:val="008F204F"/>
    <w:rsid w:val="008F2171"/>
    <w:rsid w:val="008F3A80"/>
    <w:rsid w:val="008F4064"/>
    <w:rsid w:val="008F4B78"/>
    <w:rsid w:val="008F4C8C"/>
    <w:rsid w:val="008F7076"/>
    <w:rsid w:val="008F7124"/>
    <w:rsid w:val="009008E4"/>
    <w:rsid w:val="009011D1"/>
    <w:rsid w:val="00903848"/>
    <w:rsid w:val="00903A2B"/>
    <w:rsid w:val="00903C1D"/>
    <w:rsid w:val="00903CAB"/>
    <w:rsid w:val="009063C2"/>
    <w:rsid w:val="00906D0D"/>
    <w:rsid w:val="00907168"/>
    <w:rsid w:val="00907A32"/>
    <w:rsid w:val="00907E79"/>
    <w:rsid w:val="009103F1"/>
    <w:rsid w:val="00910700"/>
    <w:rsid w:val="00910D7A"/>
    <w:rsid w:val="00911980"/>
    <w:rsid w:val="00911A87"/>
    <w:rsid w:val="00911E88"/>
    <w:rsid w:val="009145F7"/>
    <w:rsid w:val="00916E00"/>
    <w:rsid w:val="00917DAB"/>
    <w:rsid w:val="00923213"/>
    <w:rsid w:val="00925017"/>
    <w:rsid w:val="00925BE1"/>
    <w:rsid w:val="0092676D"/>
    <w:rsid w:val="009272C9"/>
    <w:rsid w:val="009275DD"/>
    <w:rsid w:val="00927607"/>
    <w:rsid w:val="00931AA0"/>
    <w:rsid w:val="0093239B"/>
    <w:rsid w:val="00933C7A"/>
    <w:rsid w:val="00933D2A"/>
    <w:rsid w:val="0093431A"/>
    <w:rsid w:val="00934713"/>
    <w:rsid w:val="00934C05"/>
    <w:rsid w:val="00934DE1"/>
    <w:rsid w:val="00935128"/>
    <w:rsid w:val="00935820"/>
    <w:rsid w:val="00936105"/>
    <w:rsid w:val="009363E5"/>
    <w:rsid w:val="00936D65"/>
    <w:rsid w:val="0093701F"/>
    <w:rsid w:val="0093735B"/>
    <w:rsid w:val="00937A6A"/>
    <w:rsid w:val="00940573"/>
    <w:rsid w:val="009408A6"/>
    <w:rsid w:val="00940918"/>
    <w:rsid w:val="00940D93"/>
    <w:rsid w:val="009412C5"/>
    <w:rsid w:val="009415EA"/>
    <w:rsid w:val="00941858"/>
    <w:rsid w:val="0094582D"/>
    <w:rsid w:val="00945B00"/>
    <w:rsid w:val="00945FD5"/>
    <w:rsid w:val="009466A6"/>
    <w:rsid w:val="00946F51"/>
    <w:rsid w:val="00947D24"/>
    <w:rsid w:val="00947D6C"/>
    <w:rsid w:val="00947F86"/>
    <w:rsid w:val="00950C27"/>
    <w:rsid w:val="00950CA2"/>
    <w:rsid w:val="00951F67"/>
    <w:rsid w:val="00953576"/>
    <w:rsid w:val="00953C5A"/>
    <w:rsid w:val="00954142"/>
    <w:rsid w:val="00954CB3"/>
    <w:rsid w:val="00955C28"/>
    <w:rsid w:val="00955C43"/>
    <w:rsid w:val="00956726"/>
    <w:rsid w:val="00957922"/>
    <w:rsid w:val="00957C05"/>
    <w:rsid w:val="00957E03"/>
    <w:rsid w:val="009600E0"/>
    <w:rsid w:val="00960A05"/>
    <w:rsid w:val="00961C09"/>
    <w:rsid w:val="00962564"/>
    <w:rsid w:val="009625C8"/>
    <w:rsid w:val="009626D0"/>
    <w:rsid w:val="00962EDF"/>
    <w:rsid w:val="009630B4"/>
    <w:rsid w:val="00963681"/>
    <w:rsid w:val="00964409"/>
    <w:rsid w:val="009655C8"/>
    <w:rsid w:val="00966912"/>
    <w:rsid w:val="00966C3F"/>
    <w:rsid w:val="00966DC4"/>
    <w:rsid w:val="009678E8"/>
    <w:rsid w:val="00970B6D"/>
    <w:rsid w:val="009715C4"/>
    <w:rsid w:val="00971F38"/>
    <w:rsid w:val="009731EF"/>
    <w:rsid w:val="009737CB"/>
    <w:rsid w:val="00973E77"/>
    <w:rsid w:val="00976235"/>
    <w:rsid w:val="009806BA"/>
    <w:rsid w:val="009814D9"/>
    <w:rsid w:val="00981D51"/>
    <w:rsid w:val="00982581"/>
    <w:rsid w:val="00982EFD"/>
    <w:rsid w:val="0098345D"/>
    <w:rsid w:val="00983F3F"/>
    <w:rsid w:val="009847D9"/>
    <w:rsid w:val="00985319"/>
    <w:rsid w:val="009866A8"/>
    <w:rsid w:val="00986FCD"/>
    <w:rsid w:val="00990656"/>
    <w:rsid w:val="0099103A"/>
    <w:rsid w:val="009915C7"/>
    <w:rsid w:val="00991A2C"/>
    <w:rsid w:val="00991DD3"/>
    <w:rsid w:val="009927D7"/>
    <w:rsid w:val="00992DFE"/>
    <w:rsid w:val="009935AD"/>
    <w:rsid w:val="0099370C"/>
    <w:rsid w:val="009941AC"/>
    <w:rsid w:val="009959EA"/>
    <w:rsid w:val="00995B85"/>
    <w:rsid w:val="00996932"/>
    <w:rsid w:val="00996A89"/>
    <w:rsid w:val="00996AF2"/>
    <w:rsid w:val="00997E90"/>
    <w:rsid w:val="009A0B46"/>
    <w:rsid w:val="009A0D99"/>
    <w:rsid w:val="009A102F"/>
    <w:rsid w:val="009A2B07"/>
    <w:rsid w:val="009A31FA"/>
    <w:rsid w:val="009A49CC"/>
    <w:rsid w:val="009A5404"/>
    <w:rsid w:val="009A63D0"/>
    <w:rsid w:val="009A6630"/>
    <w:rsid w:val="009A6897"/>
    <w:rsid w:val="009B07D5"/>
    <w:rsid w:val="009B0FF8"/>
    <w:rsid w:val="009B32DE"/>
    <w:rsid w:val="009B35B5"/>
    <w:rsid w:val="009B3BAD"/>
    <w:rsid w:val="009B3CBB"/>
    <w:rsid w:val="009B40CF"/>
    <w:rsid w:val="009B423F"/>
    <w:rsid w:val="009B4F3A"/>
    <w:rsid w:val="009B584F"/>
    <w:rsid w:val="009B59D2"/>
    <w:rsid w:val="009B5E62"/>
    <w:rsid w:val="009B6289"/>
    <w:rsid w:val="009B6396"/>
    <w:rsid w:val="009B67AE"/>
    <w:rsid w:val="009B6A3E"/>
    <w:rsid w:val="009B6EFF"/>
    <w:rsid w:val="009B7569"/>
    <w:rsid w:val="009B79FF"/>
    <w:rsid w:val="009C16A2"/>
    <w:rsid w:val="009C1B7E"/>
    <w:rsid w:val="009C1E21"/>
    <w:rsid w:val="009C2607"/>
    <w:rsid w:val="009C2E41"/>
    <w:rsid w:val="009C36D3"/>
    <w:rsid w:val="009C4BEA"/>
    <w:rsid w:val="009C55C6"/>
    <w:rsid w:val="009C6E95"/>
    <w:rsid w:val="009D1464"/>
    <w:rsid w:val="009D1EC9"/>
    <w:rsid w:val="009D24DB"/>
    <w:rsid w:val="009D37C9"/>
    <w:rsid w:val="009D3841"/>
    <w:rsid w:val="009D3A5C"/>
    <w:rsid w:val="009D3FF8"/>
    <w:rsid w:val="009D4473"/>
    <w:rsid w:val="009D5AFB"/>
    <w:rsid w:val="009D60B7"/>
    <w:rsid w:val="009D62ED"/>
    <w:rsid w:val="009D7AC7"/>
    <w:rsid w:val="009D7E06"/>
    <w:rsid w:val="009E0714"/>
    <w:rsid w:val="009E24BE"/>
    <w:rsid w:val="009E2D91"/>
    <w:rsid w:val="009E38F4"/>
    <w:rsid w:val="009E468E"/>
    <w:rsid w:val="009E5A82"/>
    <w:rsid w:val="009E5F24"/>
    <w:rsid w:val="009E71D5"/>
    <w:rsid w:val="009E7330"/>
    <w:rsid w:val="009E750C"/>
    <w:rsid w:val="009E799C"/>
    <w:rsid w:val="009E7CAB"/>
    <w:rsid w:val="009F0FDD"/>
    <w:rsid w:val="009F1F76"/>
    <w:rsid w:val="009F2ACE"/>
    <w:rsid w:val="009F420C"/>
    <w:rsid w:val="009F4C98"/>
    <w:rsid w:val="009F4EA8"/>
    <w:rsid w:val="009F5939"/>
    <w:rsid w:val="009F59D4"/>
    <w:rsid w:val="009F6355"/>
    <w:rsid w:val="009F68C8"/>
    <w:rsid w:val="009F6E3D"/>
    <w:rsid w:val="00A00179"/>
    <w:rsid w:val="00A00283"/>
    <w:rsid w:val="00A00296"/>
    <w:rsid w:val="00A0083E"/>
    <w:rsid w:val="00A02528"/>
    <w:rsid w:val="00A02A20"/>
    <w:rsid w:val="00A03B50"/>
    <w:rsid w:val="00A0570A"/>
    <w:rsid w:val="00A06376"/>
    <w:rsid w:val="00A067D5"/>
    <w:rsid w:val="00A06FEA"/>
    <w:rsid w:val="00A07788"/>
    <w:rsid w:val="00A106AC"/>
    <w:rsid w:val="00A10A77"/>
    <w:rsid w:val="00A1200A"/>
    <w:rsid w:val="00A13CFA"/>
    <w:rsid w:val="00A13EA9"/>
    <w:rsid w:val="00A1444D"/>
    <w:rsid w:val="00A14749"/>
    <w:rsid w:val="00A15479"/>
    <w:rsid w:val="00A15673"/>
    <w:rsid w:val="00A15954"/>
    <w:rsid w:val="00A15F16"/>
    <w:rsid w:val="00A16E74"/>
    <w:rsid w:val="00A172D0"/>
    <w:rsid w:val="00A178AF"/>
    <w:rsid w:val="00A17EDF"/>
    <w:rsid w:val="00A205DA"/>
    <w:rsid w:val="00A20850"/>
    <w:rsid w:val="00A20A2C"/>
    <w:rsid w:val="00A240D2"/>
    <w:rsid w:val="00A240F5"/>
    <w:rsid w:val="00A2448D"/>
    <w:rsid w:val="00A24DB3"/>
    <w:rsid w:val="00A25267"/>
    <w:rsid w:val="00A26D1A"/>
    <w:rsid w:val="00A2729F"/>
    <w:rsid w:val="00A27BA4"/>
    <w:rsid w:val="00A27EC1"/>
    <w:rsid w:val="00A3023A"/>
    <w:rsid w:val="00A30435"/>
    <w:rsid w:val="00A30BDD"/>
    <w:rsid w:val="00A3135B"/>
    <w:rsid w:val="00A31D6C"/>
    <w:rsid w:val="00A347A5"/>
    <w:rsid w:val="00A35756"/>
    <w:rsid w:val="00A35F73"/>
    <w:rsid w:val="00A3606C"/>
    <w:rsid w:val="00A368ED"/>
    <w:rsid w:val="00A373A1"/>
    <w:rsid w:val="00A37B04"/>
    <w:rsid w:val="00A41B96"/>
    <w:rsid w:val="00A41F5A"/>
    <w:rsid w:val="00A434B5"/>
    <w:rsid w:val="00A434C2"/>
    <w:rsid w:val="00A43750"/>
    <w:rsid w:val="00A4454B"/>
    <w:rsid w:val="00A44A0C"/>
    <w:rsid w:val="00A44B33"/>
    <w:rsid w:val="00A4527A"/>
    <w:rsid w:val="00A45288"/>
    <w:rsid w:val="00A4536A"/>
    <w:rsid w:val="00A453B0"/>
    <w:rsid w:val="00A45434"/>
    <w:rsid w:val="00A456D3"/>
    <w:rsid w:val="00A457E8"/>
    <w:rsid w:val="00A465F8"/>
    <w:rsid w:val="00A46715"/>
    <w:rsid w:val="00A469B4"/>
    <w:rsid w:val="00A46FEF"/>
    <w:rsid w:val="00A47021"/>
    <w:rsid w:val="00A470AD"/>
    <w:rsid w:val="00A472CB"/>
    <w:rsid w:val="00A47321"/>
    <w:rsid w:val="00A47559"/>
    <w:rsid w:val="00A47B6B"/>
    <w:rsid w:val="00A50636"/>
    <w:rsid w:val="00A50876"/>
    <w:rsid w:val="00A50FC0"/>
    <w:rsid w:val="00A51307"/>
    <w:rsid w:val="00A51AC5"/>
    <w:rsid w:val="00A51EF7"/>
    <w:rsid w:val="00A51FD6"/>
    <w:rsid w:val="00A52720"/>
    <w:rsid w:val="00A531E8"/>
    <w:rsid w:val="00A5338B"/>
    <w:rsid w:val="00A536A2"/>
    <w:rsid w:val="00A53D13"/>
    <w:rsid w:val="00A541BB"/>
    <w:rsid w:val="00A543F0"/>
    <w:rsid w:val="00A54701"/>
    <w:rsid w:val="00A55601"/>
    <w:rsid w:val="00A5573D"/>
    <w:rsid w:val="00A567CE"/>
    <w:rsid w:val="00A576DA"/>
    <w:rsid w:val="00A579E6"/>
    <w:rsid w:val="00A60B15"/>
    <w:rsid w:val="00A6175C"/>
    <w:rsid w:val="00A647E2"/>
    <w:rsid w:val="00A66522"/>
    <w:rsid w:val="00A66C3C"/>
    <w:rsid w:val="00A67176"/>
    <w:rsid w:val="00A7026F"/>
    <w:rsid w:val="00A7243A"/>
    <w:rsid w:val="00A729F9"/>
    <w:rsid w:val="00A72A95"/>
    <w:rsid w:val="00A72E7E"/>
    <w:rsid w:val="00A73194"/>
    <w:rsid w:val="00A733D5"/>
    <w:rsid w:val="00A73A49"/>
    <w:rsid w:val="00A753BA"/>
    <w:rsid w:val="00A75768"/>
    <w:rsid w:val="00A76DBF"/>
    <w:rsid w:val="00A818A1"/>
    <w:rsid w:val="00A8232E"/>
    <w:rsid w:val="00A825E1"/>
    <w:rsid w:val="00A829F0"/>
    <w:rsid w:val="00A82FC4"/>
    <w:rsid w:val="00A8301A"/>
    <w:rsid w:val="00A83E90"/>
    <w:rsid w:val="00A8409F"/>
    <w:rsid w:val="00A8461E"/>
    <w:rsid w:val="00A846D8"/>
    <w:rsid w:val="00A84A1B"/>
    <w:rsid w:val="00A8595D"/>
    <w:rsid w:val="00A864C4"/>
    <w:rsid w:val="00A864C9"/>
    <w:rsid w:val="00A86D34"/>
    <w:rsid w:val="00A8708C"/>
    <w:rsid w:val="00A87C4E"/>
    <w:rsid w:val="00A90CF0"/>
    <w:rsid w:val="00A92BFD"/>
    <w:rsid w:val="00A94104"/>
    <w:rsid w:val="00A951F8"/>
    <w:rsid w:val="00A96DBC"/>
    <w:rsid w:val="00A9715F"/>
    <w:rsid w:val="00AA043F"/>
    <w:rsid w:val="00AA0DE3"/>
    <w:rsid w:val="00AA1892"/>
    <w:rsid w:val="00AA2321"/>
    <w:rsid w:val="00AA2BFA"/>
    <w:rsid w:val="00AA2E03"/>
    <w:rsid w:val="00AA2E68"/>
    <w:rsid w:val="00AA2F08"/>
    <w:rsid w:val="00AA3AB7"/>
    <w:rsid w:val="00AA4295"/>
    <w:rsid w:val="00AA5056"/>
    <w:rsid w:val="00AA5A71"/>
    <w:rsid w:val="00AA5D9C"/>
    <w:rsid w:val="00AA5FF3"/>
    <w:rsid w:val="00AA7FF0"/>
    <w:rsid w:val="00AB003E"/>
    <w:rsid w:val="00AB028D"/>
    <w:rsid w:val="00AB2010"/>
    <w:rsid w:val="00AB256A"/>
    <w:rsid w:val="00AB28AC"/>
    <w:rsid w:val="00AB3100"/>
    <w:rsid w:val="00AB397C"/>
    <w:rsid w:val="00AB3C1F"/>
    <w:rsid w:val="00AB3D65"/>
    <w:rsid w:val="00AB47DD"/>
    <w:rsid w:val="00AB50C1"/>
    <w:rsid w:val="00AB598B"/>
    <w:rsid w:val="00AB5B44"/>
    <w:rsid w:val="00AB7766"/>
    <w:rsid w:val="00AB78CD"/>
    <w:rsid w:val="00AB7B94"/>
    <w:rsid w:val="00AC015B"/>
    <w:rsid w:val="00AC05F6"/>
    <w:rsid w:val="00AC0EBC"/>
    <w:rsid w:val="00AC16F6"/>
    <w:rsid w:val="00AC183D"/>
    <w:rsid w:val="00AC21A9"/>
    <w:rsid w:val="00AC22CC"/>
    <w:rsid w:val="00AC2B78"/>
    <w:rsid w:val="00AC347D"/>
    <w:rsid w:val="00AC5422"/>
    <w:rsid w:val="00AC61A6"/>
    <w:rsid w:val="00AC731E"/>
    <w:rsid w:val="00AC7A96"/>
    <w:rsid w:val="00AD1D67"/>
    <w:rsid w:val="00AD1FB2"/>
    <w:rsid w:val="00AD20E1"/>
    <w:rsid w:val="00AD21E9"/>
    <w:rsid w:val="00AD3AAF"/>
    <w:rsid w:val="00AD3E21"/>
    <w:rsid w:val="00AD598E"/>
    <w:rsid w:val="00AD5F76"/>
    <w:rsid w:val="00AD6F33"/>
    <w:rsid w:val="00AD7666"/>
    <w:rsid w:val="00AD77A9"/>
    <w:rsid w:val="00AE0FE7"/>
    <w:rsid w:val="00AE20FB"/>
    <w:rsid w:val="00AE21E0"/>
    <w:rsid w:val="00AE237B"/>
    <w:rsid w:val="00AE3B34"/>
    <w:rsid w:val="00AE46F8"/>
    <w:rsid w:val="00AE4BEB"/>
    <w:rsid w:val="00AE55A5"/>
    <w:rsid w:val="00AE5BA8"/>
    <w:rsid w:val="00AE6099"/>
    <w:rsid w:val="00AE63E6"/>
    <w:rsid w:val="00AE654F"/>
    <w:rsid w:val="00AE7267"/>
    <w:rsid w:val="00AF12C2"/>
    <w:rsid w:val="00AF140A"/>
    <w:rsid w:val="00AF1799"/>
    <w:rsid w:val="00AF371B"/>
    <w:rsid w:val="00AF3739"/>
    <w:rsid w:val="00AF3890"/>
    <w:rsid w:val="00AF3B6F"/>
    <w:rsid w:val="00AF56E1"/>
    <w:rsid w:val="00AF58C9"/>
    <w:rsid w:val="00AF5F43"/>
    <w:rsid w:val="00AF6146"/>
    <w:rsid w:val="00AF6A9B"/>
    <w:rsid w:val="00B0005B"/>
    <w:rsid w:val="00B00659"/>
    <w:rsid w:val="00B01FF8"/>
    <w:rsid w:val="00B0241E"/>
    <w:rsid w:val="00B02662"/>
    <w:rsid w:val="00B037AB"/>
    <w:rsid w:val="00B03D40"/>
    <w:rsid w:val="00B03ED3"/>
    <w:rsid w:val="00B0415B"/>
    <w:rsid w:val="00B04F11"/>
    <w:rsid w:val="00B051FE"/>
    <w:rsid w:val="00B05AF0"/>
    <w:rsid w:val="00B05F17"/>
    <w:rsid w:val="00B062C2"/>
    <w:rsid w:val="00B073A1"/>
    <w:rsid w:val="00B10203"/>
    <w:rsid w:val="00B114FC"/>
    <w:rsid w:val="00B11787"/>
    <w:rsid w:val="00B11FC4"/>
    <w:rsid w:val="00B120CF"/>
    <w:rsid w:val="00B122E4"/>
    <w:rsid w:val="00B128B5"/>
    <w:rsid w:val="00B137B3"/>
    <w:rsid w:val="00B13ADD"/>
    <w:rsid w:val="00B15951"/>
    <w:rsid w:val="00B161A9"/>
    <w:rsid w:val="00B161F9"/>
    <w:rsid w:val="00B16A14"/>
    <w:rsid w:val="00B171E8"/>
    <w:rsid w:val="00B200CC"/>
    <w:rsid w:val="00B21526"/>
    <w:rsid w:val="00B21622"/>
    <w:rsid w:val="00B21ADB"/>
    <w:rsid w:val="00B221FC"/>
    <w:rsid w:val="00B22CF2"/>
    <w:rsid w:val="00B23076"/>
    <w:rsid w:val="00B2395E"/>
    <w:rsid w:val="00B24610"/>
    <w:rsid w:val="00B246E1"/>
    <w:rsid w:val="00B248F1"/>
    <w:rsid w:val="00B24B74"/>
    <w:rsid w:val="00B263A2"/>
    <w:rsid w:val="00B26A60"/>
    <w:rsid w:val="00B2725F"/>
    <w:rsid w:val="00B27ACB"/>
    <w:rsid w:val="00B27EA2"/>
    <w:rsid w:val="00B30487"/>
    <w:rsid w:val="00B31F70"/>
    <w:rsid w:val="00B3253E"/>
    <w:rsid w:val="00B329E8"/>
    <w:rsid w:val="00B32D32"/>
    <w:rsid w:val="00B32ECA"/>
    <w:rsid w:val="00B3337E"/>
    <w:rsid w:val="00B33573"/>
    <w:rsid w:val="00B33585"/>
    <w:rsid w:val="00B33807"/>
    <w:rsid w:val="00B3392E"/>
    <w:rsid w:val="00B344F1"/>
    <w:rsid w:val="00B34B52"/>
    <w:rsid w:val="00B34BD6"/>
    <w:rsid w:val="00B358E2"/>
    <w:rsid w:val="00B35F2D"/>
    <w:rsid w:val="00B35FEE"/>
    <w:rsid w:val="00B3663A"/>
    <w:rsid w:val="00B401BF"/>
    <w:rsid w:val="00B408AD"/>
    <w:rsid w:val="00B414EB"/>
    <w:rsid w:val="00B4168D"/>
    <w:rsid w:val="00B41D17"/>
    <w:rsid w:val="00B437E6"/>
    <w:rsid w:val="00B43A80"/>
    <w:rsid w:val="00B44A97"/>
    <w:rsid w:val="00B44EC6"/>
    <w:rsid w:val="00B462D0"/>
    <w:rsid w:val="00B4719F"/>
    <w:rsid w:val="00B50317"/>
    <w:rsid w:val="00B50528"/>
    <w:rsid w:val="00B52CB0"/>
    <w:rsid w:val="00B53FBA"/>
    <w:rsid w:val="00B53FDA"/>
    <w:rsid w:val="00B541AF"/>
    <w:rsid w:val="00B54201"/>
    <w:rsid w:val="00B54A38"/>
    <w:rsid w:val="00B54E12"/>
    <w:rsid w:val="00B56EA6"/>
    <w:rsid w:val="00B5768C"/>
    <w:rsid w:val="00B602C4"/>
    <w:rsid w:val="00B60429"/>
    <w:rsid w:val="00B606CC"/>
    <w:rsid w:val="00B610D7"/>
    <w:rsid w:val="00B614C7"/>
    <w:rsid w:val="00B61AF7"/>
    <w:rsid w:val="00B61DB8"/>
    <w:rsid w:val="00B62704"/>
    <w:rsid w:val="00B64109"/>
    <w:rsid w:val="00B658B5"/>
    <w:rsid w:val="00B65D39"/>
    <w:rsid w:val="00B660E3"/>
    <w:rsid w:val="00B661B8"/>
    <w:rsid w:val="00B66915"/>
    <w:rsid w:val="00B669EF"/>
    <w:rsid w:val="00B67427"/>
    <w:rsid w:val="00B677ED"/>
    <w:rsid w:val="00B70B34"/>
    <w:rsid w:val="00B71D24"/>
    <w:rsid w:val="00B737B5"/>
    <w:rsid w:val="00B73ED0"/>
    <w:rsid w:val="00B752EF"/>
    <w:rsid w:val="00B753E5"/>
    <w:rsid w:val="00B75A76"/>
    <w:rsid w:val="00B76E36"/>
    <w:rsid w:val="00B778F0"/>
    <w:rsid w:val="00B77925"/>
    <w:rsid w:val="00B80C80"/>
    <w:rsid w:val="00B811F9"/>
    <w:rsid w:val="00B81F76"/>
    <w:rsid w:val="00B82A83"/>
    <w:rsid w:val="00B83B57"/>
    <w:rsid w:val="00B84B60"/>
    <w:rsid w:val="00B850E2"/>
    <w:rsid w:val="00B86121"/>
    <w:rsid w:val="00B8711A"/>
    <w:rsid w:val="00B874D4"/>
    <w:rsid w:val="00B94141"/>
    <w:rsid w:val="00B942CE"/>
    <w:rsid w:val="00B94DA5"/>
    <w:rsid w:val="00B95870"/>
    <w:rsid w:val="00B9589A"/>
    <w:rsid w:val="00B95CB6"/>
    <w:rsid w:val="00B96536"/>
    <w:rsid w:val="00B9680D"/>
    <w:rsid w:val="00B97264"/>
    <w:rsid w:val="00B97BA7"/>
    <w:rsid w:val="00BA15CD"/>
    <w:rsid w:val="00BA1656"/>
    <w:rsid w:val="00BA1EC8"/>
    <w:rsid w:val="00BA2DE6"/>
    <w:rsid w:val="00BA3596"/>
    <w:rsid w:val="00BA37FE"/>
    <w:rsid w:val="00BA45C0"/>
    <w:rsid w:val="00BA53B8"/>
    <w:rsid w:val="00BA6082"/>
    <w:rsid w:val="00BA621F"/>
    <w:rsid w:val="00BA6DBE"/>
    <w:rsid w:val="00BA713E"/>
    <w:rsid w:val="00BA7D58"/>
    <w:rsid w:val="00BB0034"/>
    <w:rsid w:val="00BB060D"/>
    <w:rsid w:val="00BB0DAB"/>
    <w:rsid w:val="00BB0FDF"/>
    <w:rsid w:val="00BB17B1"/>
    <w:rsid w:val="00BB2AFA"/>
    <w:rsid w:val="00BB2E70"/>
    <w:rsid w:val="00BB3761"/>
    <w:rsid w:val="00BB3F99"/>
    <w:rsid w:val="00BB4D2E"/>
    <w:rsid w:val="00BB58D2"/>
    <w:rsid w:val="00BB6727"/>
    <w:rsid w:val="00BC0A1E"/>
    <w:rsid w:val="00BC213A"/>
    <w:rsid w:val="00BC23A8"/>
    <w:rsid w:val="00BC3031"/>
    <w:rsid w:val="00BC47D2"/>
    <w:rsid w:val="00BC4CCE"/>
    <w:rsid w:val="00BC4DF1"/>
    <w:rsid w:val="00BC56EA"/>
    <w:rsid w:val="00BC5D3A"/>
    <w:rsid w:val="00BC72DB"/>
    <w:rsid w:val="00BC7F9C"/>
    <w:rsid w:val="00BD077D"/>
    <w:rsid w:val="00BD0B87"/>
    <w:rsid w:val="00BD0C0F"/>
    <w:rsid w:val="00BD14F9"/>
    <w:rsid w:val="00BD185F"/>
    <w:rsid w:val="00BD1A4C"/>
    <w:rsid w:val="00BD1ACE"/>
    <w:rsid w:val="00BD1D23"/>
    <w:rsid w:val="00BD2099"/>
    <w:rsid w:val="00BD2588"/>
    <w:rsid w:val="00BD28C1"/>
    <w:rsid w:val="00BD2A04"/>
    <w:rsid w:val="00BD2A60"/>
    <w:rsid w:val="00BD436B"/>
    <w:rsid w:val="00BD4AE0"/>
    <w:rsid w:val="00BD4D4F"/>
    <w:rsid w:val="00BD50F4"/>
    <w:rsid w:val="00BD5A2A"/>
    <w:rsid w:val="00BD5D67"/>
    <w:rsid w:val="00BD620E"/>
    <w:rsid w:val="00BD631F"/>
    <w:rsid w:val="00BD6E80"/>
    <w:rsid w:val="00BD7C06"/>
    <w:rsid w:val="00BE008E"/>
    <w:rsid w:val="00BE06DF"/>
    <w:rsid w:val="00BE09B5"/>
    <w:rsid w:val="00BE0C5B"/>
    <w:rsid w:val="00BE1F14"/>
    <w:rsid w:val="00BE210C"/>
    <w:rsid w:val="00BE22C9"/>
    <w:rsid w:val="00BE24DD"/>
    <w:rsid w:val="00BE3199"/>
    <w:rsid w:val="00BE41A4"/>
    <w:rsid w:val="00BE570C"/>
    <w:rsid w:val="00BE5D30"/>
    <w:rsid w:val="00BE64D9"/>
    <w:rsid w:val="00BE7CC8"/>
    <w:rsid w:val="00BF0E19"/>
    <w:rsid w:val="00BF109D"/>
    <w:rsid w:val="00BF18B7"/>
    <w:rsid w:val="00BF1CDE"/>
    <w:rsid w:val="00BF1FAB"/>
    <w:rsid w:val="00BF2E47"/>
    <w:rsid w:val="00BF3387"/>
    <w:rsid w:val="00BF4C52"/>
    <w:rsid w:val="00BF62B6"/>
    <w:rsid w:val="00BF62D0"/>
    <w:rsid w:val="00BF6800"/>
    <w:rsid w:val="00BF68E3"/>
    <w:rsid w:val="00BF6A29"/>
    <w:rsid w:val="00BF7BD2"/>
    <w:rsid w:val="00C007B5"/>
    <w:rsid w:val="00C013FB"/>
    <w:rsid w:val="00C01DF9"/>
    <w:rsid w:val="00C01E73"/>
    <w:rsid w:val="00C0224B"/>
    <w:rsid w:val="00C02A95"/>
    <w:rsid w:val="00C02ABE"/>
    <w:rsid w:val="00C031FA"/>
    <w:rsid w:val="00C034DC"/>
    <w:rsid w:val="00C05919"/>
    <w:rsid w:val="00C05B43"/>
    <w:rsid w:val="00C06E20"/>
    <w:rsid w:val="00C0707E"/>
    <w:rsid w:val="00C07856"/>
    <w:rsid w:val="00C07C52"/>
    <w:rsid w:val="00C104AA"/>
    <w:rsid w:val="00C10DB8"/>
    <w:rsid w:val="00C127F6"/>
    <w:rsid w:val="00C14560"/>
    <w:rsid w:val="00C1542D"/>
    <w:rsid w:val="00C166EF"/>
    <w:rsid w:val="00C169A1"/>
    <w:rsid w:val="00C20A79"/>
    <w:rsid w:val="00C20AC4"/>
    <w:rsid w:val="00C2146E"/>
    <w:rsid w:val="00C22433"/>
    <w:rsid w:val="00C22F23"/>
    <w:rsid w:val="00C237A9"/>
    <w:rsid w:val="00C239E8"/>
    <w:rsid w:val="00C23A7F"/>
    <w:rsid w:val="00C2528A"/>
    <w:rsid w:val="00C252A0"/>
    <w:rsid w:val="00C25CF4"/>
    <w:rsid w:val="00C27213"/>
    <w:rsid w:val="00C304A2"/>
    <w:rsid w:val="00C31580"/>
    <w:rsid w:val="00C31B3C"/>
    <w:rsid w:val="00C323B7"/>
    <w:rsid w:val="00C33FD9"/>
    <w:rsid w:val="00C3422E"/>
    <w:rsid w:val="00C3468D"/>
    <w:rsid w:val="00C34F6C"/>
    <w:rsid w:val="00C3567E"/>
    <w:rsid w:val="00C35DDC"/>
    <w:rsid w:val="00C360C1"/>
    <w:rsid w:val="00C36200"/>
    <w:rsid w:val="00C36BAE"/>
    <w:rsid w:val="00C36CC3"/>
    <w:rsid w:val="00C402BE"/>
    <w:rsid w:val="00C41050"/>
    <w:rsid w:val="00C41F9D"/>
    <w:rsid w:val="00C42E73"/>
    <w:rsid w:val="00C4430C"/>
    <w:rsid w:val="00C44317"/>
    <w:rsid w:val="00C4482B"/>
    <w:rsid w:val="00C44CDC"/>
    <w:rsid w:val="00C4538C"/>
    <w:rsid w:val="00C46CEE"/>
    <w:rsid w:val="00C4740B"/>
    <w:rsid w:val="00C50287"/>
    <w:rsid w:val="00C537D8"/>
    <w:rsid w:val="00C53BC3"/>
    <w:rsid w:val="00C56785"/>
    <w:rsid w:val="00C56B1A"/>
    <w:rsid w:val="00C5771D"/>
    <w:rsid w:val="00C57725"/>
    <w:rsid w:val="00C57C4B"/>
    <w:rsid w:val="00C604AF"/>
    <w:rsid w:val="00C613B4"/>
    <w:rsid w:val="00C61578"/>
    <w:rsid w:val="00C61610"/>
    <w:rsid w:val="00C62703"/>
    <w:rsid w:val="00C628FE"/>
    <w:rsid w:val="00C62FA3"/>
    <w:rsid w:val="00C63C38"/>
    <w:rsid w:val="00C6446C"/>
    <w:rsid w:val="00C644B8"/>
    <w:rsid w:val="00C644F1"/>
    <w:rsid w:val="00C64DB8"/>
    <w:rsid w:val="00C64E18"/>
    <w:rsid w:val="00C65364"/>
    <w:rsid w:val="00C657B9"/>
    <w:rsid w:val="00C66383"/>
    <w:rsid w:val="00C6696C"/>
    <w:rsid w:val="00C66A77"/>
    <w:rsid w:val="00C67941"/>
    <w:rsid w:val="00C70129"/>
    <w:rsid w:val="00C7014C"/>
    <w:rsid w:val="00C706EF"/>
    <w:rsid w:val="00C707E4"/>
    <w:rsid w:val="00C70AB6"/>
    <w:rsid w:val="00C714E9"/>
    <w:rsid w:val="00C72854"/>
    <w:rsid w:val="00C7301C"/>
    <w:rsid w:val="00C733BB"/>
    <w:rsid w:val="00C734D3"/>
    <w:rsid w:val="00C734DD"/>
    <w:rsid w:val="00C73F70"/>
    <w:rsid w:val="00C74062"/>
    <w:rsid w:val="00C749EA"/>
    <w:rsid w:val="00C74D90"/>
    <w:rsid w:val="00C74FC8"/>
    <w:rsid w:val="00C75691"/>
    <w:rsid w:val="00C75973"/>
    <w:rsid w:val="00C761CA"/>
    <w:rsid w:val="00C768F3"/>
    <w:rsid w:val="00C77A59"/>
    <w:rsid w:val="00C8012A"/>
    <w:rsid w:val="00C80C96"/>
    <w:rsid w:val="00C8144F"/>
    <w:rsid w:val="00C81AE3"/>
    <w:rsid w:val="00C82490"/>
    <w:rsid w:val="00C828D7"/>
    <w:rsid w:val="00C82C55"/>
    <w:rsid w:val="00C8376E"/>
    <w:rsid w:val="00C84D24"/>
    <w:rsid w:val="00C85213"/>
    <w:rsid w:val="00C85EAB"/>
    <w:rsid w:val="00C864DB"/>
    <w:rsid w:val="00C868FF"/>
    <w:rsid w:val="00C8754C"/>
    <w:rsid w:val="00C87841"/>
    <w:rsid w:val="00C907D7"/>
    <w:rsid w:val="00C909C7"/>
    <w:rsid w:val="00C91509"/>
    <w:rsid w:val="00C92398"/>
    <w:rsid w:val="00C92578"/>
    <w:rsid w:val="00C928FE"/>
    <w:rsid w:val="00C92D40"/>
    <w:rsid w:val="00C93FA2"/>
    <w:rsid w:val="00C944EA"/>
    <w:rsid w:val="00C945C3"/>
    <w:rsid w:val="00C95D01"/>
    <w:rsid w:val="00C95EBD"/>
    <w:rsid w:val="00C96249"/>
    <w:rsid w:val="00C96940"/>
    <w:rsid w:val="00C97B59"/>
    <w:rsid w:val="00C97EF0"/>
    <w:rsid w:val="00CA071C"/>
    <w:rsid w:val="00CA1097"/>
    <w:rsid w:val="00CA15FD"/>
    <w:rsid w:val="00CA189E"/>
    <w:rsid w:val="00CA1D39"/>
    <w:rsid w:val="00CA221C"/>
    <w:rsid w:val="00CA22F5"/>
    <w:rsid w:val="00CA282C"/>
    <w:rsid w:val="00CA35D8"/>
    <w:rsid w:val="00CA3827"/>
    <w:rsid w:val="00CA5DA2"/>
    <w:rsid w:val="00CA6051"/>
    <w:rsid w:val="00CA6397"/>
    <w:rsid w:val="00CA662F"/>
    <w:rsid w:val="00CA67BB"/>
    <w:rsid w:val="00CA6D15"/>
    <w:rsid w:val="00CA7186"/>
    <w:rsid w:val="00CA72BA"/>
    <w:rsid w:val="00CA77F0"/>
    <w:rsid w:val="00CA7A39"/>
    <w:rsid w:val="00CB0D3D"/>
    <w:rsid w:val="00CB0D9D"/>
    <w:rsid w:val="00CB1CA2"/>
    <w:rsid w:val="00CB2DAB"/>
    <w:rsid w:val="00CB4A50"/>
    <w:rsid w:val="00CB56C2"/>
    <w:rsid w:val="00CB5C37"/>
    <w:rsid w:val="00CB6028"/>
    <w:rsid w:val="00CB6B63"/>
    <w:rsid w:val="00CB72AD"/>
    <w:rsid w:val="00CB76C5"/>
    <w:rsid w:val="00CB7806"/>
    <w:rsid w:val="00CB7E44"/>
    <w:rsid w:val="00CC0142"/>
    <w:rsid w:val="00CC017C"/>
    <w:rsid w:val="00CC0BF9"/>
    <w:rsid w:val="00CC2724"/>
    <w:rsid w:val="00CC3E9F"/>
    <w:rsid w:val="00CC3F1B"/>
    <w:rsid w:val="00CC423B"/>
    <w:rsid w:val="00CC5032"/>
    <w:rsid w:val="00CC556D"/>
    <w:rsid w:val="00CC77DE"/>
    <w:rsid w:val="00CC7D05"/>
    <w:rsid w:val="00CD09FA"/>
    <w:rsid w:val="00CD1B39"/>
    <w:rsid w:val="00CD27B7"/>
    <w:rsid w:val="00CD2CC7"/>
    <w:rsid w:val="00CD3020"/>
    <w:rsid w:val="00CD3652"/>
    <w:rsid w:val="00CD368C"/>
    <w:rsid w:val="00CD40C3"/>
    <w:rsid w:val="00CD488D"/>
    <w:rsid w:val="00CD4B24"/>
    <w:rsid w:val="00CD54B7"/>
    <w:rsid w:val="00CD5F58"/>
    <w:rsid w:val="00CD642C"/>
    <w:rsid w:val="00CD670F"/>
    <w:rsid w:val="00CD7B6E"/>
    <w:rsid w:val="00CE03EF"/>
    <w:rsid w:val="00CE0976"/>
    <w:rsid w:val="00CE141F"/>
    <w:rsid w:val="00CE1B33"/>
    <w:rsid w:val="00CE2B28"/>
    <w:rsid w:val="00CE3B56"/>
    <w:rsid w:val="00CE3B9C"/>
    <w:rsid w:val="00CE3D08"/>
    <w:rsid w:val="00CE3EAE"/>
    <w:rsid w:val="00CE3F75"/>
    <w:rsid w:val="00CE4603"/>
    <w:rsid w:val="00CE4F36"/>
    <w:rsid w:val="00CE5846"/>
    <w:rsid w:val="00CE5E7D"/>
    <w:rsid w:val="00CE6968"/>
    <w:rsid w:val="00CE73D0"/>
    <w:rsid w:val="00CE7B3A"/>
    <w:rsid w:val="00CE7D5D"/>
    <w:rsid w:val="00CF0EF7"/>
    <w:rsid w:val="00CF1AAE"/>
    <w:rsid w:val="00CF1FFE"/>
    <w:rsid w:val="00CF231C"/>
    <w:rsid w:val="00CF2EE1"/>
    <w:rsid w:val="00CF381A"/>
    <w:rsid w:val="00CF482C"/>
    <w:rsid w:val="00CF4D8E"/>
    <w:rsid w:val="00CF4EB8"/>
    <w:rsid w:val="00CF535B"/>
    <w:rsid w:val="00CF5E78"/>
    <w:rsid w:val="00CF60F7"/>
    <w:rsid w:val="00CF70B3"/>
    <w:rsid w:val="00CF7ED6"/>
    <w:rsid w:val="00D00066"/>
    <w:rsid w:val="00D007BA"/>
    <w:rsid w:val="00D01AFA"/>
    <w:rsid w:val="00D02F32"/>
    <w:rsid w:val="00D032CD"/>
    <w:rsid w:val="00D032F5"/>
    <w:rsid w:val="00D033EA"/>
    <w:rsid w:val="00D04083"/>
    <w:rsid w:val="00D0445C"/>
    <w:rsid w:val="00D057CE"/>
    <w:rsid w:val="00D05A96"/>
    <w:rsid w:val="00D05FC4"/>
    <w:rsid w:val="00D0666D"/>
    <w:rsid w:val="00D071CF"/>
    <w:rsid w:val="00D10AAC"/>
    <w:rsid w:val="00D10CD1"/>
    <w:rsid w:val="00D11EFE"/>
    <w:rsid w:val="00D12B80"/>
    <w:rsid w:val="00D12CC9"/>
    <w:rsid w:val="00D12E57"/>
    <w:rsid w:val="00D138A2"/>
    <w:rsid w:val="00D13AFB"/>
    <w:rsid w:val="00D13B37"/>
    <w:rsid w:val="00D13B43"/>
    <w:rsid w:val="00D1422C"/>
    <w:rsid w:val="00D1491A"/>
    <w:rsid w:val="00D14E4B"/>
    <w:rsid w:val="00D15921"/>
    <w:rsid w:val="00D170C3"/>
    <w:rsid w:val="00D2010A"/>
    <w:rsid w:val="00D21185"/>
    <w:rsid w:val="00D2195B"/>
    <w:rsid w:val="00D21CE9"/>
    <w:rsid w:val="00D22434"/>
    <w:rsid w:val="00D22890"/>
    <w:rsid w:val="00D22895"/>
    <w:rsid w:val="00D22B41"/>
    <w:rsid w:val="00D22C60"/>
    <w:rsid w:val="00D23500"/>
    <w:rsid w:val="00D237A4"/>
    <w:rsid w:val="00D23FB4"/>
    <w:rsid w:val="00D251D8"/>
    <w:rsid w:val="00D25F0D"/>
    <w:rsid w:val="00D2712D"/>
    <w:rsid w:val="00D277DD"/>
    <w:rsid w:val="00D27A5A"/>
    <w:rsid w:val="00D31A2F"/>
    <w:rsid w:val="00D33D6F"/>
    <w:rsid w:val="00D34C13"/>
    <w:rsid w:val="00D34C3E"/>
    <w:rsid w:val="00D35434"/>
    <w:rsid w:val="00D358D2"/>
    <w:rsid w:val="00D36EBC"/>
    <w:rsid w:val="00D3729C"/>
    <w:rsid w:val="00D37EF9"/>
    <w:rsid w:val="00D40D9B"/>
    <w:rsid w:val="00D40DEE"/>
    <w:rsid w:val="00D413EB"/>
    <w:rsid w:val="00D423C1"/>
    <w:rsid w:val="00D43853"/>
    <w:rsid w:val="00D43B71"/>
    <w:rsid w:val="00D45C9F"/>
    <w:rsid w:val="00D4679E"/>
    <w:rsid w:val="00D46CD9"/>
    <w:rsid w:val="00D46EDB"/>
    <w:rsid w:val="00D50293"/>
    <w:rsid w:val="00D508B5"/>
    <w:rsid w:val="00D50D1C"/>
    <w:rsid w:val="00D51E06"/>
    <w:rsid w:val="00D53923"/>
    <w:rsid w:val="00D5434A"/>
    <w:rsid w:val="00D55877"/>
    <w:rsid w:val="00D5779B"/>
    <w:rsid w:val="00D57906"/>
    <w:rsid w:val="00D6012F"/>
    <w:rsid w:val="00D60942"/>
    <w:rsid w:val="00D6212A"/>
    <w:rsid w:val="00D62A02"/>
    <w:rsid w:val="00D62B13"/>
    <w:rsid w:val="00D6389A"/>
    <w:rsid w:val="00D643B3"/>
    <w:rsid w:val="00D64A23"/>
    <w:rsid w:val="00D6525D"/>
    <w:rsid w:val="00D6580A"/>
    <w:rsid w:val="00D65B18"/>
    <w:rsid w:val="00D65B1B"/>
    <w:rsid w:val="00D701CF"/>
    <w:rsid w:val="00D70764"/>
    <w:rsid w:val="00D709F7"/>
    <w:rsid w:val="00D70B8B"/>
    <w:rsid w:val="00D70EBF"/>
    <w:rsid w:val="00D72C7D"/>
    <w:rsid w:val="00D73701"/>
    <w:rsid w:val="00D74A3D"/>
    <w:rsid w:val="00D75BEC"/>
    <w:rsid w:val="00D75EA7"/>
    <w:rsid w:val="00D76151"/>
    <w:rsid w:val="00D7642B"/>
    <w:rsid w:val="00D7659A"/>
    <w:rsid w:val="00D76880"/>
    <w:rsid w:val="00D76C7D"/>
    <w:rsid w:val="00D801A1"/>
    <w:rsid w:val="00D8053A"/>
    <w:rsid w:val="00D81163"/>
    <w:rsid w:val="00D813EF"/>
    <w:rsid w:val="00D8259F"/>
    <w:rsid w:val="00D827CF"/>
    <w:rsid w:val="00D83EEF"/>
    <w:rsid w:val="00D844CB"/>
    <w:rsid w:val="00D84558"/>
    <w:rsid w:val="00D8612B"/>
    <w:rsid w:val="00D8650F"/>
    <w:rsid w:val="00D86D88"/>
    <w:rsid w:val="00D90465"/>
    <w:rsid w:val="00D91EEB"/>
    <w:rsid w:val="00D93232"/>
    <w:rsid w:val="00D94F9B"/>
    <w:rsid w:val="00D9611B"/>
    <w:rsid w:val="00D9611F"/>
    <w:rsid w:val="00D96996"/>
    <w:rsid w:val="00D96AE4"/>
    <w:rsid w:val="00DA0988"/>
    <w:rsid w:val="00DA14C0"/>
    <w:rsid w:val="00DA1D1C"/>
    <w:rsid w:val="00DA2133"/>
    <w:rsid w:val="00DA213E"/>
    <w:rsid w:val="00DA24C0"/>
    <w:rsid w:val="00DA3451"/>
    <w:rsid w:val="00DA3A0B"/>
    <w:rsid w:val="00DA3ABE"/>
    <w:rsid w:val="00DA3CAB"/>
    <w:rsid w:val="00DA436A"/>
    <w:rsid w:val="00DA45DA"/>
    <w:rsid w:val="00DA682C"/>
    <w:rsid w:val="00DA74E3"/>
    <w:rsid w:val="00DA7CAD"/>
    <w:rsid w:val="00DB058A"/>
    <w:rsid w:val="00DB10DF"/>
    <w:rsid w:val="00DB10E5"/>
    <w:rsid w:val="00DB15F8"/>
    <w:rsid w:val="00DB199B"/>
    <w:rsid w:val="00DB1FBC"/>
    <w:rsid w:val="00DB24FC"/>
    <w:rsid w:val="00DB2B4E"/>
    <w:rsid w:val="00DB2BC9"/>
    <w:rsid w:val="00DB2E8F"/>
    <w:rsid w:val="00DB3B2B"/>
    <w:rsid w:val="00DB4204"/>
    <w:rsid w:val="00DB4CEC"/>
    <w:rsid w:val="00DB4EF0"/>
    <w:rsid w:val="00DB61E8"/>
    <w:rsid w:val="00DB6580"/>
    <w:rsid w:val="00DB6917"/>
    <w:rsid w:val="00DC0D5D"/>
    <w:rsid w:val="00DC0EDC"/>
    <w:rsid w:val="00DC1664"/>
    <w:rsid w:val="00DC1FD4"/>
    <w:rsid w:val="00DC26AA"/>
    <w:rsid w:val="00DC2F6C"/>
    <w:rsid w:val="00DC33DD"/>
    <w:rsid w:val="00DC36C7"/>
    <w:rsid w:val="00DC43D8"/>
    <w:rsid w:val="00DC45FB"/>
    <w:rsid w:val="00DC4ED8"/>
    <w:rsid w:val="00DC62A9"/>
    <w:rsid w:val="00DC6CC2"/>
    <w:rsid w:val="00DD225C"/>
    <w:rsid w:val="00DD2D78"/>
    <w:rsid w:val="00DD3FA8"/>
    <w:rsid w:val="00DD4986"/>
    <w:rsid w:val="00DD4CC4"/>
    <w:rsid w:val="00DD5C46"/>
    <w:rsid w:val="00DD5C8A"/>
    <w:rsid w:val="00DD5D2F"/>
    <w:rsid w:val="00DD5E81"/>
    <w:rsid w:val="00DD6AB8"/>
    <w:rsid w:val="00DD6EE2"/>
    <w:rsid w:val="00DD73D4"/>
    <w:rsid w:val="00DD7A4D"/>
    <w:rsid w:val="00DE011C"/>
    <w:rsid w:val="00DE16A3"/>
    <w:rsid w:val="00DE28C9"/>
    <w:rsid w:val="00DE35E0"/>
    <w:rsid w:val="00DE3909"/>
    <w:rsid w:val="00DE3DD7"/>
    <w:rsid w:val="00DF0714"/>
    <w:rsid w:val="00DF132C"/>
    <w:rsid w:val="00DF1750"/>
    <w:rsid w:val="00DF2043"/>
    <w:rsid w:val="00DF3413"/>
    <w:rsid w:val="00DF424D"/>
    <w:rsid w:val="00DF48EA"/>
    <w:rsid w:val="00DF4C65"/>
    <w:rsid w:val="00DF5178"/>
    <w:rsid w:val="00DF55D7"/>
    <w:rsid w:val="00DF5B54"/>
    <w:rsid w:val="00DF624D"/>
    <w:rsid w:val="00DF6A77"/>
    <w:rsid w:val="00DF74E0"/>
    <w:rsid w:val="00DF7ECC"/>
    <w:rsid w:val="00E00E3C"/>
    <w:rsid w:val="00E00EA7"/>
    <w:rsid w:val="00E01662"/>
    <w:rsid w:val="00E01D1C"/>
    <w:rsid w:val="00E01FD6"/>
    <w:rsid w:val="00E02159"/>
    <w:rsid w:val="00E02416"/>
    <w:rsid w:val="00E0250F"/>
    <w:rsid w:val="00E02600"/>
    <w:rsid w:val="00E03374"/>
    <w:rsid w:val="00E05C27"/>
    <w:rsid w:val="00E05D0F"/>
    <w:rsid w:val="00E06215"/>
    <w:rsid w:val="00E1033A"/>
    <w:rsid w:val="00E10666"/>
    <w:rsid w:val="00E11863"/>
    <w:rsid w:val="00E11C05"/>
    <w:rsid w:val="00E120DA"/>
    <w:rsid w:val="00E128FB"/>
    <w:rsid w:val="00E13D34"/>
    <w:rsid w:val="00E147E7"/>
    <w:rsid w:val="00E15670"/>
    <w:rsid w:val="00E15879"/>
    <w:rsid w:val="00E173A6"/>
    <w:rsid w:val="00E1779B"/>
    <w:rsid w:val="00E202ED"/>
    <w:rsid w:val="00E2047B"/>
    <w:rsid w:val="00E20B2A"/>
    <w:rsid w:val="00E20D01"/>
    <w:rsid w:val="00E216F7"/>
    <w:rsid w:val="00E217C5"/>
    <w:rsid w:val="00E23B39"/>
    <w:rsid w:val="00E248B9"/>
    <w:rsid w:val="00E24F9E"/>
    <w:rsid w:val="00E25B7B"/>
    <w:rsid w:val="00E2604F"/>
    <w:rsid w:val="00E26AAE"/>
    <w:rsid w:val="00E27023"/>
    <w:rsid w:val="00E27895"/>
    <w:rsid w:val="00E3028E"/>
    <w:rsid w:val="00E3057D"/>
    <w:rsid w:val="00E316DB"/>
    <w:rsid w:val="00E31751"/>
    <w:rsid w:val="00E31D6F"/>
    <w:rsid w:val="00E322EA"/>
    <w:rsid w:val="00E3234A"/>
    <w:rsid w:val="00E32906"/>
    <w:rsid w:val="00E32F37"/>
    <w:rsid w:val="00E330A3"/>
    <w:rsid w:val="00E3344B"/>
    <w:rsid w:val="00E33C30"/>
    <w:rsid w:val="00E33E9B"/>
    <w:rsid w:val="00E33F94"/>
    <w:rsid w:val="00E352D0"/>
    <w:rsid w:val="00E3607F"/>
    <w:rsid w:val="00E3645C"/>
    <w:rsid w:val="00E36F15"/>
    <w:rsid w:val="00E37350"/>
    <w:rsid w:val="00E403CE"/>
    <w:rsid w:val="00E4067F"/>
    <w:rsid w:val="00E40758"/>
    <w:rsid w:val="00E41087"/>
    <w:rsid w:val="00E41B2F"/>
    <w:rsid w:val="00E425AE"/>
    <w:rsid w:val="00E42619"/>
    <w:rsid w:val="00E42CF1"/>
    <w:rsid w:val="00E43BA0"/>
    <w:rsid w:val="00E43D27"/>
    <w:rsid w:val="00E447DC"/>
    <w:rsid w:val="00E4595B"/>
    <w:rsid w:val="00E45C0B"/>
    <w:rsid w:val="00E45D73"/>
    <w:rsid w:val="00E460A2"/>
    <w:rsid w:val="00E46430"/>
    <w:rsid w:val="00E4773A"/>
    <w:rsid w:val="00E51096"/>
    <w:rsid w:val="00E511C7"/>
    <w:rsid w:val="00E513F2"/>
    <w:rsid w:val="00E5158B"/>
    <w:rsid w:val="00E517CB"/>
    <w:rsid w:val="00E51CD8"/>
    <w:rsid w:val="00E5238C"/>
    <w:rsid w:val="00E543A4"/>
    <w:rsid w:val="00E54BAB"/>
    <w:rsid w:val="00E556C2"/>
    <w:rsid w:val="00E6146C"/>
    <w:rsid w:val="00E6184F"/>
    <w:rsid w:val="00E61C70"/>
    <w:rsid w:val="00E620D3"/>
    <w:rsid w:val="00E63388"/>
    <w:rsid w:val="00E64757"/>
    <w:rsid w:val="00E64D86"/>
    <w:rsid w:val="00E65FC0"/>
    <w:rsid w:val="00E663BD"/>
    <w:rsid w:val="00E6660C"/>
    <w:rsid w:val="00E6791B"/>
    <w:rsid w:val="00E67BD7"/>
    <w:rsid w:val="00E67FF9"/>
    <w:rsid w:val="00E714C2"/>
    <w:rsid w:val="00E7174D"/>
    <w:rsid w:val="00E71D34"/>
    <w:rsid w:val="00E7254F"/>
    <w:rsid w:val="00E730A8"/>
    <w:rsid w:val="00E7321E"/>
    <w:rsid w:val="00E73DC5"/>
    <w:rsid w:val="00E7489E"/>
    <w:rsid w:val="00E749A0"/>
    <w:rsid w:val="00E74CC3"/>
    <w:rsid w:val="00E74DCD"/>
    <w:rsid w:val="00E74E4C"/>
    <w:rsid w:val="00E7572D"/>
    <w:rsid w:val="00E75BAD"/>
    <w:rsid w:val="00E772DD"/>
    <w:rsid w:val="00E81F39"/>
    <w:rsid w:val="00E82829"/>
    <w:rsid w:val="00E82FA2"/>
    <w:rsid w:val="00E837D6"/>
    <w:rsid w:val="00E83F97"/>
    <w:rsid w:val="00E84151"/>
    <w:rsid w:val="00E855C2"/>
    <w:rsid w:val="00E866A0"/>
    <w:rsid w:val="00E86736"/>
    <w:rsid w:val="00E86BFA"/>
    <w:rsid w:val="00E872DC"/>
    <w:rsid w:val="00E87765"/>
    <w:rsid w:val="00E904EB"/>
    <w:rsid w:val="00E90610"/>
    <w:rsid w:val="00E90E81"/>
    <w:rsid w:val="00E90F2F"/>
    <w:rsid w:val="00E91F38"/>
    <w:rsid w:val="00E926A8"/>
    <w:rsid w:val="00E92F83"/>
    <w:rsid w:val="00E93D9A"/>
    <w:rsid w:val="00E94869"/>
    <w:rsid w:val="00E95BB8"/>
    <w:rsid w:val="00E95F18"/>
    <w:rsid w:val="00E96871"/>
    <w:rsid w:val="00E970FB"/>
    <w:rsid w:val="00E97A58"/>
    <w:rsid w:val="00EA0617"/>
    <w:rsid w:val="00EA0F07"/>
    <w:rsid w:val="00EA1B52"/>
    <w:rsid w:val="00EA2DC6"/>
    <w:rsid w:val="00EA47A2"/>
    <w:rsid w:val="00EA498C"/>
    <w:rsid w:val="00EA49E7"/>
    <w:rsid w:val="00EA5559"/>
    <w:rsid w:val="00EA5A15"/>
    <w:rsid w:val="00EA5ABE"/>
    <w:rsid w:val="00EA5B21"/>
    <w:rsid w:val="00EA5CBE"/>
    <w:rsid w:val="00EA6115"/>
    <w:rsid w:val="00EA6C16"/>
    <w:rsid w:val="00EA6DE2"/>
    <w:rsid w:val="00EA7D4C"/>
    <w:rsid w:val="00EB164A"/>
    <w:rsid w:val="00EB1738"/>
    <w:rsid w:val="00EB204A"/>
    <w:rsid w:val="00EB237E"/>
    <w:rsid w:val="00EB2D32"/>
    <w:rsid w:val="00EB2F81"/>
    <w:rsid w:val="00EB40FF"/>
    <w:rsid w:val="00EB47C4"/>
    <w:rsid w:val="00EB62D7"/>
    <w:rsid w:val="00EB6404"/>
    <w:rsid w:val="00EB7161"/>
    <w:rsid w:val="00EB7B88"/>
    <w:rsid w:val="00EC0CAB"/>
    <w:rsid w:val="00EC0F47"/>
    <w:rsid w:val="00EC1D6D"/>
    <w:rsid w:val="00EC1FA4"/>
    <w:rsid w:val="00EC39BA"/>
    <w:rsid w:val="00EC3C6C"/>
    <w:rsid w:val="00EC3D3C"/>
    <w:rsid w:val="00EC4124"/>
    <w:rsid w:val="00EC45E8"/>
    <w:rsid w:val="00EC4E15"/>
    <w:rsid w:val="00EC4F84"/>
    <w:rsid w:val="00EC5DEE"/>
    <w:rsid w:val="00EC690C"/>
    <w:rsid w:val="00EC7AD8"/>
    <w:rsid w:val="00ED15D3"/>
    <w:rsid w:val="00ED1751"/>
    <w:rsid w:val="00ED17B8"/>
    <w:rsid w:val="00ED1CB7"/>
    <w:rsid w:val="00ED1F48"/>
    <w:rsid w:val="00ED2590"/>
    <w:rsid w:val="00ED2965"/>
    <w:rsid w:val="00ED3720"/>
    <w:rsid w:val="00ED3F6A"/>
    <w:rsid w:val="00ED4A0A"/>
    <w:rsid w:val="00ED52A2"/>
    <w:rsid w:val="00ED5DF8"/>
    <w:rsid w:val="00ED6433"/>
    <w:rsid w:val="00ED6B8B"/>
    <w:rsid w:val="00ED6D2F"/>
    <w:rsid w:val="00ED76C0"/>
    <w:rsid w:val="00ED7ABB"/>
    <w:rsid w:val="00ED7C90"/>
    <w:rsid w:val="00EE0834"/>
    <w:rsid w:val="00EE0B05"/>
    <w:rsid w:val="00EE0EDD"/>
    <w:rsid w:val="00EE1858"/>
    <w:rsid w:val="00EE1EF2"/>
    <w:rsid w:val="00EE241B"/>
    <w:rsid w:val="00EE3AC1"/>
    <w:rsid w:val="00EE3BB9"/>
    <w:rsid w:val="00EE46D3"/>
    <w:rsid w:val="00EE501D"/>
    <w:rsid w:val="00EE57F2"/>
    <w:rsid w:val="00EE5F41"/>
    <w:rsid w:val="00EE6D0B"/>
    <w:rsid w:val="00EE7737"/>
    <w:rsid w:val="00EF25FF"/>
    <w:rsid w:val="00EF34AA"/>
    <w:rsid w:val="00EF4A7D"/>
    <w:rsid w:val="00EF5061"/>
    <w:rsid w:val="00EF6482"/>
    <w:rsid w:val="00EF72D4"/>
    <w:rsid w:val="00EF7391"/>
    <w:rsid w:val="00EF74DD"/>
    <w:rsid w:val="00EF78C9"/>
    <w:rsid w:val="00EF7A12"/>
    <w:rsid w:val="00EF7EF5"/>
    <w:rsid w:val="00F007E9"/>
    <w:rsid w:val="00F00ADC"/>
    <w:rsid w:val="00F00E48"/>
    <w:rsid w:val="00F015B4"/>
    <w:rsid w:val="00F01730"/>
    <w:rsid w:val="00F019E6"/>
    <w:rsid w:val="00F0249F"/>
    <w:rsid w:val="00F045D1"/>
    <w:rsid w:val="00F04ED8"/>
    <w:rsid w:val="00F05358"/>
    <w:rsid w:val="00F06F5C"/>
    <w:rsid w:val="00F076EC"/>
    <w:rsid w:val="00F077E4"/>
    <w:rsid w:val="00F07AAB"/>
    <w:rsid w:val="00F07BA5"/>
    <w:rsid w:val="00F07E5C"/>
    <w:rsid w:val="00F1080A"/>
    <w:rsid w:val="00F10D76"/>
    <w:rsid w:val="00F11A56"/>
    <w:rsid w:val="00F12FC3"/>
    <w:rsid w:val="00F13740"/>
    <w:rsid w:val="00F139AC"/>
    <w:rsid w:val="00F14789"/>
    <w:rsid w:val="00F1552B"/>
    <w:rsid w:val="00F15AA4"/>
    <w:rsid w:val="00F16984"/>
    <w:rsid w:val="00F17D04"/>
    <w:rsid w:val="00F20B47"/>
    <w:rsid w:val="00F219F8"/>
    <w:rsid w:val="00F22AFA"/>
    <w:rsid w:val="00F23FD9"/>
    <w:rsid w:val="00F24541"/>
    <w:rsid w:val="00F24AB9"/>
    <w:rsid w:val="00F2509D"/>
    <w:rsid w:val="00F25257"/>
    <w:rsid w:val="00F2597D"/>
    <w:rsid w:val="00F262DC"/>
    <w:rsid w:val="00F2659F"/>
    <w:rsid w:val="00F26798"/>
    <w:rsid w:val="00F26CB6"/>
    <w:rsid w:val="00F26D1C"/>
    <w:rsid w:val="00F27608"/>
    <w:rsid w:val="00F304D9"/>
    <w:rsid w:val="00F30641"/>
    <w:rsid w:val="00F30FDF"/>
    <w:rsid w:val="00F31024"/>
    <w:rsid w:val="00F31106"/>
    <w:rsid w:val="00F31E37"/>
    <w:rsid w:val="00F31E87"/>
    <w:rsid w:val="00F31EA7"/>
    <w:rsid w:val="00F32401"/>
    <w:rsid w:val="00F324C5"/>
    <w:rsid w:val="00F32A41"/>
    <w:rsid w:val="00F333EF"/>
    <w:rsid w:val="00F33573"/>
    <w:rsid w:val="00F33879"/>
    <w:rsid w:val="00F338EF"/>
    <w:rsid w:val="00F349B5"/>
    <w:rsid w:val="00F35AF2"/>
    <w:rsid w:val="00F3671D"/>
    <w:rsid w:val="00F36BE1"/>
    <w:rsid w:val="00F36D64"/>
    <w:rsid w:val="00F3713A"/>
    <w:rsid w:val="00F40A55"/>
    <w:rsid w:val="00F41432"/>
    <w:rsid w:val="00F444C9"/>
    <w:rsid w:val="00F446E3"/>
    <w:rsid w:val="00F44E2C"/>
    <w:rsid w:val="00F45BA5"/>
    <w:rsid w:val="00F45CC2"/>
    <w:rsid w:val="00F467CF"/>
    <w:rsid w:val="00F46D08"/>
    <w:rsid w:val="00F479EF"/>
    <w:rsid w:val="00F47F47"/>
    <w:rsid w:val="00F50943"/>
    <w:rsid w:val="00F51129"/>
    <w:rsid w:val="00F51B47"/>
    <w:rsid w:val="00F5216D"/>
    <w:rsid w:val="00F526B6"/>
    <w:rsid w:val="00F5307F"/>
    <w:rsid w:val="00F536EA"/>
    <w:rsid w:val="00F5413D"/>
    <w:rsid w:val="00F547AA"/>
    <w:rsid w:val="00F56C71"/>
    <w:rsid w:val="00F6083D"/>
    <w:rsid w:val="00F616A2"/>
    <w:rsid w:val="00F61967"/>
    <w:rsid w:val="00F61A55"/>
    <w:rsid w:val="00F62075"/>
    <w:rsid w:val="00F62689"/>
    <w:rsid w:val="00F62F79"/>
    <w:rsid w:val="00F6431F"/>
    <w:rsid w:val="00F64BE0"/>
    <w:rsid w:val="00F64CF1"/>
    <w:rsid w:val="00F64EAB"/>
    <w:rsid w:val="00F65894"/>
    <w:rsid w:val="00F660CF"/>
    <w:rsid w:val="00F664A2"/>
    <w:rsid w:val="00F669A2"/>
    <w:rsid w:val="00F66EC1"/>
    <w:rsid w:val="00F67216"/>
    <w:rsid w:val="00F67B89"/>
    <w:rsid w:val="00F70668"/>
    <w:rsid w:val="00F7099B"/>
    <w:rsid w:val="00F70AF4"/>
    <w:rsid w:val="00F70B5A"/>
    <w:rsid w:val="00F70FC5"/>
    <w:rsid w:val="00F717F5"/>
    <w:rsid w:val="00F71B7B"/>
    <w:rsid w:val="00F7201F"/>
    <w:rsid w:val="00F7226B"/>
    <w:rsid w:val="00F72639"/>
    <w:rsid w:val="00F753B2"/>
    <w:rsid w:val="00F75B52"/>
    <w:rsid w:val="00F75E8D"/>
    <w:rsid w:val="00F76A70"/>
    <w:rsid w:val="00F77362"/>
    <w:rsid w:val="00F77AC4"/>
    <w:rsid w:val="00F77F4F"/>
    <w:rsid w:val="00F8149A"/>
    <w:rsid w:val="00F82205"/>
    <w:rsid w:val="00F827A8"/>
    <w:rsid w:val="00F82DCF"/>
    <w:rsid w:val="00F8416A"/>
    <w:rsid w:val="00F85782"/>
    <w:rsid w:val="00F87FA2"/>
    <w:rsid w:val="00F906E2"/>
    <w:rsid w:val="00F90722"/>
    <w:rsid w:val="00F90963"/>
    <w:rsid w:val="00F90D50"/>
    <w:rsid w:val="00F90FEB"/>
    <w:rsid w:val="00F92D43"/>
    <w:rsid w:val="00F930C5"/>
    <w:rsid w:val="00F94783"/>
    <w:rsid w:val="00F95DC7"/>
    <w:rsid w:val="00F95FEC"/>
    <w:rsid w:val="00F963EF"/>
    <w:rsid w:val="00F96F92"/>
    <w:rsid w:val="00F97002"/>
    <w:rsid w:val="00F97369"/>
    <w:rsid w:val="00FA0B1D"/>
    <w:rsid w:val="00FA14BE"/>
    <w:rsid w:val="00FA2300"/>
    <w:rsid w:val="00FA4A2B"/>
    <w:rsid w:val="00FA54B1"/>
    <w:rsid w:val="00FA57BE"/>
    <w:rsid w:val="00FA5A3B"/>
    <w:rsid w:val="00FA60AA"/>
    <w:rsid w:val="00FA699B"/>
    <w:rsid w:val="00FA6A9E"/>
    <w:rsid w:val="00FA6F6B"/>
    <w:rsid w:val="00FA775E"/>
    <w:rsid w:val="00FB12DC"/>
    <w:rsid w:val="00FB1FA8"/>
    <w:rsid w:val="00FB255F"/>
    <w:rsid w:val="00FB2F35"/>
    <w:rsid w:val="00FB3015"/>
    <w:rsid w:val="00FB4B01"/>
    <w:rsid w:val="00FB50B5"/>
    <w:rsid w:val="00FB5187"/>
    <w:rsid w:val="00FB5344"/>
    <w:rsid w:val="00FB698B"/>
    <w:rsid w:val="00FB791B"/>
    <w:rsid w:val="00FC03DB"/>
    <w:rsid w:val="00FC0EA6"/>
    <w:rsid w:val="00FC2070"/>
    <w:rsid w:val="00FC2978"/>
    <w:rsid w:val="00FC2B51"/>
    <w:rsid w:val="00FC3607"/>
    <w:rsid w:val="00FC4437"/>
    <w:rsid w:val="00FC4678"/>
    <w:rsid w:val="00FC5042"/>
    <w:rsid w:val="00FC5495"/>
    <w:rsid w:val="00FC5F6D"/>
    <w:rsid w:val="00FC6C9A"/>
    <w:rsid w:val="00FC6DA0"/>
    <w:rsid w:val="00FC70EC"/>
    <w:rsid w:val="00FD0697"/>
    <w:rsid w:val="00FD0C0B"/>
    <w:rsid w:val="00FD1096"/>
    <w:rsid w:val="00FD31C4"/>
    <w:rsid w:val="00FD37A0"/>
    <w:rsid w:val="00FD5303"/>
    <w:rsid w:val="00FD530C"/>
    <w:rsid w:val="00FD58BF"/>
    <w:rsid w:val="00FD6490"/>
    <w:rsid w:val="00FD6FC6"/>
    <w:rsid w:val="00FD7DEA"/>
    <w:rsid w:val="00FE000A"/>
    <w:rsid w:val="00FE0116"/>
    <w:rsid w:val="00FE15E0"/>
    <w:rsid w:val="00FE161E"/>
    <w:rsid w:val="00FE1700"/>
    <w:rsid w:val="00FE18E0"/>
    <w:rsid w:val="00FE295A"/>
    <w:rsid w:val="00FE34C6"/>
    <w:rsid w:val="00FE39D5"/>
    <w:rsid w:val="00FE43E0"/>
    <w:rsid w:val="00FE4812"/>
    <w:rsid w:val="00FE49BD"/>
    <w:rsid w:val="00FE6262"/>
    <w:rsid w:val="00FE6D5D"/>
    <w:rsid w:val="00FE6E77"/>
    <w:rsid w:val="00FE73D7"/>
    <w:rsid w:val="00FE7B33"/>
    <w:rsid w:val="00FE7D03"/>
    <w:rsid w:val="00FF08DA"/>
    <w:rsid w:val="00FF1360"/>
    <w:rsid w:val="00FF18B0"/>
    <w:rsid w:val="00FF21B6"/>
    <w:rsid w:val="00FF2656"/>
    <w:rsid w:val="00FF3B9F"/>
    <w:rsid w:val="00FF402D"/>
    <w:rsid w:val="00FF46E1"/>
    <w:rsid w:val="00FF47EC"/>
    <w:rsid w:val="00FF5D5E"/>
    <w:rsid w:val="00FF613A"/>
    <w:rsid w:val="00FF7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D30"/>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363E94"/>
    <w:pPr>
      <w:keepNext/>
      <w:ind w:firstLine="708"/>
      <w:jc w:val="both"/>
      <w:outlineLvl w:val="0"/>
    </w:pPr>
    <w:rPr>
      <w:b/>
      <w:bCs/>
    </w:rPr>
  </w:style>
  <w:style w:type="paragraph" w:styleId="2">
    <w:name w:val="heading 2"/>
    <w:basedOn w:val="a"/>
    <w:next w:val="a"/>
    <w:link w:val="20"/>
    <w:qFormat/>
    <w:rsid w:val="00363E94"/>
    <w:pPr>
      <w:keepNext/>
      <w:pBdr>
        <w:top w:val="double" w:sz="18" w:space="1" w:color="auto"/>
        <w:left w:val="double" w:sz="18" w:space="1" w:color="auto"/>
        <w:bottom w:val="double" w:sz="18" w:space="1" w:color="auto"/>
        <w:right w:val="double" w:sz="18" w:space="1" w:color="auto"/>
      </w:pBdr>
      <w:jc w:val="right"/>
      <w:outlineLvl w:val="1"/>
    </w:pPr>
    <w:rPr>
      <w:b/>
      <w:bCs/>
    </w:rPr>
  </w:style>
  <w:style w:type="paragraph" w:styleId="3">
    <w:name w:val="heading 3"/>
    <w:basedOn w:val="a"/>
    <w:next w:val="a"/>
    <w:link w:val="30"/>
    <w:qFormat/>
    <w:rsid w:val="00363E94"/>
    <w:pPr>
      <w:keepNext/>
      <w:widowControl w:val="0"/>
      <w:pBdr>
        <w:top w:val="double" w:sz="18" w:space="1" w:color="auto"/>
        <w:left w:val="double" w:sz="18" w:space="1" w:color="auto"/>
        <w:bottom w:val="double" w:sz="18" w:space="1" w:color="auto"/>
        <w:right w:val="double" w:sz="18" w:space="1" w:color="auto"/>
      </w:pBdr>
      <w:autoSpaceDE w:val="0"/>
      <w:autoSpaceDN w:val="0"/>
      <w:adjustRightInd w:val="0"/>
      <w:jc w:val="center"/>
      <w:outlineLvl w:val="2"/>
    </w:pPr>
    <w:rPr>
      <w:b/>
      <w:bCs/>
      <w:sz w:val="40"/>
      <w:szCs w:val="40"/>
    </w:rPr>
  </w:style>
  <w:style w:type="paragraph" w:styleId="4">
    <w:name w:val="heading 4"/>
    <w:basedOn w:val="a"/>
    <w:next w:val="a"/>
    <w:link w:val="40"/>
    <w:qFormat/>
    <w:rsid w:val="00363E94"/>
    <w:pPr>
      <w:keepNext/>
      <w:pBdr>
        <w:top w:val="double" w:sz="18" w:space="1" w:color="auto"/>
        <w:left w:val="double" w:sz="18" w:space="1" w:color="auto"/>
        <w:bottom w:val="double" w:sz="18" w:space="1" w:color="auto"/>
        <w:right w:val="double" w:sz="18" w:space="1" w:color="auto"/>
      </w:pBdr>
      <w:jc w:val="center"/>
      <w:outlineLvl w:val="3"/>
    </w:pPr>
    <w:rPr>
      <w:b/>
      <w:bCs/>
      <w:sz w:val="32"/>
    </w:rPr>
  </w:style>
  <w:style w:type="paragraph" w:styleId="5">
    <w:name w:val="heading 5"/>
    <w:basedOn w:val="a"/>
    <w:next w:val="a"/>
    <w:link w:val="50"/>
    <w:qFormat/>
    <w:rsid w:val="00363E94"/>
    <w:pPr>
      <w:keepNext/>
      <w:ind w:firstLine="708"/>
      <w:jc w:val="center"/>
      <w:outlineLvl w:val="4"/>
    </w:pPr>
    <w:rPr>
      <w:b/>
      <w:bCs/>
    </w:rPr>
  </w:style>
  <w:style w:type="paragraph" w:styleId="6">
    <w:name w:val="heading 6"/>
    <w:basedOn w:val="a"/>
    <w:next w:val="a"/>
    <w:link w:val="60"/>
    <w:qFormat/>
    <w:rsid w:val="00363E94"/>
    <w:pPr>
      <w:keepNext/>
      <w:pBdr>
        <w:top w:val="double" w:sz="18" w:space="1" w:color="auto"/>
        <w:left w:val="double" w:sz="18" w:space="1" w:color="auto"/>
        <w:bottom w:val="double" w:sz="18" w:space="1" w:color="auto"/>
        <w:right w:val="double" w:sz="18" w:space="1" w:color="auto"/>
      </w:pBdr>
      <w:tabs>
        <w:tab w:val="center" w:pos="4677"/>
        <w:tab w:val="left" w:pos="7200"/>
      </w:tabs>
      <w:outlineLvl w:val="5"/>
    </w:pPr>
    <w:rPr>
      <w:b/>
      <w:bCs/>
      <w:sz w:val="32"/>
    </w:rPr>
  </w:style>
  <w:style w:type="paragraph" w:styleId="7">
    <w:name w:val="heading 7"/>
    <w:basedOn w:val="a"/>
    <w:next w:val="a"/>
    <w:link w:val="70"/>
    <w:qFormat/>
    <w:rsid w:val="00363E94"/>
    <w:pPr>
      <w:keepNext/>
      <w:pBdr>
        <w:top w:val="double" w:sz="18" w:space="1" w:color="auto"/>
        <w:left w:val="double" w:sz="18" w:space="1" w:color="auto"/>
        <w:bottom w:val="double" w:sz="18" w:space="1" w:color="auto"/>
        <w:right w:val="double" w:sz="18" w:space="1" w:color="auto"/>
      </w:pBdr>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573D"/>
    <w:rPr>
      <w:rFonts w:ascii="Tahoma" w:eastAsiaTheme="minorEastAsia" w:hAnsi="Tahoma" w:cs="Tahoma"/>
      <w:sz w:val="16"/>
      <w:szCs w:val="16"/>
    </w:rPr>
  </w:style>
  <w:style w:type="character" w:customStyle="1" w:styleId="a4">
    <w:name w:val="Текст выноски Знак"/>
    <w:basedOn w:val="a0"/>
    <w:link w:val="a3"/>
    <w:uiPriority w:val="99"/>
    <w:semiHidden/>
    <w:rsid w:val="00A5573D"/>
    <w:rPr>
      <w:rFonts w:ascii="Tahoma" w:hAnsi="Tahoma" w:cs="Tahoma"/>
      <w:sz w:val="16"/>
      <w:szCs w:val="16"/>
    </w:rPr>
  </w:style>
  <w:style w:type="table" w:styleId="a5">
    <w:name w:val="Table Grid"/>
    <w:basedOn w:val="a1"/>
    <w:uiPriority w:val="59"/>
    <w:rsid w:val="00A55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514205"/>
    <w:pPr>
      <w:spacing w:after="200" w:line="276" w:lineRule="auto"/>
      <w:ind w:left="720"/>
      <w:contextualSpacing/>
    </w:pPr>
    <w:rPr>
      <w:rFonts w:asciiTheme="minorHAnsi" w:eastAsiaTheme="minorEastAsia" w:hAnsiTheme="minorHAnsi" w:cstheme="minorBidi"/>
      <w:sz w:val="22"/>
      <w:szCs w:val="22"/>
    </w:rPr>
  </w:style>
  <w:style w:type="paragraph" w:styleId="a8">
    <w:name w:val="No Spacing"/>
    <w:link w:val="a9"/>
    <w:uiPriority w:val="1"/>
    <w:qFormat/>
    <w:rsid w:val="004655F4"/>
    <w:pPr>
      <w:spacing w:after="0" w:line="240" w:lineRule="auto"/>
    </w:pPr>
    <w:rPr>
      <w:rFonts w:ascii="Calibri" w:eastAsia="Calibri" w:hAnsi="Calibri" w:cs="Times New Roman"/>
    </w:rPr>
  </w:style>
  <w:style w:type="character" w:styleId="aa">
    <w:name w:val="line number"/>
    <w:basedOn w:val="a0"/>
    <w:uiPriority w:val="99"/>
    <w:semiHidden/>
    <w:unhideWhenUsed/>
    <w:rsid w:val="00996AF2"/>
  </w:style>
  <w:style w:type="paragraph" w:styleId="ab">
    <w:name w:val="header"/>
    <w:basedOn w:val="a"/>
    <w:link w:val="ac"/>
    <w:uiPriority w:val="99"/>
    <w:unhideWhenUsed/>
    <w:rsid w:val="00996AF2"/>
    <w:pPr>
      <w:tabs>
        <w:tab w:val="center" w:pos="4677"/>
        <w:tab w:val="right" w:pos="9355"/>
      </w:tabs>
    </w:pPr>
    <w:rPr>
      <w:rFonts w:asciiTheme="minorHAnsi" w:eastAsiaTheme="minorEastAsia" w:hAnsiTheme="minorHAnsi" w:cstheme="minorBidi"/>
      <w:sz w:val="22"/>
      <w:szCs w:val="22"/>
    </w:rPr>
  </w:style>
  <w:style w:type="character" w:customStyle="1" w:styleId="ac">
    <w:name w:val="Верхний колонтитул Знак"/>
    <w:basedOn w:val="a0"/>
    <w:link w:val="ab"/>
    <w:uiPriority w:val="99"/>
    <w:rsid w:val="00996AF2"/>
  </w:style>
  <w:style w:type="paragraph" w:styleId="ad">
    <w:name w:val="footer"/>
    <w:basedOn w:val="a"/>
    <w:link w:val="ae"/>
    <w:uiPriority w:val="99"/>
    <w:unhideWhenUsed/>
    <w:rsid w:val="00996AF2"/>
    <w:pPr>
      <w:tabs>
        <w:tab w:val="center" w:pos="4677"/>
        <w:tab w:val="right" w:pos="9355"/>
      </w:tabs>
    </w:pPr>
    <w:rPr>
      <w:rFonts w:asciiTheme="minorHAnsi" w:eastAsiaTheme="minorEastAsia" w:hAnsiTheme="minorHAnsi" w:cstheme="minorBidi"/>
      <w:sz w:val="22"/>
      <w:szCs w:val="22"/>
    </w:rPr>
  </w:style>
  <w:style w:type="character" w:customStyle="1" w:styleId="ae">
    <w:name w:val="Нижний колонтитул Знак"/>
    <w:basedOn w:val="a0"/>
    <w:link w:val="ad"/>
    <w:uiPriority w:val="99"/>
    <w:rsid w:val="00996AF2"/>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29300F"/>
    <w:pPr>
      <w:spacing w:before="100" w:beforeAutospacing="1" w:after="100" w:afterAutospacing="1"/>
    </w:pPr>
  </w:style>
  <w:style w:type="character" w:customStyle="1" w:styleId="10">
    <w:name w:val="Заголовок 1 Знак"/>
    <w:basedOn w:val="a0"/>
    <w:link w:val="1"/>
    <w:rsid w:val="00363E9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63E9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363E94"/>
    <w:rPr>
      <w:rFonts w:ascii="Times New Roman" w:eastAsia="Times New Roman" w:hAnsi="Times New Roman" w:cs="Times New Roman"/>
      <w:b/>
      <w:bCs/>
      <w:sz w:val="40"/>
      <w:szCs w:val="40"/>
      <w:lang w:eastAsia="ru-RU"/>
    </w:rPr>
  </w:style>
  <w:style w:type="character" w:customStyle="1" w:styleId="40">
    <w:name w:val="Заголовок 4 Знак"/>
    <w:basedOn w:val="a0"/>
    <w:link w:val="4"/>
    <w:rsid w:val="00363E94"/>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363E9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363E94"/>
    <w:rPr>
      <w:rFonts w:ascii="Times New Roman" w:eastAsia="Times New Roman" w:hAnsi="Times New Roman" w:cs="Times New Roman"/>
      <w:b/>
      <w:bCs/>
      <w:sz w:val="32"/>
      <w:szCs w:val="24"/>
      <w:lang w:eastAsia="ru-RU"/>
    </w:rPr>
  </w:style>
  <w:style w:type="character" w:customStyle="1" w:styleId="70">
    <w:name w:val="Заголовок 7 Знак"/>
    <w:basedOn w:val="a0"/>
    <w:link w:val="7"/>
    <w:rsid w:val="00363E94"/>
    <w:rPr>
      <w:rFonts w:ascii="Times New Roman" w:eastAsia="Times New Roman" w:hAnsi="Times New Roman" w:cs="Times New Roman"/>
      <w:b/>
      <w:bCs/>
      <w:sz w:val="28"/>
      <w:szCs w:val="24"/>
      <w:lang w:eastAsia="ru-RU"/>
    </w:rPr>
  </w:style>
  <w:style w:type="numbering" w:customStyle="1" w:styleId="11">
    <w:name w:val="Нет списка1"/>
    <w:next w:val="a2"/>
    <w:semiHidden/>
    <w:unhideWhenUsed/>
    <w:rsid w:val="00363E94"/>
  </w:style>
  <w:style w:type="paragraph" w:styleId="af0">
    <w:name w:val="Body Text Indent"/>
    <w:basedOn w:val="a"/>
    <w:link w:val="af1"/>
    <w:rsid w:val="00363E94"/>
    <w:pPr>
      <w:ind w:firstLine="708"/>
    </w:pPr>
  </w:style>
  <w:style w:type="character" w:customStyle="1" w:styleId="af1">
    <w:name w:val="Основной текст с отступом Знак"/>
    <w:basedOn w:val="a0"/>
    <w:link w:val="af0"/>
    <w:rsid w:val="00363E94"/>
    <w:rPr>
      <w:rFonts w:ascii="Times New Roman" w:eastAsia="Times New Roman" w:hAnsi="Times New Roman" w:cs="Times New Roman"/>
      <w:sz w:val="24"/>
      <w:szCs w:val="24"/>
      <w:lang w:eastAsia="ru-RU"/>
    </w:rPr>
  </w:style>
  <w:style w:type="paragraph" w:styleId="21">
    <w:name w:val="Body Text Indent 2"/>
    <w:basedOn w:val="a"/>
    <w:link w:val="22"/>
    <w:uiPriority w:val="99"/>
    <w:rsid w:val="00363E94"/>
    <w:pPr>
      <w:ind w:left="708"/>
    </w:pPr>
  </w:style>
  <w:style w:type="character" w:customStyle="1" w:styleId="22">
    <w:name w:val="Основной текст с отступом 2 Знак"/>
    <w:basedOn w:val="a0"/>
    <w:link w:val="21"/>
    <w:uiPriority w:val="99"/>
    <w:rsid w:val="00363E94"/>
    <w:rPr>
      <w:rFonts w:ascii="Times New Roman" w:eastAsia="Times New Roman" w:hAnsi="Times New Roman" w:cs="Times New Roman"/>
      <w:sz w:val="24"/>
      <w:szCs w:val="24"/>
      <w:lang w:eastAsia="ru-RU"/>
    </w:rPr>
  </w:style>
  <w:style w:type="paragraph" w:styleId="31">
    <w:name w:val="Body Text Indent 3"/>
    <w:basedOn w:val="a"/>
    <w:link w:val="32"/>
    <w:rsid w:val="00363E94"/>
    <w:pPr>
      <w:ind w:firstLine="708"/>
      <w:jc w:val="both"/>
    </w:pPr>
  </w:style>
  <w:style w:type="character" w:customStyle="1" w:styleId="32">
    <w:name w:val="Основной текст с отступом 3 Знак"/>
    <w:basedOn w:val="a0"/>
    <w:link w:val="31"/>
    <w:rsid w:val="00363E94"/>
    <w:rPr>
      <w:rFonts w:ascii="Times New Roman" w:eastAsia="Times New Roman" w:hAnsi="Times New Roman" w:cs="Times New Roman"/>
      <w:sz w:val="24"/>
      <w:szCs w:val="24"/>
      <w:lang w:eastAsia="ru-RU"/>
    </w:rPr>
  </w:style>
  <w:style w:type="character" w:styleId="af2">
    <w:name w:val="page number"/>
    <w:basedOn w:val="a0"/>
    <w:rsid w:val="00363E94"/>
  </w:style>
  <w:style w:type="paragraph" w:styleId="af3">
    <w:name w:val="Body Text"/>
    <w:basedOn w:val="a"/>
    <w:link w:val="af4"/>
    <w:rsid w:val="00363E94"/>
    <w:pPr>
      <w:tabs>
        <w:tab w:val="left" w:pos="0"/>
      </w:tabs>
      <w:jc w:val="both"/>
    </w:pPr>
  </w:style>
  <w:style w:type="character" w:customStyle="1" w:styleId="af4">
    <w:name w:val="Основной текст Знак"/>
    <w:basedOn w:val="a0"/>
    <w:link w:val="af3"/>
    <w:rsid w:val="00363E94"/>
    <w:rPr>
      <w:rFonts w:ascii="Times New Roman" w:eastAsia="Times New Roman" w:hAnsi="Times New Roman" w:cs="Times New Roman"/>
      <w:sz w:val="24"/>
      <w:szCs w:val="24"/>
      <w:lang w:eastAsia="ru-RU"/>
    </w:rPr>
  </w:style>
  <w:style w:type="paragraph" w:styleId="af5">
    <w:name w:val="Title"/>
    <w:basedOn w:val="a"/>
    <w:link w:val="12"/>
    <w:qFormat/>
    <w:rsid w:val="00363E94"/>
    <w:pPr>
      <w:pBdr>
        <w:top w:val="double" w:sz="18" w:space="1" w:color="auto"/>
        <w:left w:val="double" w:sz="18" w:space="1" w:color="auto"/>
        <w:bottom w:val="double" w:sz="18" w:space="1" w:color="auto"/>
        <w:right w:val="double" w:sz="18" w:space="1" w:color="auto"/>
      </w:pBdr>
      <w:jc w:val="center"/>
    </w:pPr>
    <w:rPr>
      <w:b/>
      <w:bCs/>
      <w:sz w:val="32"/>
    </w:rPr>
  </w:style>
  <w:style w:type="character" w:customStyle="1" w:styleId="12">
    <w:name w:val="Название Знак1"/>
    <w:basedOn w:val="a0"/>
    <w:link w:val="af5"/>
    <w:rsid w:val="00363E94"/>
    <w:rPr>
      <w:rFonts w:ascii="Times New Roman" w:eastAsia="Times New Roman" w:hAnsi="Times New Roman" w:cs="Times New Roman"/>
      <w:b/>
      <w:bCs/>
      <w:sz w:val="32"/>
      <w:szCs w:val="24"/>
      <w:lang w:eastAsia="ru-RU"/>
    </w:rPr>
  </w:style>
  <w:style w:type="paragraph" w:styleId="af6">
    <w:name w:val="Subtitle"/>
    <w:basedOn w:val="a"/>
    <w:link w:val="af7"/>
    <w:qFormat/>
    <w:rsid w:val="00363E94"/>
    <w:pPr>
      <w:pBdr>
        <w:top w:val="double" w:sz="18" w:space="1" w:color="auto"/>
        <w:left w:val="double" w:sz="18" w:space="1" w:color="auto"/>
        <w:bottom w:val="double" w:sz="18" w:space="1" w:color="auto"/>
        <w:right w:val="double" w:sz="18" w:space="1" w:color="auto"/>
      </w:pBdr>
      <w:jc w:val="center"/>
    </w:pPr>
    <w:rPr>
      <w:b/>
      <w:bCs/>
      <w:sz w:val="32"/>
    </w:rPr>
  </w:style>
  <w:style w:type="character" w:customStyle="1" w:styleId="af7">
    <w:name w:val="Подзаголовок Знак"/>
    <w:basedOn w:val="a0"/>
    <w:link w:val="af6"/>
    <w:rsid w:val="00363E94"/>
    <w:rPr>
      <w:rFonts w:ascii="Times New Roman" w:eastAsia="Times New Roman" w:hAnsi="Times New Roman" w:cs="Times New Roman"/>
      <w:b/>
      <w:bCs/>
      <w:sz w:val="32"/>
      <w:szCs w:val="24"/>
      <w:lang w:eastAsia="ru-RU"/>
    </w:rPr>
  </w:style>
  <w:style w:type="paragraph" w:styleId="23">
    <w:name w:val="Body Text 2"/>
    <w:basedOn w:val="a"/>
    <w:link w:val="24"/>
    <w:rsid w:val="00363E94"/>
    <w:pPr>
      <w:spacing w:line="360" w:lineRule="auto"/>
    </w:pPr>
    <w:rPr>
      <w:sz w:val="28"/>
    </w:rPr>
  </w:style>
  <w:style w:type="character" w:customStyle="1" w:styleId="24">
    <w:name w:val="Основной текст 2 Знак"/>
    <w:basedOn w:val="a0"/>
    <w:link w:val="23"/>
    <w:rsid w:val="00363E94"/>
    <w:rPr>
      <w:rFonts w:ascii="Times New Roman" w:eastAsia="Times New Roman" w:hAnsi="Times New Roman" w:cs="Times New Roman"/>
      <w:sz w:val="28"/>
      <w:szCs w:val="24"/>
      <w:lang w:eastAsia="ru-RU"/>
    </w:rPr>
  </w:style>
  <w:style w:type="character" w:customStyle="1" w:styleId="t731">
    <w:name w:val="t731"/>
    <w:basedOn w:val="a0"/>
    <w:rsid w:val="00363E94"/>
    <w:rPr>
      <w:rFonts w:ascii="Times New Roman" w:hAnsi="Times New Roman" w:cs="Times New Roman" w:hint="default"/>
      <w:i/>
      <w:iCs/>
      <w:color w:val="FFFFFF"/>
      <w:sz w:val="26"/>
      <w:szCs w:val="26"/>
    </w:rPr>
  </w:style>
  <w:style w:type="character" w:customStyle="1" w:styleId="t741">
    <w:name w:val="t741"/>
    <w:basedOn w:val="a0"/>
    <w:rsid w:val="00363E94"/>
    <w:rPr>
      <w:rFonts w:ascii="Times New Roman" w:hAnsi="Times New Roman" w:cs="Times New Roman" w:hint="default"/>
      <w:i/>
      <w:iCs/>
      <w:color w:val="FFFFFF"/>
      <w:sz w:val="30"/>
      <w:szCs w:val="30"/>
    </w:rPr>
  </w:style>
  <w:style w:type="character" w:styleId="af8">
    <w:name w:val="Hyperlink"/>
    <w:basedOn w:val="a0"/>
    <w:uiPriority w:val="99"/>
    <w:rsid w:val="00363E94"/>
    <w:rPr>
      <w:color w:val="0000FF"/>
      <w:u w:val="single"/>
    </w:rPr>
  </w:style>
  <w:style w:type="character" w:customStyle="1" w:styleId="t1">
    <w:name w:val="t1"/>
    <w:basedOn w:val="a0"/>
    <w:rsid w:val="00363E94"/>
    <w:rPr>
      <w:color w:val="999999"/>
      <w:sz w:val="22"/>
      <w:szCs w:val="22"/>
    </w:rPr>
  </w:style>
  <w:style w:type="character" w:customStyle="1" w:styleId="t2">
    <w:name w:val="t2"/>
    <w:basedOn w:val="a0"/>
    <w:rsid w:val="00363E94"/>
    <w:rPr>
      <w:color w:val="999999"/>
      <w:sz w:val="18"/>
      <w:szCs w:val="18"/>
    </w:rPr>
  </w:style>
  <w:style w:type="character" w:customStyle="1" w:styleId="o">
    <w:name w:val="o"/>
    <w:basedOn w:val="a0"/>
    <w:rsid w:val="00363E94"/>
  </w:style>
  <w:style w:type="paragraph" w:customStyle="1" w:styleId="author2">
    <w:name w:val="author2"/>
    <w:basedOn w:val="a"/>
    <w:rsid w:val="00363E94"/>
    <w:pPr>
      <w:spacing w:before="300" w:after="300"/>
    </w:pPr>
    <w:rPr>
      <w:sz w:val="22"/>
      <w:szCs w:val="22"/>
    </w:rPr>
  </w:style>
  <w:style w:type="paragraph" w:customStyle="1" w:styleId="consplusnonformat">
    <w:name w:val="consplusnonformat"/>
    <w:basedOn w:val="a"/>
    <w:rsid w:val="00363E94"/>
    <w:pPr>
      <w:spacing w:before="100" w:beforeAutospacing="1" w:after="100" w:afterAutospacing="1"/>
    </w:pPr>
  </w:style>
  <w:style w:type="paragraph" w:customStyle="1" w:styleId="ConsPlusTitle">
    <w:name w:val="ConsPlusTitle"/>
    <w:rsid w:val="00363E9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9">
    <w:name w:val="Таблицы (моноширинный)"/>
    <w:basedOn w:val="a"/>
    <w:next w:val="a"/>
    <w:rsid w:val="00363E94"/>
    <w:pPr>
      <w:autoSpaceDE w:val="0"/>
      <w:autoSpaceDN w:val="0"/>
      <w:adjustRightInd w:val="0"/>
      <w:jc w:val="both"/>
    </w:pPr>
    <w:rPr>
      <w:rFonts w:ascii="Courier New" w:hAnsi="Courier New" w:cs="Courier New"/>
      <w:sz w:val="20"/>
      <w:szCs w:val="20"/>
    </w:rPr>
  </w:style>
  <w:style w:type="paragraph" w:customStyle="1" w:styleId="xl75">
    <w:name w:val="xl75"/>
    <w:basedOn w:val="a"/>
    <w:rsid w:val="00363E94"/>
    <w:pPr>
      <w:pBdr>
        <w:top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CharChar">
    <w:name w:val="Char Char Знак Знак Знак"/>
    <w:basedOn w:val="a"/>
    <w:rsid w:val="00363E94"/>
    <w:pPr>
      <w:autoSpaceDE w:val="0"/>
      <w:autoSpaceDN w:val="0"/>
      <w:spacing w:after="160" w:line="240" w:lineRule="exact"/>
    </w:pPr>
    <w:rPr>
      <w:rFonts w:ascii="Arial" w:hAnsi="Arial" w:cs="Arial"/>
      <w:b/>
      <w:bCs/>
      <w:sz w:val="20"/>
      <w:szCs w:val="20"/>
      <w:lang w:val="en-US" w:eastAsia="de-DE"/>
    </w:rPr>
  </w:style>
  <w:style w:type="paragraph" w:customStyle="1" w:styleId="ConsPlusNormal">
    <w:name w:val="ConsPlusNormal"/>
    <w:link w:val="ConsPlusNormal0"/>
    <w:rsid w:val="00363E94"/>
    <w:pPr>
      <w:widowControl w:val="0"/>
      <w:autoSpaceDE w:val="0"/>
      <w:autoSpaceDN w:val="0"/>
      <w:adjustRightInd w:val="0"/>
      <w:spacing w:after="0" w:line="240" w:lineRule="auto"/>
      <w:ind w:firstLine="720"/>
    </w:pPr>
    <w:rPr>
      <w:rFonts w:ascii="Arial" w:eastAsia="Times New Roman" w:hAnsi="Arial" w:cs="Arial"/>
      <w:sz w:val="20"/>
      <w:szCs w:val="20"/>
    </w:rPr>
  </w:style>
  <w:style w:type="table" w:customStyle="1" w:styleId="13">
    <w:name w:val="Сетка таблицы1"/>
    <w:basedOn w:val="a1"/>
    <w:next w:val="a5"/>
    <w:rsid w:val="00363E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71">
    <w:name w:val="hl71"/>
    <w:basedOn w:val="a0"/>
    <w:rsid w:val="00363E94"/>
    <w:rPr>
      <w:b/>
      <w:bCs/>
      <w:i/>
      <w:iCs/>
      <w:sz w:val="20"/>
      <w:szCs w:val="20"/>
    </w:rPr>
  </w:style>
  <w:style w:type="paragraph" w:customStyle="1" w:styleId="afa">
    <w:name w:val="Стиль в законе"/>
    <w:basedOn w:val="a"/>
    <w:rsid w:val="00363E94"/>
    <w:pPr>
      <w:spacing w:before="120" w:line="360" w:lineRule="auto"/>
      <w:ind w:firstLine="851"/>
      <w:jc w:val="both"/>
    </w:pPr>
    <w:rPr>
      <w:snapToGrid w:val="0"/>
      <w:sz w:val="28"/>
      <w:szCs w:val="20"/>
    </w:rPr>
  </w:style>
  <w:style w:type="numbering" w:customStyle="1" w:styleId="25">
    <w:name w:val="Нет списка2"/>
    <w:next w:val="a2"/>
    <w:uiPriority w:val="99"/>
    <w:semiHidden/>
    <w:unhideWhenUsed/>
    <w:rsid w:val="00F31106"/>
  </w:style>
  <w:style w:type="paragraph" w:customStyle="1" w:styleId="afb">
    <w:name w:val="Знак"/>
    <w:basedOn w:val="a"/>
    <w:rsid w:val="00B95CB6"/>
    <w:rPr>
      <w:rFonts w:ascii="Verdana" w:hAnsi="Verdana" w:cs="Verdana"/>
      <w:sz w:val="20"/>
      <w:szCs w:val="20"/>
      <w:lang w:val="en-US"/>
    </w:rPr>
  </w:style>
  <w:style w:type="paragraph" w:styleId="afc">
    <w:name w:val="footnote text"/>
    <w:basedOn w:val="a"/>
    <w:link w:val="afd"/>
    <w:rsid w:val="00B95CB6"/>
    <w:rPr>
      <w:sz w:val="20"/>
      <w:szCs w:val="20"/>
    </w:rPr>
  </w:style>
  <w:style w:type="character" w:customStyle="1" w:styleId="afd">
    <w:name w:val="Текст сноски Знак"/>
    <w:basedOn w:val="a0"/>
    <w:link w:val="afc"/>
    <w:rsid w:val="00B95CB6"/>
    <w:rPr>
      <w:rFonts w:ascii="Times New Roman" w:eastAsia="Times New Roman" w:hAnsi="Times New Roman" w:cs="Times New Roman"/>
      <w:sz w:val="20"/>
      <w:szCs w:val="20"/>
      <w:lang w:eastAsia="ru-RU"/>
    </w:rPr>
  </w:style>
  <w:style w:type="character" w:styleId="afe">
    <w:name w:val="footnote reference"/>
    <w:aliases w:val="текст сноски"/>
    <w:uiPriority w:val="99"/>
    <w:rsid w:val="00B95CB6"/>
    <w:rPr>
      <w:vertAlign w:val="superscript"/>
    </w:rPr>
  </w:style>
  <w:style w:type="paragraph" w:customStyle="1" w:styleId="ConsPlusNonformat0">
    <w:name w:val="ConsPlusNonformat"/>
    <w:rsid w:val="00B95C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
    <w:name w:val="Document Map"/>
    <w:basedOn w:val="a"/>
    <w:link w:val="aff0"/>
    <w:uiPriority w:val="99"/>
    <w:semiHidden/>
    <w:unhideWhenUsed/>
    <w:rsid w:val="00B95CB6"/>
    <w:pPr>
      <w:spacing w:after="200" w:line="276" w:lineRule="auto"/>
    </w:pPr>
    <w:rPr>
      <w:rFonts w:ascii="Tahoma" w:eastAsia="Calibri" w:hAnsi="Tahoma" w:cs="Tahoma"/>
      <w:sz w:val="16"/>
      <w:szCs w:val="16"/>
    </w:rPr>
  </w:style>
  <w:style w:type="character" w:customStyle="1" w:styleId="aff0">
    <w:name w:val="Схема документа Знак"/>
    <w:basedOn w:val="a0"/>
    <w:link w:val="aff"/>
    <w:uiPriority w:val="99"/>
    <w:semiHidden/>
    <w:rsid w:val="00B95CB6"/>
    <w:rPr>
      <w:rFonts w:ascii="Tahoma" w:eastAsia="Calibri" w:hAnsi="Tahoma" w:cs="Tahoma"/>
      <w:sz w:val="16"/>
      <w:szCs w:val="16"/>
    </w:rPr>
  </w:style>
  <w:style w:type="paragraph" w:customStyle="1" w:styleId="ConsPlusCell">
    <w:name w:val="ConsPlusCell"/>
    <w:uiPriority w:val="99"/>
    <w:rsid w:val="00B95CB6"/>
    <w:pPr>
      <w:autoSpaceDE w:val="0"/>
      <w:autoSpaceDN w:val="0"/>
      <w:adjustRightInd w:val="0"/>
      <w:spacing w:after="0" w:line="240" w:lineRule="auto"/>
    </w:pPr>
    <w:rPr>
      <w:rFonts w:ascii="Arial" w:hAnsi="Arial" w:cs="Arial"/>
      <w:sz w:val="20"/>
      <w:szCs w:val="20"/>
    </w:rPr>
  </w:style>
  <w:style w:type="character" w:styleId="aff1">
    <w:name w:val="Strong"/>
    <w:basedOn w:val="a0"/>
    <w:uiPriority w:val="22"/>
    <w:qFormat/>
    <w:rsid w:val="00B95CB6"/>
    <w:rPr>
      <w:b/>
      <w:bCs/>
    </w:rPr>
  </w:style>
  <w:style w:type="paragraph" w:styleId="33">
    <w:name w:val="Body Text 3"/>
    <w:basedOn w:val="a"/>
    <w:link w:val="34"/>
    <w:uiPriority w:val="99"/>
    <w:semiHidden/>
    <w:unhideWhenUsed/>
    <w:rsid w:val="00E90610"/>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semiHidden/>
    <w:rsid w:val="00E90610"/>
    <w:rPr>
      <w:sz w:val="16"/>
      <w:szCs w:val="16"/>
    </w:rPr>
  </w:style>
  <w:style w:type="paragraph" w:customStyle="1" w:styleId="14">
    <w:name w:val="Обычный1"/>
    <w:rsid w:val="00EA47A2"/>
    <w:pPr>
      <w:spacing w:after="0" w:line="240" w:lineRule="auto"/>
    </w:pPr>
    <w:rPr>
      <w:rFonts w:ascii="Times New Roman" w:eastAsia="Times New Roman" w:hAnsi="Times New Roman" w:cs="Times New Roman"/>
      <w:sz w:val="26"/>
      <w:szCs w:val="20"/>
    </w:rPr>
  </w:style>
  <w:style w:type="character" w:customStyle="1" w:styleId="a9">
    <w:name w:val="Без интервала Знак"/>
    <w:basedOn w:val="a0"/>
    <w:link w:val="a8"/>
    <w:uiPriority w:val="1"/>
    <w:locked/>
    <w:rsid w:val="00CF1AAE"/>
    <w:rPr>
      <w:rFonts w:ascii="Calibri" w:eastAsia="Calibri" w:hAnsi="Calibri" w:cs="Times New Roman"/>
    </w:rPr>
  </w:style>
  <w:style w:type="paragraph" w:styleId="aff2">
    <w:name w:val="Block Text"/>
    <w:basedOn w:val="a"/>
    <w:link w:val="aff3"/>
    <w:uiPriority w:val="99"/>
    <w:rsid w:val="00EE5F41"/>
    <w:pPr>
      <w:ind w:left="-567" w:right="-483" w:hanging="567"/>
      <w:jc w:val="both"/>
    </w:pPr>
    <w:rPr>
      <w:sz w:val="28"/>
      <w:szCs w:val="20"/>
    </w:rPr>
  </w:style>
  <w:style w:type="character" w:customStyle="1" w:styleId="aff3">
    <w:name w:val="Цитата Знак"/>
    <w:link w:val="aff2"/>
    <w:uiPriority w:val="99"/>
    <w:rsid w:val="00EE5F41"/>
    <w:rPr>
      <w:rFonts w:ascii="Times New Roman" w:eastAsia="Times New Roman" w:hAnsi="Times New Roman" w:cs="Times New Roman"/>
      <w:sz w:val="28"/>
      <w:szCs w:val="20"/>
      <w:lang w:eastAsia="ru-RU"/>
    </w:rPr>
  </w:style>
  <w:style w:type="paragraph" w:customStyle="1" w:styleId="ConsNormal">
    <w:name w:val="ConsNormal"/>
    <w:rsid w:val="00EC1D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Абзац списка Знак"/>
    <w:link w:val="a6"/>
    <w:locked/>
    <w:rsid w:val="00FB12DC"/>
  </w:style>
  <w:style w:type="table" w:customStyle="1" w:styleId="26">
    <w:name w:val="Сетка таблицы2"/>
    <w:basedOn w:val="a1"/>
    <w:next w:val="a5"/>
    <w:uiPriority w:val="59"/>
    <w:rsid w:val="00EB640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5"/>
    <w:uiPriority w:val="59"/>
    <w:rsid w:val="00DE35E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FD530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D4473"/>
    <w:rPr>
      <w:rFonts w:ascii="Arial" w:eastAsia="Times New Roman" w:hAnsi="Arial" w:cs="Arial"/>
      <w:sz w:val="20"/>
      <w:szCs w:val="20"/>
    </w:rPr>
  </w:style>
  <w:style w:type="paragraph" w:customStyle="1" w:styleId="aff4">
    <w:basedOn w:val="a"/>
    <w:next w:val="af5"/>
    <w:link w:val="aff5"/>
    <w:qFormat/>
    <w:rsid w:val="00674DDC"/>
    <w:pPr>
      <w:jc w:val="center"/>
    </w:pPr>
    <w:rPr>
      <w:rFonts w:cstheme="minorBidi"/>
      <w:b/>
      <w:szCs w:val="22"/>
      <w:u w:val="single"/>
    </w:rPr>
  </w:style>
  <w:style w:type="character" w:customStyle="1" w:styleId="aff5">
    <w:name w:val="Название Знак"/>
    <w:link w:val="aff4"/>
    <w:rsid w:val="00674DDC"/>
    <w:rPr>
      <w:rFonts w:ascii="Times New Roman" w:eastAsia="Times New Roman" w:hAnsi="Times New Roman"/>
      <w:b/>
      <w:sz w:val="24"/>
      <w:u w:val="single"/>
    </w:rPr>
  </w:style>
  <w:style w:type="character" w:customStyle="1" w:styleId="csc4fa4e651">
    <w:name w:val="csc4fa4e651"/>
    <w:rsid w:val="00EA2DC6"/>
    <w:rPr>
      <w:rFonts w:ascii="Times New Roman" w:hAnsi="Times New Roman" w:cs="Times New Roman" w:hint="default"/>
      <w:b w:val="0"/>
      <w:bCs w:val="0"/>
      <w:i w:val="0"/>
      <w:iCs w:val="0"/>
      <w:color w:val="000000"/>
      <w:sz w:val="26"/>
      <w:szCs w:val="26"/>
    </w:rPr>
  </w:style>
  <w:style w:type="paragraph" w:customStyle="1" w:styleId="csfd0736af">
    <w:name w:val="csfd0736af"/>
    <w:basedOn w:val="a"/>
    <w:rsid w:val="00EA2DC6"/>
    <w:pPr>
      <w:ind w:firstLine="700"/>
      <w:jc w:val="both"/>
    </w:pPr>
  </w:style>
  <w:style w:type="paragraph" w:customStyle="1" w:styleId="Default">
    <w:name w:val="Default"/>
    <w:rsid w:val="00507F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estern">
    <w:name w:val="western"/>
    <w:basedOn w:val="a"/>
    <w:rsid w:val="00507F2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824591">
      <w:bodyDiv w:val="1"/>
      <w:marLeft w:val="0"/>
      <w:marRight w:val="0"/>
      <w:marTop w:val="0"/>
      <w:marBottom w:val="0"/>
      <w:divBdr>
        <w:top w:val="none" w:sz="0" w:space="0" w:color="auto"/>
        <w:left w:val="none" w:sz="0" w:space="0" w:color="auto"/>
        <w:bottom w:val="none" w:sz="0" w:space="0" w:color="auto"/>
        <w:right w:val="none" w:sz="0" w:space="0" w:color="auto"/>
      </w:divBdr>
    </w:div>
    <w:div w:id="235937142">
      <w:bodyDiv w:val="1"/>
      <w:marLeft w:val="0"/>
      <w:marRight w:val="0"/>
      <w:marTop w:val="0"/>
      <w:marBottom w:val="0"/>
      <w:divBdr>
        <w:top w:val="none" w:sz="0" w:space="0" w:color="auto"/>
        <w:left w:val="none" w:sz="0" w:space="0" w:color="auto"/>
        <w:bottom w:val="none" w:sz="0" w:space="0" w:color="auto"/>
        <w:right w:val="none" w:sz="0" w:space="0" w:color="auto"/>
      </w:divBdr>
    </w:div>
    <w:div w:id="265818482">
      <w:bodyDiv w:val="1"/>
      <w:marLeft w:val="0"/>
      <w:marRight w:val="0"/>
      <w:marTop w:val="0"/>
      <w:marBottom w:val="0"/>
      <w:divBdr>
        <w:top w:val="none" w:sz="0" w:space="0" w:color="auto"/>
        <w:left w:val="none" w:sz="0" w:space="0" w:color="auto"/>
        <w:bottom w:val="none" w:sz="0" w:space="0" w:color="auto"/>
        <w:right w:val="none" w:sz="0" w:space="0" w:color="auto"/>
      </w:divBdr>
    </w:div>
    <w:div w:id="402874894">
      <w:bodyDiv w:val="1"/>
      <w:marLeft w:val="0"/>
      <w:marRight w:val="0"/>
      <w:marTop w:val="0"/>
      <w:marBottom w:val="0"/>
      <w:divBdr>
        <w:top w:val="none" w:sz="0" w:space="0" w:color="auto"/>
        <w:left w:val="none" w:sz="0" w:space="0" w:color="auto"/>
        <w:bottom w:val="none" w:sz="0" w:space="0" w:color="auto"/>
        <w:right w:val="none" w:sz="0" w:space="0" w:color="auto"/>
      </w:divBdr>
    </w:div>
    <w:div w:id="493648518">
      <w:bodyDiv w:val="1"/>
      <w:marLeft w:val="0"/>
      <w:marRight w:val="0"/>
      <w:marTop w:val="0"/>
      <w:marBottom w:val="0"/>
      <w:divBdr>
        <w:top w:val="none" w:sz="0" w:space="0" w:color="auto"/>
        <w:left w:val="none" w:sz="0" w:space="0" w:color="auto"/>
        <w:bottom w:val="none" w:sz="0" w:space="0" w:color="auto"/>
        <w:right w:val="none" w:sz="0" w:space="0" w:color="auto"/>
      </w:divBdr>
    </w:div>
    <w:div w:id="552498130">
      <w:bodyDiv w:val="1"/>
      <w:marLeft w:val="0"/>
      <w:marRight w:val="0"/>
      <w:marTop w:val="0"/>
      <w:marBottom w:val="0"/>
      <w:divBdr>
        <w:top w:val="none" w:sz="0" w:space="0" w:color="auto"/>
        <w:left w:val="none" w:sz="0" w:space="0" w:color="auto"/>
        <w:bottom w:val="none" w:sz="0" w:space="0" w:color="auto"/>
        <w:right w:val="none" w:sz="0" w:space="0" w:color="auto"/>
      </w:divBdr>
    </w:div>
    <w:div w:id="565452689">
      <w:bodyDiv w:val="1"/>
      <w:marLeft w:val="0"/>
      <w:marRight w:val="0"/>
      <w:marTop w:val="0"/>
      <w:marBottom w:val="0"/>
      <w:divBdr>
        <w:top w:val="none" w:sz="0" w:space="0" w:color="auto"/>
        <w:left w:val="none" w:sz="0" w:space="0" w:color="auto"/>
        <w:bottom w:val="none" w:sz="0" w:space="0" w:color="auto"/>
        <w:right w:val="none" w:sz="0" w:space="0" w:color="auto"/>
      </w:divBdr>
    </w:div>
    <w:div w:id="623270144">
      <w:bodyDiv w:val="1"/>
      <w:marLeft w:val="0"/>
      <w:marRight w:val="0"/>
      <w:marTop w:val="0"/>
      <w:marBottom w:val="0"/>
      <w:divBdr>
        <w:top w:val="none" w:sz="0" w:space="0" w:color="auto"/>
        <w:left w:val="none" w:sz="0" w:space="0" w:color="auto"/>
        <w:bottom w:val="none" w:sz="0" w:space="0" w:color="auto"/>
        <w:right w:val="none" w:sz="0" w:space="0" w:color="auto"/>
      </w:divBdr>
    </w:div>
    <w:div w:id="666905028">
      <w:bodyDiv w:val="1"/>
      <w:marLeft w:val="0"/>
      <w:marRight w:val="0"/>
      <w:marTop w:val="0"/>
      <w:marBottom w:val="0"/>
      <w:divBdr>
        <w:top w:val="none" w:sz="0" w:space="0" w:color="auto"/>
        <w:left w:val="none" w:sz="0" w:space="0" w:color="auto"/>
        <w:bottom w:val="none" w:sz="0" w:space="0" w:color="auto"/>
        <w:right w:val="none" w:sz="0" w:space="0" w:color="auto"/>
      </w:divBdr>
    </w:div>
    <w:div w:id="721952363">
      <w:bodyDiv w:val="1"/>
      <w:marLeft w:val="0"/>
      <w:marRight w:val="0"/>
      <w:marTop w:val="0"/>
      <w:marBottom w:val="0"/>
      <w:divBdr>
        <w:top w:val="none" w:sz="0" w:space="0" w:color="auto"/>
        <w:left w:val="none" w:sz="0" w:space="0" w:color="auto"/>
        <w:bottom w:val="none" w:sz="0" w:space="0" w:color="auto"/>
        <w:right w:val="none" w:sz="0" w:space="0" w:color="auto"/>
      </w:divBdr>
    </w:div>
    <w:div w:id="770321167">
      <w:bodyDiv w:val="1"/>
      <w:marLeft w:val="0"/>
      <w:marRight w:val="0"/>
      <w:marTop w:val="0"/>
      <w:marBottom w:val="0"/>
      <w:divBdr>
        <w:top w:val="none" w:sz="0" w:space="0" w:color="auto"/>
        <w:left w:val="none" w:sz="0" w:space="0" w:color="auto"/>
        <w:bottom w:val="none" w:sz="0" w:space="0" w:color="auto"/>
        <w:right w:val="none" w:sz="0" w:space="0" w:color="auto"/>
      </w:divBdr>
    </w:div>
    <w:div w:id="849224065">
      <w:bodyDiv w:val="1"/>
      <w:marLeft w:val="0"/>
      <w:marRight w:val="0"/>
      <w:marTop w:val="0"/>
      <w:marBottom w:val="0"/>
      <w:divBdr>
        <w:top w:val="none" w:sz="0" w:space="0" w:color="auto"/>
        <w:left w:val="none" w:sz="0" w:space="0" w:color="auto"/>
        <w:bottom w:val="none" w:sz="0" w:space="0" w:color="auto"/>
        <w:right w:val="none" w:sz="0" w:space="0" w:color="auto"/>
      </w:divBdr>
    </w:div>
    <w:div w:id="891502686">
      <w:bodyDiv w:val="1"/>
      <w:marLeft w:val="0"/>
      <w:marRight w:val="0"/>
      <w:marTop w:val="0"/>
      <w:marBottom w:val="0"/>
      <w:divBdr>
        <w:top w:val="none" w:sz="0" w:space="0" w:color="auto"/>
        <w:left w:val="none" w:sz="0" w:space="0" w:color="auto"/>
        <w:bottom w:val="none" w:sz="0" w:space="0" w:color="auto"/>
        <w:right w:val="none" w:sz="0" w:space="0" w:color="auto"/>
      </w:divBdr>
    </w:div>
    <w:div w:id="904528077">
      <w:bodyDiv w:val="1"/>
      <w:marLeft w:val="0"/>
      <w:marRight w:val="0"/>
      <w:marTop w:val="0"/>
      <w:marBottom w:val="0"/>
      <w:divBdr>
        <w:top w:val="none" w:sz="0" w:space="0" w:color="auto"/>
        <w:left w:val="none" w:sz="0" w:space="0" w:color="auto"/>
        <w:bottom w:val="none" w:sz="0" w:space="0" w:color="auto"/>
        <w:right w:val="none" w:sz="0" w:space="0" w:color="auto"/>
      </w:divBdr>
    </w:div>
    <w:div w:id="944575591">
      <w:bodyDiv w:val="1"/>
      <w:marLeft w:val="0"/>
      <w:marRight w:val="0"/>
      <w:marTop w:val="0"/>
      <w:marBottom w:val="0"/>
      <w:divBdr>
        <w:top w:val="none" w:sz="0" w:space="0" w:color="auto"/>
        <w:left w:val="none" w:sz="0" w:space="0" w:color="auto"/>
        <w:bottom w:val="none" w:sz="0" w:space="0" w:color="auto"/>
        <w:right w:val="none" w:sz="0" w:space="0" w:color="auto"/>
      </w:divBdr>
    </w:div>
    <w:div w:id="1040857698">
      <w:bodyDiv w:val="1"/>
      <w:marLeft w:val="0"/>
      <w:marRight w:val="0"/>
      <w:marTop w:val="0"/>
      <w:marBottom w:val="0"/>
      <w:divBdr>
        <w:top w:val="none" w:sz="0" w:space="0" w:color="auto"/>
        <w:left w:val="none" w:sz="0" w:space="0" w:color="auto"/>
        <w:bottom w:val="none" w:sz="0" w:space="0" w:color="auto"/>
        <w:right w:val="none" w:sz="0" w:space="0" w:color="auto"/>
      </w:divBdr>
    </w:div>
    <w:div w:id="1120536713">
      <w:bodyDiv w:val="1"/>
      <w:marLeft w:val="0"/>
      <w:marRight w:val="0"/>
      <w:marTop w:val="0"/>
      <w:marBottom w:val="0"/>
      <w:divBdr>
        <w:top w:val="none" w:sz="0" w:space="0" w:color="auto"/>
        <w:left w:val="none" w:sz="0" w:space="0" w:color="auto"/>
        <w:bottom w:val="none" w:sz="0" w:space="0" w:color="auto"/>
        <w:right w:val="none" w:sz="0" w:space="0" w:color="auto"/>
      </w:divBdr>
    </w:div>
    <w:div w:id="1153377504">
      <w:bodyDiv w:val="1"/>
      <w:marLeft w:val="0"/>
      <w:marRight w:val="0"/>
      <w:marTop w:val="0"/>
      <w:marBottom w:val="0"/>
      <w:divBdr>
        <w:top w:val="none" w:sz="0" w:space="0" w:color="auto"/>
        <w:left w:val="none" w:sz="0" w:space="0" w:color="auto"/>
        <w:bottom w:val="none" w:sz="0" w:space="0" w:color="auto"/>
        <w:right w:val="none" w:sz="0" w:space="0" w:color="auto"/>
      </w:divBdr>
    </w:div>
    <w:div w:id="1174031219">
      <w:bodyDiv w:val="1"/>
      <w:marLeft w:val="0"/>
      <w:marRight w:val="0"/>
      <w:marTop w:val="0"/>
      <w:marBottom w:val="0"/>
      <w:divBdr>
        <w:top w:val="none" w:sz="0" w:space="0" w:color="auto"/>
        <w:left w:val="none" w:sz="0" w:space="0" w:color="auto"/>
        <w:bottom w:val="none" w:sz="0" w:space="0" w:color="auto"/>
        <w:right w:val="none" w:sz="0" w:space="0" w:color="auto"/>
      </w:divBdr>
    </w:div>
    <w:div w:id="1264265813">
      <w:bodyDiv w:val="1"/>
      <w:marLeft w:val="0"/>
      <w:marRight w:val="0"/>
      <w:marTop w:val="0"/>
      <w:marBottom w:val="0"/>
      <w:divBdr>
        <w:top w:val="none" w:sz="0" w:space="0" w:color="auto"/>
        <w:left w:val="none" w:sz="0" w:space="0" w:color="auto"/>
        <w:bottom w:val="none" w:sz="0" w:space="0" w:color="auto"/>
        <w:right w:val="none" w:sz="0" w:space="0" w:color="auto"/>
      </w:divBdr>
    </w:div>
    <w:div w:id="1296066125">
      <w:bodyDiv w:val="1"/>
      <w:marLeft w:val="0"/>
      <w:marRight w:val="0"/>
      <w:marTop w:val="0"/>
      <w:marBottom w:val="0"/>
      <w:divBdr>
        <w:top w:val="none" w:sz="0" w:space="0" w:color="auto"/>
        <w:left w:val="none" w:sz="0" w:space="0" w:color="auto"/>
        <w:bottom w:val="none" w:sz="0" w:space="0" w:color="auto"/>
        <w:right w:val="none" w:sz="0" w:space="0" w:color="auto"/>
      </w:divBdr>
    </w:div>
    <w:div w:id="1352301631">
      <w:bodyDiv w:val="1"/>
      <w:marLeft w:val="0"/>
      <w:marRight w:val="0"/>
      <w:marTop w:val="0"/>
      <w:marBottom w:val="0"/>
      <w:divBdr>
        <w:top w:val="none" w:sz="0" w:space="0" w:color="auto"/>
        <w:left w:val="none" w:sz="0" w:space="0" w:color="auto"/>
        <w:bottom w:val="none" w:sz="0" w:space="0" w:color="auto"/>
        <w:right w:val="none" w:sz="0" w:space="0" w:color="auto"/>
      </w:divBdr>
    </w:div>
    <w:div w:id="1387796979">
      <w:bodyDiv w:val="1"/>
      <w:marLeft w:val="0"/>
      <w:marRight w:val="0"/>
      <w:marTop w:val="0"/>
      <w:marBottom w:val="0"/>
      <w:divBdr>
        <w:top w:val="none" w:sz="0" w:space="0" w:color="auto"/>
        <w:left w:val="none" w:sz="0" w:space="0" w:color="auto"/>
        <w:bottom w:val="none" w:sz="0" w:space="0" w:color="auto"/>
        <w:right w:val="none" w:sz="0" w:space="0" w:color="auto"/>
      </w:divBdr>
    </w:div>
    <w:div w:id="1437943043">
      <w:bodyDiv w:val="1"/>
      <w:marLeft w:val="0"/>
      <w:marRight w:val="0"/>
      <w:marTop w:val="0"/>
      <w:marBottom w:val="0"/>
      <w:divBdr>
        <w:top w:val="none" w:sz="0" w:space="0" w:color="auto"/>
        <w:left w:val="none" w:sz="0" w:space="0" w:color="auto"/>
        <w:bottom w:val="none" w:sz="0" w:space="0" w:color="auto"/>
        <w:right w:val="none" w:sz="0" w:space="0" w:color="auto"/>
      </w:divBdr>
    </w:div>
    <w:div w:id="1449086764">
      <w:bodyDiv w:val="1"/>
      <w:marLeft w:val="0"/>
      <w:marRight w:val="0"/>
      <w:marTop w:val="0"/>
      <w:marBottom w:val="0"/>
      <w:divBdr>
        <w:top w:val="none" w:sz="0" w:space="0" w:color="auto"/>
        <w:left w:val="none" w:sz="0" w:space="0" w:color="auto"/>
        <w:bottom w:val="none" w:sz="0" w:space="0" w:color="auto"/>
        <w:right w:val="none" w:sz="0" w:space="0" w:color="auto"/>
      </w:divBdr>
    </w:div>
    <w:div w:id="1509834305">
      <w:bodyDiv w:val="1"/>
      <w:marLeft w:val="0"/>
      <w:marRight w:val="0"/>
      <w:marTop w:val="0"/>
      <w:marBottom w:val="0"/>
      <w:divBdr>
        <w:top w:val="none" w:sz="0" w:space="0" w:color="auto"/>
        <w:left w:val="none" w:sz="0" w:space="0" w:color="auto"/>
        <w:bottom w:val="none" w:sz="0" w:space="0" w:color="auto"/>
        <w:right w:val="none" w:sz="0" w:space="0" w:color="auto"/>
      </w:divBdr>
    </w:div>
    <w:div w:id="1702515608">
      <w:bodyDiv w:val="1"/>
      <w:marLeft w:val="0"/>
      <w:marRight w:val="0"/>
      <w:marTop w:val="0"/>
      <w:marBottom w:val="0"/>
      <w:divBdr>
        <w:top w:val="none" w:sz="0" w:space="0" w:color="auto"/>
        <w:left w:val="none" w:sz="0" w:space="0" w:color="auto"/>
        <w:bottom w:val="none" w:sz="0" w:space="0" w:color="auto"/>
        <w:right w:val="none" w:sz="0" w:space="0" w:color="auto"/>
      </w:divBdr>
    </w:div>
    <w:div w:id="1711689604">
      <w:bodyDiv w:val="1"/>
      <w:marLeft w:val="0"/>
      <w:marRight w:val="0"/>
      <w:marTop w:val="0"/>
      <w:marBottom w:val="0"/>
      <w:divBdr>
        <w:top w:val="none" w:sz="0" w:space="0" w:color="auto"/>
        <w:left w:val="none" w:sz="0" w:space="0" w:color="auto"/>
        <w:bottom w:val="none" w:sz="0" w:space="0" w:color="auto"/>
        <w:right w:val="none" w:sz="0" w:space="0" w:color="auto"/>
      </w:divBdr>
    </w:div>
    <w:div w:id="1736276989">
      <w:bodyDiv w:val="1"/>
      <w:marLeft w:val="0"/>
      <w:marRight w:val="0"/>
      <w:marTop w:val="0"/>
      <w:marBottom w:val="0"/>
      <w:divBdr>
        <w:top w:val="none" w:sz="0" w:space="0" w:color="auto"/>
        <w:left w:val="none" w:sz="0" w:space="0" w:color="auto"/>
        <w:bottom w:val="none" w:sz="0" w:space="0" w:color="auto"/>
        <w:right w:val="none" w:sz="0" w:space="0" w:color="auto"/>
      </w:divBdr>
    </w:div>
    <w:div w:id="17876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1207&amp;dst=1339&amp;field=134&amp;date=07.05.2025" TargetMode="External"/><Relationship Id="rId18" Type="http://schemas.openxmlformats.org/officeDocument/2006/relationships/hyperlink" Target="https://login.consultant.ru/link/?req=doc&amp;base=LAW&amp;n=503620&amp;date=07.05.2025&amp;dst=2709&amp;field=134" TargetMode="External"/><Relationship Id="rId26" Type="http://schemas.openxmlformats.org/officeDocument/2006/relationships/image" Target="media/image6.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27C896AF4921FEAA65F7AFD756D3F7A1D541B678B78748E833B0803FF3F0BB7388278668BDB273EDFD3CD2DF5t0Q7E" TargetMode="External"/><Relationship Id="rId34"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login.consultant.ru/link/?req=doc&amp;base=LAW&amp;n=421052&amp;date=07.05.2025" TargetMode="External"/><Relationship Id="rId17" Type="http://schemas.openxmlformats.org/officeDocument/2006/relationships/hyperlink" Target="https://login.consultant.ru/link/?req=doc&amp;base=LAW&amp;n=503620&amp;date=07.05.2025&amp;dst=2709&amp;field=134" TargetMode="External"/><Relationship Id="rId25" Type="http://schemas.openxmlformats.org/officeDocument/2006/relationships/image" Target="media/image5.png"/><Relationship Id="rId33" Type="http://schemas.openxmlformats.org/officeDocument/2006/relationships/image" Target="media/image10.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503620&amp;date=07.05.2025&amp;dst=2708&amp;field=134" TargetMode="External"/><Relationship Id="rId20" Type="http://schemas.openxmlformats.org/officeDocument/2006/relationships/hyperlink" Target="consultantplus://offline/ref=227C896AF4921FEAA65F7AFD756D3F7A1D541B678B78748E833B0803FF3F0BB7388278668BDB273EDFD3CD2DF5t0Q7E"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2282&amp;date=07.05.2025" TargetMode="External"/><Relationship Id="rId24" Type="http://schemas.openxmlformats.org/officeDocument/2006/relationships/image" Target="media/image4.png"/><Relationship Id="rId32" Type="http://schemas.openxmlformats.org/officeDocument/2006/relationships/hyperlink" Target="https://login.consultant.ru/link/?req=doc&amp;base=LAW&amp;n=191403&amp;date=05.02.2025" TargetMode="External"/><Relationship Id="rId37" Type="http://schemas.openxmlformats.org/officeDocument/2006/relationships/hyperlink" Target="consultantplus://offline/ref=766634F75DC7721A03EBC4110495D98DB0F85BAB06E2D8600E57564B1F4F6ED92DBCCC08B3C591BB54058A7893z1hC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2249&amp;date=07.05.2025"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hyperlink" Target="https://login.consultant.ru/link/?req=doc&amp;base=LAW&amp;n=325891&amp;dst=100101&amp;field=134&amp;date=18.03.2025" TargetMode="External"/><Relationship Id="rId10" Type="http://schemas.openxmlformats.org/officeDocument/2006/relationships/hyperlink" Target="https://login.consultant.ru/link/?req=doc&amp;base=LAW&amp;n=494395&amp;dst=100015&amp;field=134&amp;date=07.05.2025" TargetMode="External"/><Relationship Id="rId19" Type="http://schemas.openxmlformats.org/officeDocument/2006/relationships/hyperlink" Target="https://login.consultant.ru/link/?req=doc&amp;base=RLAW020&amp;n=198724&amp;date=23.04.2024" TargetMode="External"/><Relationship Id="rId31" Type="http://schemas.openxmlformats.org/officeDocument/2006/relationships/hyperlink" Target="https://login.consultant.ru/link/?req=doc&amp;base=LAW&amp;n=217886" TargetMode="External"/><Relationship Id="rId4" Type="http://schemas.openxmlformats.org/officeDocument/2006/relationships/settings" Target="settings.xml"/><Relationship Id="rId9" Type="http://schemas.openxmlformats.org/officeDocument/2006/relationships/hyperlink" Target="https://login.consultant.ru/link/?req=doc&amp;base=LAW&amp;n=503620&amp;date=07.05.2025&amp;dst=2708&amp;field=134" TargetMode="External"/><Relationship Id="rId14" Type="http://schemas.openxmlformats.org/officeDocument/2006/relationships/hyperlink" Target="https://login.consultant.ru/link/?req=doc&amp;base=LAW&amp;n=371207&amp;dst=102158&amp;field=134&amp;date=07.05.2025"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hyperlink" Target="consultantplus://offline/ref=E144CF3AFA489511A6B0CA2E453779E0648933659CDAF9E06FCFAA0B339E4779936F3B34B743701FC305922E7555EA89BBrC7EC" TargetMode="External"/><Relationship Id="rId35" Type="http://schemas.openxmlformats.org/officeDocument/2006/relationships/hyperlink" Target="https://login.consultant.ru/link/?req=doc&amp;base=LAW&amp;n=469774&amp;dst=816&amp;field=134&amp;date=12.05.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8338D-136B-4AD3-97AE-666AB33D3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58</Pages>
  <Words>24350</Words>
  <Characters>138795</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Пикалова Людмила Николаевна</dc:creator>
  <cp:lastModifiedBy>Попкова</cp:lastModifiedBy>
  <cp:revision>173</cp:revision>
  <cp:lastPrinted>2025-05-13T06:40:00Z</cp:lastPrinted>
  <dcterms:created xsi:type="dcterms:W3CDTF">2025-05-06T23:16:00Z</dcterms:created>
  <dcterms:modified xsi:type="dcterms:W3CDTF">2025-08-01T05:12:00Z</dcterms:modified>
</cp:coreProperties>
</file>