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C34E6A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D0BC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733FF3" w:rsidRDefault="006F2F05" w:rsidP="00AE7D1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</w:t>
      </w:r>
      <w:r w:rsidR="00733FF3">
        <w:rPr>
          <w:b/>
          <w:sz w:val="24"/>
          <w:szCs w:val="24"/>
        </w:rPr>
        <w:t xml:space="preserve">решения </w:t>
      </w:r>
      <w:r w:rsidR="000F216A">
        <w:rPr>
          <w:b/>
          <w:sz w:val="24"/>
          <w:szCs w:val="24"/>
        </w:rPr>
        <w:t xml:space="preserve">постановления администрации </w:t>
      </w:r>
      <w:r w:rsidRPr="00232F45">
        <w:rPr>
          <w:b/>
          <w:sz w:val="24"/>
          <w:szCs w:val="24"/>
        </w:rPr>
        <w:t xml:space="preserve">Партизанского городского </w:t>
      </w:r>
    </w:p>
    <w:p w:rsidR="00DB733A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232F45">
        <w:rPr>
          <w:b/>
          <w:sz w:val="24"/>
          <w:szCs w:val="24"/>
        </w:rPr>
        <w:t xml:space="preserve">округа </w:t>
      </w:r>
      <w:r w:rsidR="00915988" w:rsidRPr="00AE7D15">
        <w:rPr>
          <w:b/>
          <w:sz w:val="24"/>
          <w:szCs w:val="24"/>
        </w:rPr>
        <w:t>«</w:t>
      </w:r>
      <w:r w:rsidR="00AE7D15" w:rsidRPr="00AE7D15">
        <w:rPr>
          <w:b/>
          <w:bCs/>
          <w:sz w:val="24"/>
          <w:szCs w:val="24"/>
          <w:shd w:val="clear" w:color="auto" w:fill="FFFFFF"/>
        </w:rPr>
        <w:t xml:space="preserve">О внесении изменений </w:t>
      </w:r>
      <w:r w:rsidR="00DB733A">
        <w:rPr>
          <w:b/>
          <w:bCs/>
          <w:sz w:val="24"/>
          <w:szCs w:val="24"/>
          <w:shd w:val="clear" w:color="auto" w:fill="FFFFFF"/>
        </w:rPr>
        <w:t xml:space="preserve">и дополнений в Постановление администрации Партизанского городского округа от 21 октября 2019 года №1894-па </w:t>
      </w:r>
    </w:p>
    <w:p w:rsidR="00DB733A" w:rsidRDefault="00DB733A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«О введении отраслевых систем оплаты труда работников </w:t>
      </w:r>
    </w:p>
    <w:p w:rsidR="00AE7D15" w:rsidRDefault="00DB733A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муниципальных учреждений Партизанского городского округа»» </w:t>
      </w:r>
    </w:p>
    <w:p w:rsidR="000A37FA" w:rsidRPr="00676574" w:rsidRDefault="000A37FA" w:rsidP="006F2F05">
      <w:pPr>
        <w:spacing w:line="240" w:lineRule="exact"/>
        <w:jc w:val="center"/>
        <w:rPr>
          <w:color w:val="FF0000"/>
          <w:sz w:val="24"/>
          <w:szCs w:val="24"/>
        </w:rPr>
      </w:pPr>
    </w:p>
    <w:p w:rsidR="00733FF3" w:rsidRPr="00DB733A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DB733A" w:rsidRPr="00DB733A">
        <w:rPr>
          <w:sz w:val="24"/>
          <w:szCs w:val="24"/>
        </w:rPr>
        <w:t>05</w:t>
      </w:r>
      <w:r w:rsidR="00610842" w:rsidRPr="00DB733A">
        <w:rPr>
          <w:sz w:val="24"/>
          <w:szCs w:val="24"/>
        </w:rPr>
        <w:t>.</w:t>
      </w:r>
      <w:r w:rsidR="000001D5" w:rsidRPr="00733FF3">
        <w:rPr>
          <w:sz w:val="24"/>
          <w:szCs w:val="24"/>
        </w:rPr>
        <w:t>0</w:t>
      </w:r>
      <w:r w:rsidR="00DB733A">
        <w:rPr>
          <w:sz w:val="24"/>
          <w:szCs w:val="24"/>
        </w:rPr>
        <w:t>4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D379A3">
        <w:rPr>
          <w:sz w:val="24"/>
          <w:szCs w:val="24"/>
        </w:rPr>
        <w:t>26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DB733A" w:rsidRDefault="000A4EC5" w:rsidP="00DB733A">
      <w:pPr>
        <w:shd w:val="clear" w:color="auto" w:fill="FFFFFF"/>
        <w:ind w:firstLine="709"/>
        <w:jc w:val="both"/>
        <w:rPr>
          <w:sz w:val="24"/>
          <w:szCs w:val="24"/>
        </w:rPr>
      </w:pPr>
      <w:r w:rsidRPr="00DB733A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DB733A">
        <w:rPr>
          <w:sz w:val="24"/>
          <w:szCs w:val="24"/>
        </w:rPr>
        <w:t xml:space="preserve"> экспертно-аналитического мероприятия -</w:t>
      </w:r>
      <w:r w:rsidRPr="00DB733A">
        <w:rPr>
          <w:sz w:val="24"/>
          <w:szCs w:val="24"/>
        </w:rPr>
        <w:t xml:space="preserve"> финансово-экономической экспертизы </w:t>
      </w:r>
      <w:r w:rsidRPr="00DB733A">
        <w:rPr>
          <w:bCs/>
          <w:sz w:val="24"/>
          <w:szCs w:val="24"/>
          <w:shd w:val="clear" w:color="auto" w:fill="FFFFFF"/>
        </w:rPr>
        <w:t xml:space="preserve">проекта </w:t>
      </w:r>
      <w:r w:rsidR="000F216A">
        <w:rPr>
          <w:bCs/>
          <w:sz w:val="24"/>
          <w:szCs w:val="24"/>
          <w:shd w:val="clear" w:color="auto" w:fill="FFFFFF"/>
        </w:rPr>
        <w:t xml:space="preserve">постановления администрации Партизанского городского округа </w:t>
      </w:r>
      <w:r w:rsidR="00DB733A" w:rsidRPr="00DB733A">
        <w:rPr>
          <w:sz w:val="24"/>
          <w:szCs w:val="24"/>
        </w:rPr>
        <w:t>«</w:t>
      </w:r>
      <w:r w:rsidR="00DB733A" w:rsidRPr="00DB733A">
        <w:rPr>
          <w:bCs/>
          <w:sz w:val="24"/>
          <w:szCs w:val="24"/>
          <w:shd w:val="clear" w:color="auto" w:fill="FFFFFF"/>
        </w:rPr>
        <w:t xml:space="preserve">О внесении изменений и дополнений в Постановление администрации 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 </w:t>
      </w:r>
      <w:r w:rsidRPr="00DB733A">
        <w:rPr>
          <w:sz w:val="24"/>
          <w:szCs w:val="24"/>
        </w:rPr>
        <w:t>(далее по тексту- Проект). Экспертиза Проекта проведена, заключение</w:t>
      </w:r>
      <w:r w:rsidRPr="00DB733A">
        <w:rPr>
          <w:bCs/>
          <w:sz w:val="24"/>
          <w:szCs w:val="24"/>
          <w:shd w:val="clear" w:color="auto" w:fill="FFFFFF"/>
        </w:rPr>
        <w:t xml:space="preserve"> </w:t>
      </w:r>
      <w:r w:rsidRPr="00DB733A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DB733A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DB733A">
        <w:rPr>
          <w:sz w:val="24"/>
          <w:szCs w:val="24"/>
        </w:rPr>
        <w:t>, плана работы Контрольно-счетной палаты на 202</w:t>
      </w:r>
      <w:r w:rsidR="000001D5" w:rsidRPr="00DB733A">
        <w:rPr>
          <w:sz w:val="24"/>
          <w:szCs w:val="24"/>
        </w:rPr>
        <w:t>1</w:t>
      </w:r>
      <w:r w:rsidRPr="00DB733A">
        <w:rPr>
          <w:sz w:val="24"/>
          <w:szCs w:val="24"/>
        </w:rPr>
        <w:t xml:space="preserve"> год. </w:t>
      </w:r>
    </w:p>
    <w:p w:rsidR="000A4EC5" w:rsidRPr="00AE7D15" w:rsidRDefault="000A4EC5" w:rsidP="00DB733A">
      <w:pPr>
        <w:ind w:firstLine="709"/>
        <w:jc w:val="both"/>
        <w:rPr>
          <w:sz w:val="24"/>
          <w:szCs w:val="24"/>
        </w:rPr>
      </w:pPr>
      <w:r w:rsidRPr="00DB733A">
        <w:rPr>
          <w:sz w:val="24"/>
          <w:szCs w:val="24"/>
        </w:rPr>
        <w:t xml:space="preserve">Экспертиза проведена </w:t>
      </w:r>
      <w:r w:rsidR="004C424B" w:rsidRPr="00DB733A">
        <w:rPr>
          <w:sz w:val="24"/>
          <w:szCs w:val="24"/>
        </w:rPr>
        <w:t>председателем</w:t>
      </w:r>
      <w:r w:rsidRPr="004C424B">
        <w:rPr>
          <w:sz w:val="24"/>
          <w:szCs w:val="24"/>
        </w:rPr>
        <w:t xml:space="preserve"> Контрольно – счетной палаты Партизанского городского округа </w:t>
      </w:r>
      <w:r w:rsidR="004C424B" w:rsidRPr="004C424B">
        <w:rPr>
          <w:sz w:val="24"/>
          <w:szCs w:val="24"/>
        </w:rPr>
        <w:t>Зыбиным Романом Анатольевичем</w:t>
      </w:r>
      <w:r w:rsidRPr="004C424B">
        <w:rPr>
          <w:sz w:val="24"/>
          <w:szCs w:val="24"/>
        </w:rPr>
        <w:t xml:space="preserve"> на основании распоряжения от </w:t>
      </w:r>
      <w:r w:rsidR="00DB733A">
        <w:rPr>
          <w:sz w:val="24"/>
          <w:szCs w:val="24"/>
        </w:rPr>
        <w:t>3</w:t>
      </w:r>
      <w:r w:rsidR="00AE7D15" w:rsidRPr="00AE7D15">
        <w:rPr>
          <w:sz w:val="24"/>
          <w:szCs w:val="24"/>
        </w:rPr>
        <w:t>1</w:t>
      </w:r>
      <w:r w:rsidRPr="00AE7D15">
        <w:rPr>
          <w:sz w:val="24"/>
          <w:szCs w:val="24"/>
        </w:rPr>
        <w:t>.</w:t>
      </w:r>
      <w:r w:rsidR="00AE7D1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DE6DD0" w:rsidRPr="00AE7D15">
        <w:rPr>
          <w:sz w:val="24"/>
          <w:szCs w:val="24"/>
        </w:rPr>
        <w:t>.202</w:t>
      </w:r>
      <w:r w:rsidR="00AE7D15">
        <w:rPr>
          <w:sz w:val="24"/>
          <w:szCs w:val="24"/>
        </w:rPr>
        <w:t>1</w:t>
      </w:r>
      <w:r w:rsidR="00DE6DD0" w:rsidRPr="00AE7D15">
        <w:rPr>
          <w:sz w:val="24"/>
          <w:szCs w:val="24"/>
        </w:rPr>
        <w:t xml:space="preserve"> №</w:t>
      </w:r>
      <w:r w:rsidR="00712FDC" w:rsidRPr="00AE7D15">
        <w:rPr>
          <w:sz w:val="24"/>
          <w:szCs w:val="24"/>
        </w:rPr>
        <w:t>01-04/</w:t>
      </w:r>
      <w:r w:rsidR="00DB733A">
        <w:rPr>
          <w:sz w:val="24"/>
          <w:szCs w:val="24"/>
        </w:rPr>
        <w:t>31</w:t>
      </w:r>
      <w:r w:rsidRPr="00AE7D15">
        <w:rPr>
          <w:sz w:val="24"/>
          <w:szCs w:val="24"/>
        </w:rPr>
        <w:t>.</w:t>
      </w:r>
    </w:p>
    <w:p w:rsidR="000A4EC5" w:rsidRPr="004C424B" w:rsidRDefault="000A4EC5" w:rsidP="0095099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DB733A">
        <w:rPr>
          <w:sz w:val="24"/>
          <w:szCs w:val="24"/>
        </w:rPr>
        <w:t>30</w:t>
      </w:r>
      <w:r w:rsidR="000001D5">
        <w:rPr>
          <w:sz w:val="24"/>
          <w:szCs w:val="24"/>
        </w:rPr>
        <w:t>.0</w:t>
      </w:r>
      <w:r w:rsidR="00733FF3">
        <w:rPr>
          <w:sz w:val="24"/>
          <w:szCs w:val="24"/>
        </w:rPr>
        <w:t>3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DB733A">
        <w:rPr>
          <w:sz w:val="24"/>
          <w:szCs w:val="24"/>
        </w:rPr>
        <w:t>30</w:t>
      </w:r>
      <w:r w:rsidRPr="004C424B">
        <w:rPr>
          <w:sz w:val="24"/>
          <w:szCs w:val="24"/>
        </w:rPr>
        <w:t>.</w:t>
      </w:r>
      <w:r w:rsidR="000001D5">
        <w:rPr>
          <w:sz w:val="24"/>
          <w:szCs w:val="24"/>
        </w:rPr>
        <w:t>0</w:t>
      </w:r>
      <w:r w:rsidR="00733FF3">
        <w:rPr>
          <w:sz w:val="24"/>
          <w:szCs w:val="24"/>
        </w:rPr>
        <w:t>3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733FF3">
        <w:rPr>
          <w:sz w:val="24"/>
          <w:szCs w:val="24"/>
        </w:rPr>
        <w:t>1 №1.2-02-10/</w:t>
      </w:r>
      <w:r w:rsidR="00DB733A">
        <w:rPr>
          <w:sz w:val="24"/>
          <w:szCs w:val="24"/>
        </w:rPr>
        <w:t>2000</w:t>
      </w:r>
      <w:r w:rsidRPr="004C424B">
        <w:rPr>
          <w:sz w:val="24"/>
          <w:szCs w:val="24"/>
        </w:rPr>
        <w:t>. Одновременно с Проектом представлены:</w:t>
      </w:r>
      <w:r w:rsidR="00DB733A">
        <w:rPr>
          <w:sz w:val="24"/>
          <w:szCs w:val="24"/>
        </w:rPr>
        <w:t xml:space="preserve"> копия листа согласования проекта</w:t>
      </w:r>
      <w:r w:rsidRPr="004C424B">
        <w:rPr>
          <w:sz w:val="24"/>
          <w:szCs w:val="24"/>
        </w:rPr>
        <w:t xml:space="preserve">. </w:t>
      </w:r>
    </w:p>
    <w:p w:rsidR="00CF7F1D" w:rsidRDefault="00F00BDA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5099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BD127D" w:rsidRDefault="00BD127D" w:rsidP="00E44AD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Трудовой кодекс Российской Федерации;</w:t>
      </w:r>
    </w:p>
    <w:p w:rsidR="00CF7F1D" w:rsidRPr="00E44AD6" w:rsidRDefault="00CF7F1D" w:rsidP="00BD127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5B2A">
        <w:rPr>
          <w:sz w:val="24"/>
          <w:szCs w:val="24"/>
        </w:rPr>
        <w:t>Решение</w:t>
      </w:r>
      <w:r w:rsidR="00D73D06">
        <w:rPr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0B3BBE">
        <w:rPr>
          <w:rFonts w:eastAsia="Calibri"/>
          <w:sz w:val="24"/>
          <w:szCs w:val="24"/>
        </w:rPr>
        <w:t>1</w:t>
      </w:r>
      <w:r w:rsidR="00D73D06" w:rsidRPr="00172EBD">
        <w:rPr>
          <w:rFonts w:eastAsia="Calibri"/>
          <w:sz w:val="24"/>
          <w:szCs w:val="24"/>
        </w:rPr>
        <w:t xml:space="preserve"> год и на плановый период 202</w:t>
      </w:r>
      <w:r w:rsidR="000B3BBE">
        <w:rPr>
          <w:rFonts w:eastAsia="Calibri"/>
          <w:sz w:val="24"/>
          <w:szCs w:val="24"/>
        </w:rPr>
        <w:t>2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и 202</w:t>
      </w:r>
      <w:r w:rsidR="000B3BBE">
        <w:rPr>
          <w:rFonts w:eastAsia="Calibri"/>
          <w:sz w:val="24"/>
          <w:szCs w:val="24"/>
        </w:rPr>
        <w:t>3</w:t>
      </w:r>
      <w:r w:rsidR="00D73D06" w:rsidRPr="00172EBD">
        <w:rPr>
          <w:rFonts w:eastAsia="Calibri"/>
          <w:sz w:val="24"/>
          <w:szCs w:val="24"/>
        </w:rPr>
        <w:t xml:space="preserve"> годов»</w:t>
      </w:r>
      <w:r w:rsidR="00950996">
        <w:rPr>
          <w:rFonts w:eastAsia="Calibri"/>
          <w:sz w:val="24"/>
          <w:szCs w:val="24"/>
        </w:rPr>
        <w:t xml:space="preserve">, </w:t>
      </w:r>
      <w:r w:rsidR="00E44AD6">
        <w:rPr>
          <w:rFonts w:eastAsia="Calibri"/>
          <w:sz w:val="24"/>
          <w:szCs w:val="24"/>
        </w:rPr>
        <w:t>принят</w:t>
      </w:r>
      <w:r w:rsidR="00D25B2A">
        <w:rPr>
          <w:rFonts w:eastAsia="Calibri"/>
          <w:sz w:val="24"/>
          <w:szCs w:val="24"/>
        </w:rPr>
        <w:t>ое</w:t>
      </w:r>
      <w:r w:rsidR="00D73D06">
        <w:rPr>
          <w:rFonts w:eastAsia="Calibri"/>
          <w:sz w:val="24"/>
          <w:szCs w:val="24"/>
        </w:rPr>
        <w:t xml:space="preserve"> </w:t>
      </w:r>
      <w:r w:rsidR="00D73D06" w:rsidRPr="00172EBD">
        <w:rPr>
          <w:rFonts w:eastAsia="Calibri"/>
          <w:sz w:val="24"/>
          <w:szCs w:val="24"/>
        </w:rPr>
        <w:t>решением Думы Партизанского городск</w:t>
      </w:r>
      <w:r w:rsidR="000B3BBE">
        <w:rPr>
          <w:rFonts w:eastAsia="Calibri"/>
          <w:sz w:val="24"/>
          <w:szCs w:val="24"/>
        </w:rPr>
        <w:t>ого округа от 29</w:t>
      </w:r>
      <w:r w:rsidR="002F00DA">
        <w:rPr>
          <w:rFonts w:eastAsia="Calibri"/>
          <w:sz w:val="24"/>
          <w:szCs w:val="24"/>
        </w:rPr>
        <w:t xml:space="preserve">.12.2019 </w:t>
      </w:r>
      <w:r w:rsidR="000B3BBE">
        <w:rPr>
          <w:rFonts w:eastAsia="Calibri"/>
          <w:sz w:val="24"/>
          <w:szCs w:val="24"/>
        </w:rPr>
        <w:t>№205</w:t>
      </w:r>
      <w:r w:rsidR="002F00DA">
        <w:rPr>
          <w:rFonts w:eastAsia="Calibri"/>
          <w:sz w:val="24"/>
          <w:szCs w:val="24"/>
        </w:rPr>
        <w:t>-р</w:t>
      </w:r>
      <w:r w:rsidR="00BD127D">
        <w:rPr>
          <w:rFonts w:eastAsia="Calibri"/>
          <w:sz w:val="24"/>
          <w:szCs w:val="24"/>
        </w:rPr>
        <w:t xml:space="preserve"> (в редакции Решения от 26.03.2021 №231 –Р </w:t>
      </w:r>
      <w:r w:rsidR="00BD127D"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</w:t>
      </w:r>
      <w:r w:rsidR="00BD127D">
        <w:rPr>
          <w:sz w:val="24"/>
          <w:szCs w:val="24"/>
        </w:rPr>
        <w:t>)</w:t>
      </w:r>
      <w:r w:rsidR="00E44AD6">
        <w:rPr>
          <w:rFonts w:eastAsia="Calibri"/>
          <w:sz w:val="24"/>
          <w:szCs w:val="24"/>
        </w:rPr>
        <w:t xml:space="preserve">. </w:t>
      </w:r>
    </w:p>
    <w:p w:rsid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  <w:r w:rsidRPr="00424583">
        <w:rPr>
          <w:sz w:val="24"/>
          <w:szCs w:val="24"/>
        </w:rPr>
        <w:t xml:space="preserve">Финансово-экономическая экспертиза </w:t>
      </w:r>
      <w:r w:rsidR="00733FF3">
        <w:rPr>
          <w:sz w:val="24"/>
          <w:szCs w:val="24"/>
        </w:rPr>
        <w:t>П</w:t>
      </w:r>
      <w:r w:rsidRPr="00424583">
        <w:rPr>
          <w:sz w:val="24"/>
          <w:szCs w:val="24"/>
        </w:rPr>
        <w:t xml:space="preserve">роекта проведена с целью проверки обоснованности разработки, принятия и его соответствия </w:t>
      </w:r>
      <w:r w:rsidR="00733FF3">
        <w:rPr>
          <w:sz w:val="24"/>
          <w:szCs w:val="24"/>
        </w:rPr>
        <w:t>требованиям действующего</w:t>
      </w:r>
      <w:r w:rsidRPr="00424583">
        <w:rPr>
          <w:sz w:val="24"/>
          <w:szCs w:val="24"/>
        </w:rPr>
        <w:t xml:space="preserve"> законодательств</w:t>
      </w:r>
      <w:r w:rsidR="00733FF3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733FF3">
        <w:rPr>
          <w:sz w:val="24"/>
          <w:szCs w:val="24"/>
        </w:rPr>
        <w:t>х правовых</w:t>
      </w:r>
      <w:r w:rsidRPr="00424583">
        <w:rPr>
          <w:sz w:val="24"/>
          <w:szCs w:val="24"/>
        </w:rPr>
        <w:t xml:space="preserve"> и правовы</w:t>
      </w:r>
      <w:r w:rsidR="00733FF3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733FF3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424583">
      <w:pPr>
        <w:pStyle w:val="af1"/>
        <w:ind w:left="0" w:firstLine="709"/>
        <w:jc w:val="both"/>
        <w:rPr>
          <w:sz w:val="24"/>
          <w:szCs w:val="24"/>
        </w:rPr>
      </w:pPr>
    </w:p>
    <w:p w:rsidR="00424583" w:rsidRPr="005F754D" w:rsidRDefault="00424583" w:rsidP="00980A62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5F754D">
        <w:rPr>
          <w:sz w:val="24"/>
          <w:szCs w:val="24"/>
        </w:rPr>
        <w:lastRenderedPageBreak/>
        <w:t>В ходе эксперт</w:t>
      </w:r>
      <w:r w:rsidR="005F754D">
        <w:rPr>
          <w:sz w:val="24"/>
          <w:szCs w:val="24"/>
        </w:rPr>
        <w:t xml:space="preserve">но –аналитического мероприятия -финансово-экономической </w:t>
      </w:r>
      <w:r w:rsidRPr="005F754D">
        <w:rPr>
          <w:sz w:val="24"/>
          <w:szCs w:val="24"/>
        </w:rPr>
        <w:t xml:space="preserve">экспертизы </w:t>
      </w:r>
      <w:r w:rsidR="005F754D">
        <w:rPr>
          <w:bCs/>
          <w:sz w:val="24"/>
          <w:szCs w:val="24"/>
          <w:shd w:val="clear" w:color="auto" w:fill="FFFFFF"/>
        </w:rPr>
        <w:t>П</w:t>
      </w:r>
      <w:r w:rsidR="005F754D" w:rsidRPr="005F754D">
        <w:rPr>
          <w:bCs/>
          <w:sz w:val="24"/>
          <w:szCs w:val="24"/>
          <w:shd w:val="clear" w:color="auto" w:fill="FFFFFF"/>
        </w:rPr>
        <w:t xml:space="preserve">роекта </w:t>
      </w:r>
      <w:r w:rsidR="000F216A">
        <w:rPr>
          <w:bCs/>
          <w:sz w:val="24"/>
          <w:szCs w:val="24"/>
          <w:shd w:val="clear" w:color="auto" w:fill="FFFFFF"/>
        </w:rPr>
        <w:t xml:space="preserve">постановления </w:t>
      </w:r>
      <w:r w:rsidRPr="005F754D">
        <w:rPr>
          <w:bCs/>
          <w:sz w:val="24"/>
          <w:szCs w:val="24"/>
          <w:shd w:val="clear" w:color="auto" w:fill="FFFFFF"/>
        </w:rPr>
        <w:t>установлено следующее:</w:t>
      </w:r>
    </w:p>
    <w:p w:rsidR="00A67619" w:rsidRPr="004E44E1" w:rsidRDefault="00254871" w:rsidP="009F13B0">
      <w:pPr>
        <w:widowControl w:val="0"/>
        <w:ind w:firstLine="709"/>
        <w:jc w:val="both"/>
        <w:rPr>
          <w:sz w:val="24"/>
          <w:szCs w:val="24"/>
        </w:rPr>
      </w:pPr>
      <w:r w:rsidRPr="004E44E1">
        <w:rPr>
          <w:sz w:val="24"/>
          <w:szCs w:val="24"/>
        </w:rPr>
        <w:t xml:space="preserve">Представленный Проект </w:t>
      </w:r>
      <w:r w:rsidR="00F06223">
        <w:rPr>
          <w:sz w:val="24"/>
          <w:szCs w:val="24"/>
        </w:rPr>
        <w:t>предусматривает в</w:t>
      </w:r>
      <w:r w:rsidRPr="004E44E1">
        <w:rPr>
          <w:sz w:val="24"/>
          <w:szCs w:val="24"/>
        </w:rPr>
        <w:t xml:space="preserve">несение </w:t>
      </w:r>
      <w:r w:rsidR="009F13B0" w:rsidRPr="00DB733A">
        <w:rPr>
          <w:bCs/>
          <w:sz w:val="24"/>
          <w:szCs w:val="24"/>
          <w:shd w:val="clear" w:color="auto" w:fill="FFFFFF"/>
        </w:rPr>
        <w:t xml:space="preserve">изменений </w:t>
      </w:r>
      <w:r w:rsidR="009F13B0">
        <w:rPr>
          <w:bCs/>
          <w:sz w:val="24"/>
          <w:szCs w:val="24"/>
          <w:shd w:val="clear" w:color="auto" w:fill="FFFFFF"/>
        </w:rPr>
        <w:t>и дополнений в п</w:t>
      </w:r>
      <w:r w:rsidR="009F13B0" w:rsidRPr="00DB733A">
        <w:rPr>
          <w:bCs/>
          <w:sz w:val="24"/>
          <w:szCs w:val="24"/>
          <w:shd w:val="clear" w:color="auto" w:fill="FFFFFF"/>
        </w:rPr>
        <w:t>остановление администрации Партиза</w:t>
      </w:r>
      <w:r w:rsidR="009F13B0">
        <w:rPr>
          <w:bCs/>
          <w:sz w:val="24"/>
          <w:szCs w:val="24"/>
          <w:shd w:val="clear" w:color="auto" w:fill="FFFFFF"/>
        </w:rPr>
        <w:t>нского городского округа от 21.10.</w:t>
      </w:r>
      <w:r w:rsidR="009F13B0" w:rsidRPr="00DB733A">
        <w:rPr>
          <w:bCs/>
          <w:sz w:val="24"/>
          <w:szCs w:val="24"/>
          <w:shd w:val="clear" w:color="auto" w:fill="FFFFFF"/>
        </w:rPr>
        <w:t>2019 года №1894-па «О введении отраслевых систем оплаты труда работников муниципальных учреждений Партизанского городского округа»</w:t>
      </w:r>
      <w:r w:rsidR="003445CE">
        <w:rPr>
          <w:bCs/>
          <w:sz w:val="24"/>
          <w:szCs w:val="24"/>
          <w:shd w:val="clear" w:color="auto" w:fill="FFFFFF"/>
        </w:rPr>
        <w:t xml:space="preserve">, </w:t>
      </w:r>
      <w:r w:rsidR="00021AC7" w:rsidRPr="004E44E1">
        <w:rPr>
          <w:sz w:val="24"/>
          <w:szCs w:val="24"/>
        </w:rPr>
        <w:t>следующих изменений</w:t>
      </w:r>
      <w:r w:rsidR="00A67619" w:rsidRPr="004E44E1">
        <w:rPr>
          <w:sz w:val="24"/>
          <w:szCs w:val="24"/>
        </w:rPr>
        <w:t>:</w:t>
      </w:r>
    </w:p>
    <w:p w:rsidR="009F13B0" w:rsidRDefault="00F06223" w:rsidP="009F13B0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9F13B0">
        <w:rPr>
          <w:sz w:val="24"/>
          <w:szCs w:val="24"/>
        </w:rPr>
        <w:t>У</w:t>
      </w:r>
      <w:r w:rsidR="003445CE" w:rsidRPr="009F13B0">
        <w:rPr>
          <w:sz w:val="24"/>
          <w:szCs w:val="24"/>
        </w:rPr>
        <w:t xml:space="preserve">величение </w:t>
      </w:r>
      <w:r w:rsidR="009F13B0" w:rsidRPr="009F13B0">
        <w:rPr>
          <w:sz w:val="24"/>
          <w:szCs w:val="24"/>
        </w:rPr>
        <w:t>размеров минимальных окладов по профессиональным квалификационным группам общеотраслевых должностей служащих муниципальных учреждений Партизанского городского округа</w:t>
      </w:r>
      <w:r w:rsidR="009F13B0">
        <w:rPr>
          <w:sz w:val="24"/>
          <w:szCs w:val="24"/>
        </w:rPr>
        <w:t xml:space="preserve"> (Таблица №1). </w:t>
      </w:r>
    </w:p>
    <w:p w:rsidR="005F63E3" w:rsidRDefault="005F63E3" w:rsidP="005F63E3">
      <w:pPr>
        <w:pStyle w:val="af1"/>
        <w:ind w:left="709"/>
        <w:jc w:val="both"/>
        <w:rPr>
          <w:sz w:val="24"/>
          <w:szCs w:val="24"/>
        </w:rPr>
      </w:pPr>
    </w:p>
    <w:p w:rsidR="009F13B0" w:rsidRPr="009F13B0" w:rsidRDefault="005F63E3" w:rsidP="005F63E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276"/>
        <w:gridCol w:w="1276"/>
      </w:tblGrid>
      <w:tr w:rsidR="009F13B0" w:rsidRPr="004C4103" w:rsidTr="00C776CD">
        <w:trPr>
          <w:trHeight w:val="1293"/>
        </w:trPr>
        <w:tc>
          <w:tcPr>
            <w:tcW w:w="6096" w:type="dxa"/>
            <w:shd w:val="clear" w:color="auto" w:fill="auto"/>
          </w:tcPr>
          <w:p w:rsidR="009F13B0" w:rsidRPr="009F13B0" w:rsidRDefault="009F13B0" w:rsidP="00B1352B">
            <w:pPr>
              <w:jc w:val="center"/>
            </w:pPr>
            <w:r w:rsidRPr="009F13B0">
              <w:t xml:space="preserve">Профессиональные квалификационные группы </w:t>
            </w:r>
          </w:p>
          <w:p w:rsidR="009F13B0" w:rsidRPr="009F13B0" w:rsidRDefault="009F13B0" w:rsidP="00B1352B">
            <w:pPr>
              <w:jc w:val="center"/>
            </w:pPr>
            <w:r w:rsidRPr="009F13B0">
              <w:t>и квалификационные уровни</w:t>
            </w:r>
          </w:p>
        </w:tc>
        <w:tc>
          <w:tcPr>
            <w:tcW w:w="1275" w:type="dxa"/>
          </w:tcPr>
          <w:p w:rsidR="009F13B0" w:rsidRPr="009F13B0" w:rsidRDefault="009F13B0" w:rsidP="009F13B0">
            <w:pPr>
              <w:jc w:val="center"/>
            </w:pPr>
            <w:r w:rsidRPr="009F13B0">
              <w:t xml:space="preserve">Действующие значения окладов </w:t>
            </w:r>
          </w:p>
        </w:tc>
        <w:tc>
          <w:tcPr>
            <w:tcW w:w="1276" w:type="dxa"/>
            <w:shd w:val="clear" w:color="auto" w:fill="auto"/>
          </w:tcPr>
          <w:p w:rsidR="009F13B0" w:rsidRPr="009F13B0" w:rsidRDefault="009F13B0" w:rsidP="00B1352B">
            <w:pPr>
              <w:jc w:val="center"/>
            </w:pPr>
            <w:r w:rsidRPr="009F13B0">
              <w:t>Значения окладов, предусмотренные Проектом</w:t>
            </w:r>
          </w:p>
        </w:tc>
        <w:tc>
          <w:tcPr>
            <w:tcW w:w="1276" w:type="dxa"/>
          </w:tcPr>
          <w:p w:rsidR="009F13B0" w:rsidRDefault="009F13B0" w:rsidP="00B1352B">
            <w:pPr>
              <w:jc w:val="center"/>
            </w:pPr>
            <w:r w:rsidRPr="009F13B0">
              <w:t>Размер увеличения</w:t>
            </w:r>
          </w:p>
          <w:p w:rsidR="009F13B0" w:rsidRPr="009F13B0" w:rsidRDefault="009F13B0" w:rsidP="00B1352B">
            <w:pPr>
              <w:jc w:val="center"/>
            </w:pPr>
            <w:r w:rsidRPr="009F13B0">
              <w:t>(%)</w:t>
            </w:r>
          </w:p>
        </w:tc>
      </w:tr>
      <w:tr w:rsidR="00C776CD" w:rsidRPr="004C4103" w:rsidTr="00C776CD">
        <w:trPr>
          <w:trHeight w:val="544"/>
        </w:trPr>
        <w:tc>
          <w:tcPr>
            <w:tcW w:w="9923" w:type="dxa"/>
            <w:gridSpan w:val="4"/>
            <w:shd w:val="clear" w:color="auto" w:fill="auto"/>
          </w:tcPr>
          <w:p w:rsidR="00C776CD" w:rsidRPr="009F13B0" w:rsidRDefault="00C776CD" w:rsidP="00C776CD">
            <w:pPr>
              <w:jc w:val="center"/>
            </w:pPr>
          </w:p>
          <w:p w:rsidR="00C776CD" w:rsidRPr="009F13B0" w:rsidRDefault="00C776CD" w:rsidP="00C776CD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4725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4900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2 квалификационный уровень</w:t>
            </w:r>
          </w:p>
          <w:p w:rsidR="00646DD3" w:rsidRPr="009F13B0" w:rsidRDefault="00646DD3" w:rsidP="00B1352B">
            <w:pPr>
              <w:jc w:val="both"/>
            </w:pP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4963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5147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C776CD" w:rsidRPr="004C4103" w:rsidTr="00C776CD">
        <w:trPr>
          <w:trHeight w:val="409"/>
        </w:trPr>
        <w:tc>
          <w:tcPr>
            <w:tcW w:w="9923" w:type="dxa"/>
            <w:gridSpan w:val="4"/>
            <w:shd w:val="clear" w:color="auto" w:fill="auto"/>
          </w:tcPr>
          <w:p w:rsidR="00C776CD" w:rsidRPr="009F13B0" w:rsidRDefault="00C776CD" w:rsidP="00B1352B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5210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5403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2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5472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5675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3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5745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5958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4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6033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6257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5 квалификационный уровень</w:t>
            </w:r>
          </w:p>
          <w:p w:rsidR="00646DD3" w:rsidRPr="009F13B0" w:rsidRDefault="00646DD3" w:rsidP="00B1352B">
            <w:pPr>
              <w:jc w:val="both"/>
            </w:pP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6335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6570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C776CD" w:rsidRPr="004C4103" w:rsidTr="00C776CD">
        <w:trPr>
          <w:trHeight w:val="265"/>
        </w:trPr>
        <w:tc>
          <w:tcPr>
            <w:tcW w:w="9923" w:type="dxa"/>
            <w:gridSpan w:val="4"/>
            <w:shd w:val="clear" w:color="auto" w:fill="auto"/>
          </w:tcPr>
          <w:p w:rsidR="00C776CD" w:rsidRPr="009F13B0" w:rsidRDefault="00C776CD" w:rsidP="00B1352B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  <w:rPr>
                <w:b/>
              </w:rPr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6652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6899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2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6985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7244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3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7334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7606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4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7700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7985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C776CD">
        <w:trPr>
          <w:trHeight w:val="311"/>
        </w:trPr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5 квалификационный уровень</w:t>
            </w:r>
          </w:p>
          <w:p w:rsidR="00646DD3" w:rsidRPr="009F13B0" w:rsidRDefault="00646DD3" w:rsidP="00B1352B">
            <w:pPr>
              <w:jc w:val="both"/>
            </w:pP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8087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8387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C776CD" w:rsidRPr="004C4103" w:rsidTr="00B1352B">
        <w:tc>
          <w:tcPr>
            <w:tcW w:w="9923" w:type="dxa"/>
            <w:gridSpan w:val="4"/>
            <w:shd w:val="clear" w:color="auto" w:fill="auto"/>
          </w:tcPr>
          <w:p w:rsidR="00C776CD" w:rsidRPr="009F13B0" w:rsidRDefault="00C776CD" w:rsidP="00B1352B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  <w:rPr>
                <w:b/>
              </w:rPr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8492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8807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2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8917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9247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4C4103" w:rsidTr="009F13B0">
        <w:tc>
          <w:tcPr>
            <w:tcW w:w="6096" w:type="dxa"/>
            <w:shd w:val="clear" w:color="auto" w:fill="auto"/>
          </w:tcPr>
          <w:p w:rsidR="00646DD3" w:rsidRPr="009F13B0" w:rsidRDefault="00646DD3" w:rsidP="00B1352B">
            <w:pPr>
              <w:jc w:val="both"/>
            </w:pPr>
            <w:r w:rsidRPr="009F13B0">
              <w:t>3 квалификационный уровень</w:t>
            </w:r>
          </w:p>
        </w:tc>
        <w:tc>
          <w:tcPr>
            <w:tcW w:w="1275" w:type="dxa"/>
          </w:tcPr>
          <w:p w:rsidR="00646DD3" w:rsidRPr="00C776CD" w:rsidRDefault="00646DD3" w:rsidP="00B1352B">
            <w:pPr>
              <w:jc w:val="center"/>
            </w:pPr>
            <w:r w:rsidRPr="00C776CD">
              <w:t>9364</w:t>
            </w:r>
          </w:p>
        </w:tc>
        <w:tc>
          <w:tcPr>
            <w:tcW w:w="1276" w:type="dxa"/>
            <w:shd w:val="clear" w:color="auto" w:fill="auto"/>
          </w:tcPr>
          <w:p w:rsidR="00646DD3" w:rsidRPr="009F13B0" w:rsidRDefault="00646DD3" w:rsidP="00B1352B">
            <w:pPr>
              <w:jc w:val="center"/>
            </w:pPr>
            <w:r w:rsidRPr="009F13B0">
              <w:t>9711</w:t>
            </w:r>
          </w:p>
        </w:tc>
        <w:tc>
          <w:tcPr>
            <w:tcW w:w="1276" w:type="dxa"/>
          </w:tcPr>
          <w:p w:rsidR="00646DD3" w:rsidRPr="009F13B0" w:rsidRDefault="00C776CD" w:rsidP="00B1352B">
            <w:pPr>
              <w:jc w:val="center"/>
            </w:pPr>
            <w:r>
              <w:t>3,7</w:t>
            </w:r>
          </w:p>
        </w:tc>
      </w:tr>
    </w:tbl>
    <w:p w:rsidR="009F13B0" w:rsidRDefault="009F13B0" w:rsidP="009F13B0">
      <w:pPr>
        <w:pStyle w:val="af1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9A7A87" w:rsidRDefault="009A7A87" w:rsidP="009A7A8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общеотраслевых должностей служащих муниципальных учреждений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Pr="003D0A04">
        <w:rPr>
          <w:b/>
          <w:sz w:val="26"/>
          <w:szCs w:val="26"/>
        </w:rPr>
        <w:t>«</w:t>
      </w:r>
      <w:r w:rsidRPr="003D0A04">
        <w:rPr>
          <w:b/>
          <w:bCs/>
          <w:sz w:val="24"/>
          <w:szCs w:val="24"/>
        </w:rPr>
        <w:t xml:space="preserve"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</w:t>
      </w:r>
    </w:p>
    <w:p w:rsidR="003D0A04" w:rsidRPr="003D0A04" w:rsidRDefault="003D0A04" w:rsidP="009A7A8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9F13B0" w:rsidRDefault="009F13B0" w:rsidP="009A7A87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F63E3">
        <w:rPr>
          <w:sz w:val="24"/>
          <w:szCs w:val="24"/>
        </w:rPr>
        <w:t>Увеличение размеров минимальных окладов по профессиональным квалификационным группам общеотраслевых профессий рабочих муниципальных учреждений Партизанского городского округа</w:t>
      </w:r>
      <w:r w:rsidR="005F63E3" w:rsidRPr="005F63E3">
        <w:rPr>
          <w:sz w:val="24"/>
          <w:szCs w:val="24"/>
        </w:rPr>
        <w:t xml:space="preserve"> (Таблица №2).  </w:t>
      </w:r>
    </w:p>
    <w:p w:rsidR="005F63E3" w:rsidRPr="005F63E3" w:rsidRDefault="005F63E3" w:rsidP="005F63E3">
      <w:pPr>
        <w:pStyle w:val="af1"/>
        <w:ind w:left="709"/>
        <w:jc w:val="both"/>
        <w:rPr>
          <w:sz w:val="24"/>
          <w:szCs w:val="24"/>
        </w:rPr>
      </w:pPr>
    </w:p>
    <w:p w:rsidR="009F13B0" w:rsidRPr="009F13B0" w:rsidRDefault="005F63E3" w:rsidP="005F63E3">
      <w:pPr>
        <w:pStyle w:val="af1"/>
        <w:ind w:left="1069"/>
        <w:jc w:val="right"/>
        <w:rPr>
          <w:sz w:val="28"/>
          <w:szCs w:val="28"/>
        </w:rPr>
      </w:pPr>
      <w:r w:rsidRPr="005F63E3">
        <w:rPr>
          <w:sz w:val="24"/>
          <w:szCs w:val="24"/>
        </w:rPr>
        <w:t>Таблица №2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276"/>
        <w:gridCol w:w="1276"/>
      </w:tblGrid>
      <w:tr w:rsidR="005F63E3" w:rsidRPr="008772F2" w:rsidTr="005F63E3">
        <w:tc>
          <w:tcPr>
            <w:tcW w:w="6096" w:type="dxa"/>
            <w:shd w:val="clear" w:color="auto" w:fill="auto"/>
          </w:tcPr>
          <w:p w:rsidR="005F63E3" w:rsidRPr="005F63E3" w:rsidRDefault="005F63E3" w:rsidP="00B1352B">
            <w:pPr>
              <w:jc w:val="center"/>
            </w:pPr>
            <w:r w:rsidRPr="005F63E3">
              <w:t>Профессиональные квалификационные группы и квалификационные уровни</w:t>
            </w:r>
          </w:p>
        </w:tc>
        <w:tc>
          <w:tcPr>
            <w:tcW w:w="1275" w:type="dxa"/>
          </w:tcPr>
          <w:p w:rsidR="005F63E3" w:rsidRPr="009F13B0" w:rsidRDefault="005F63E3" w:rsidP="00B1352B">
            <w:pPr>
              <w:jc w:val="center"/>
            </w:pPr>
            <w:r w:rsidRPr="009F13B0">
              <w:t xml:space="preserve">Действующие значения окладов </w:t>
            </w:r>
          </w:p>
        </w:tc>
        <w:tc>
          <w:tcPr>
            <w:tcW w:w="1276" w:type="dxa"/>
            <w:shd w:val="clear" w:color="auto" w:fill="auto"/>
          </w:tcPr>
          <w:p w:rsidR="005F63E3" w:rsidRPr="009F13B0" w:rsidRDefault="005F63E3" w:rsidP="00B1352B">
            <w:pPr>
              <w:jc w:val="center"/>
            </w:pPr>
            <w:r w:rsidRPr="009F13B0">
              <w:t>Значения окладов, предусмотр</w:t>
            </w:r>
            <w:r w:rsidRPr="009F13B0">
              <w:lastRenderedPageBreak/>
              <w:t>енные Проектом</w:t>
            </w:r>
          </w:p>
        </w:tc>
        <w:tc>
          <w:tcPr>
            <w:tcW w:w="1276" w:type="dxa"/>
          </w:tcPr>
          <w:p w:rsidR="005F63E3" w:rsidRDefault="005F63E3" w:rsidP="00B1352B">
            <w:pPr>
              <w:jc w:val="center"/>
            </w:pPr>
            <w:r w:rsidRPr="009F13B0">
              <w:lastRenderedPageBreak/>
              <w:t>Размер увеличения</w:t>
            </w:r>
          </w:p>
          <w:p w:rsidR="005F63E3" w:rsidRPr="009F13B0" w:rsidRDefault="005F63E3" w:rsidP="00B1352B">
            <w:pPr>
              <w:jc w:val="center"/>
            </w:pPr>
            <w:r w:rsidRPr="009F13B0">
              <w:t>(%)</w:t>
            </w:r>
          </w:p>
        </w:tc>
      </w:tr>
      <w:tr w:rsidR="00646DD3" w:rsidRPr="008772F2" w:rsidTr="00646DD3">
        <w:trPr>
          <w:trHeight w:val="391"/>
        </w:trPr>
        <w:tc>
          <w:tcPr>
            <w:tcW w:w="9923" w:type="dxa"/>
            <w:gridSpan w:val="4"/>
            <w:shd w:val="clear" w:color="auto" w:fill="auto"/>
          </w:tcPr>
          <w:p w:rsidR="00646DD3" w:rsidRPr="005F63E3" w:rsidRDefault="00646DD3" w:rsidP="00646DD3">
            <w:pPr>
              <w:jc w:val="center"/>
            </w:pPr>
            <w:r w:rsidRPr="005F63E3">
              <w:lastRenderedPageBreak/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1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4256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4414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5F63E3">
        <w:trPr>
          <w:trHeight w:val="247"/>
        </w:trPr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2 квалификационный уровень</w:t>
            </w:r>
          </w:p>
          <w:p w:rsidR="00646DD3" w:rsidRPr="005F63E3" w:rsidRDefault="00646DD3" w:rsidP="00B1352B">
            <w:pPr>
              <w:jc w:val="both"/>
            </w:pP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4471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4637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B1352B">
        <w:tc>
          <w:tcPr>
            <w:tcW w:w="9923" w:type="dxa"/>
            <w:gridSpan w:val="4"/>
            <w:shd w:val="clear" w:color="auto" w:fill="auto"/>
          </w:tcPr>
          <w:p w:rsidR="00646DD3" w:rsidRPr="005F63E3" w:rsidRDefault="00646DD3" w:rsidP="00646DD3">
            <w:pPr>
              <w:jc w:val="center"/>
            </w:pPr>
            <w:r w:rsidRPr="005F63E3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1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4702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4876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2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4936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5119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3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5183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5375</w:t>
            </w: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  <w:tr w:rsidR="00646DD3" w:rsidRPr="008772F2" w:rsidTr="005F63E3">
        <w:tc>
          <w:tcPr>
            <w:tcW w:w="6096" w:type="dxa"/>
            <w:shd w:val="clear" w:color="auto" w:fill="auto"/>
          </w:tcPr>
          <w:p w:rsidR="00646DD3" w:rsidRPr="005F63E3" w:rsidRDefault="00646DD3" w:rsidP="00B1352B">
            <w:pPr>
              <w:jc w:val="both"/>
            </w:pPr>
            <w:r w:rsidRPr="005F63E3">
              <w:t>4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5444</w:t>
            </w:r>
          </w:p>
          <w:p w:rsidR="00646DD3" w:rsidRPr="00646DD3" w:rsidRDefault="00646DD3" w:rsidP="00B1352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B1352B">
            <w:pPr>
              <w:jc w:val="center"/>
            </w:pPr>
            <w:r w:rsidRPr="005F63E3">
              <w:t>5646</w:t>
            </w:r>
          </w:p>
          <w:p w:rsidR="00646DD3" w:rsidRPr="005F63E3" w:rsidRDefault="00646DD3" w:rsidP="00B1352B">
            <w:pPr>
              <w:jc w:val="center"/>
            </w:pPr>
          </w:p>
        </w:tc>
        <w:tc>
          <w:tcPr>
            <w:tcW w:w="1276" w:type="dxa"/>
          </w:tcPr>
          <w:p w:rsidR="00646DD3" w:rsidRPr="005F63E3" w:rsidRDefault="00C776CD" w:rsidP="00B1352B">
            <w:pPr>
              <w:jc w:val="center"/>
            </w:pPr>
            <w:r>
              <w:t>3,7</w:t>
            </w:r>
          </w:p>
        </w:tc>
      </w:tr>
    </w:tbl>
    <w:p w:rsidR="009A7A87" w:rsidRDefault="009A7A87" w:rsidP="009A7A8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7A87" w:rsidRPr="003D0A04" w:rsidRDefault="009A7A87" w:rsidP="009A7A8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общеотраслевых профессий рабочих муниципальных учреждений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Pr="003D0A04">
        <w:rPr>
          <w:b/>
          <w:sz w:val="26"/>
          <w:szCs w:val="26"/>
        </w:rPr>
        <w:t>«</w:t>
      </w:r>
      <w:r w:rsidRPr="003D0A04">
        <w:rPr>
          <w:b/>
          <w:bCs/>
          <w:sz w:val="24"/>
          <w:szCs w:val="24"/>
        </w:rPr>
        <w:t xml:space="preserve"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</w:t>
      </w:r>
    </w:p>
    <w:p w:rsidR="009F13B0" w:rsidRDefault="009F13B0" w:rsidP="005F63E3">
      <w:pPr>
        <w:pStyle w:val="af1"/>
        <w:ind w:left="1069"/>
        <w:jc w:val="both"/>
        <w:rPr>
          <w:sz w:val="24"/>
          <w:szCs w:val="24"/>
        </w:rPr>
      </w:pPr>
    </w:p>
    <w:p w:rsidR="005F63E3" w:rsidRPr="005F63E3" w:rsidRDefault="005F63E3" w:rsidP="005F63E3">
      <w:pPr>
        <w:pStyle w:val="ConsPlusTitle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F63E3">
        <w:rPr>
          <w:rFonts w:ascii="Times New Roman" w:hAnsi="Times New Roman" w:cs="Times New Roman"/>
          <w:b w:val="0"/>
        </w:rPr>
        <w:t>Увеличение размеров минимальных окладов по профессиональным квалификационным группам должностей работников в сфере физической  культуры и спорта</w:t>
      </w:r>
    </w:p>
    <w:p w:rsidR="005F63E3" w:rsidRDefault="005F63E3" w:rsidP="005F63E3">
      <w:pPr>
        <w:jc w:val="both"/>
        <w:rPr>
          <w:sz w:val="24"/>
          <w:szCs w:val="24"/>
        </w:rPr>
      </w:pPr>
      <w:r w:rsidRPr="005F63E3">
        <w:rPr>
          <w:sz w:val="24"/>
          <w:szCs w:val="24"/>
        </w:rPr>
        <w:t xml:space="preserve">муниципальных учреждений Партизанского городского округа (Таблица №3).  </w:t>
      </w:r>
    </w:p>
    <w:p w:rsidR="005F63E3" w:rsidRPr="005F63E3" w:rsidRDefault="005F63E3" w:rsidP="005F63E3">
      <w:pPr>
        <w:pStyle w:val="af1"/>
        <w:ind w:left="709"/>
        <w:jc w:val="both"/>
      </w:pPr>
    </w:p>
    <w:p w:rsidR="005F63E3" w:rsidRPr="005F63E3" w:rsidRDefault="005F63E3" w:rsidP="005F63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63E3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99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1275"/>
        <w:gridCol w:w="1275"/>
      </w:tblGrid>
      <w:tr w:rsidR="005F63E3" w:rsidRPr="005F63E3" w:rsidTr="005F63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Действующие значения окладов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Значения окладов, предусмотренные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Default="005F63E3" w:rsidP="005F63E3">
            <w:pPr>
              <w:jc w:val="center"/>
            </w:pPr>
            <w:r w:rsidRPr="009F13B0">
              <w:t>Размер увеличения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(%)</w:t>
            </w:r>
          </w:p>
        </w:tc>
      </w:tr>
      <w:tr w:rsidR="00646DD3" w:rsidRPr="005F63E3" w:rsidTr="00B1352B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5F63E3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646DD3" w:rsidRPr="005F63E3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физической культуры и спорта первого уровня</w:t>
            </w:r>
          </w:p>
        </w:tc>
      </w:tr>
      <w:tr w:rsidR="005F63E3" w:rsidRPr="005F63E3" w:rsidTr="005F63E3">
        <w:trPr>
          <w:trHeight w:val="6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A87" w:rsidRPr="009A7A87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9213</w:t>
            </w:r>
          </w:p>
          <w:p w:rsidR="005F63E3" w:rsidRPr="005F63E3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9554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9969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3E3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  <w:p w:rsidR="009A7A87" w:rsidRPr="00C776CD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</w:tc>
      </w:tr>
      <w:tr w:rsidR="00646DD3" w:rsidRPr="005F63E3" w:rsidTr="00B1352B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физической культуры и спорта второго уровня</w:t>
            </w:r>
          </w:p>
        </w:tc>
      </w:tr>
      <w:tr w:rsidR="005F63E3" w:rsidRPr="005F63E3" w:rsidTr="005F63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2 квалификационный уровень</w:t>
            </w:r>
          </w:p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7" w:rsidRPr="009A7A87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9974</w:t>
            </w:r>
          </w:p>
          <w:p w:rsidR="009A7A87" w:rsidRPr="009A7A87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10448</w:t>
            </w:r>
          </w:p>
          <w:p w:rsidR="005F63E3" w:rsidRPr="005F63E3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10924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10344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10835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11329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  <w:p w:rsidR="00C776CD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  <w:p w:rsidR="00C776CD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</w:tc>
      </w:tr>
      <w:tr w:rsidR="00646DD3" w:rsidRPr="005F63E3" w:rsidTr="00B1352B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физической культуры и спорта третьего уровня</w:t>
            </w:r>
          </w:p>
        </w:tc>
      </w:tr>
      <w:tr w:rsidR="005F63E3" w:rsidRPr="005F63E3" w:rsidTr="005F63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7" w:rsidRPr="009A7A87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11398</w:t>
            </w:r>
          </w:p>
          <w:p w:rsidR="005F63E3" w:rsidRPr="005F63E3" w:rsidRDefault="009A7A87" w:rsidP="009A7A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13217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11820</w:t>
            </w:r>
          </w:p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13707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  <w:p w:rsidR="00C776CD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</w:tc>
      </w:tr>
      <w:tr w:rsidR="00646DD3" w:rsidRPr="005F63E3" w:rsidTr="00B1352B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646DD3" w:rsidRPr="00C776CD" w:rsidRDefault="00646DD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физической культуры и спорта четвертого уровня</w:t>
            </w:r>
          </w:p>
        </w:tc>
      </w:tr>
      <w:tr w:rsidR="005F63E3" w:rsidRPr="005F63E3" w:rsidTr="005F63E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9A7A87" w:rsidRDefault="009A7A87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7A87">
              <w:rPr>
                <w:rFonts w:ascii="Times New Roman" w:hAnsi="Times New Roman" w:cs="Times New Roman"/>
              </w:rPr>
              <w:t>13848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5F63E3" w:rsidRDefault="005F63E3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14361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3" w:rsidRPr="00C776CD" w:rsidRDefault="00C776CD" w:rsidP="005F6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3,7</w:t>
            </w:r>
          </w:p>
        </w:tc>
      </w:tr>
    </w:tbl>
    <w:p w:rsidR="009F13B0" w:rsidRPr="009A7A87" w:rsidRDefault="009F13B0" w:rsidP="005F63E3">
      <w:pPr>
        <w:pStyle w:val="af1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9A7A87" w:rsidRPr="003D0A04" w:rsidRDefault="009A7A87" w:rsidP="00A60C81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3D0A04">
        <w:rPr>
          <w:rFonts w:ascii="Times New Roman" w:hAnsi="Times New Roman" w:cs="Times New Roman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работников в </w:t>
      </w:r>
      <w:r w:rsidRPr="003D0A04">
        <w:rPr>
          <w:rFonts w:ascii="Times New Roman" w:hAnsi="Times New Roman" w:cs="Times New Roman"/>
        </w:rPr>
        <w:lastRenderedPageBreak/>
        <w:t xml:space="preserve">сфере физической  культуры и спорта муниципальных учреждений Партизанского городского округа, установленных </w:t>
      </w:r>
      <w:r w:rsidRPr="003D0A04">
        <w:rPr>
          <w:rFonts w:ascii="Times New Roman" w:hAnsi="Times New Roman" w:cs="Times New Roman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</w:t>
      </w:r>
      <w:r w:rsidRPr="003D0A04">
        <w:rPr>
          <w:rFonts w:ascii="Times New Roman" w:hAnsi="Times New Roman" w:cs="Times New Roman"/>
        </w:rPr>
        <w:t xml:space="preserve">30.06.2020 № 866-па «О внесении изменений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</w:t>
      </w:r>
    </w:p>
    <w:p w:rsidR="009A7A87" w:rsidRPr="009A7A87" w:rsidRDefault="009A7A87" w:rsidP="009A7A87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F63E3" w:rsidRPr="005F63E3" w:rsidRDefault="005F63E3" w:rsidP="00A60C81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5F63E3">
        <w:rPr>
          <w:sz w:val="24"/>
          <w:szCs w:val="24"/>
        </w:rPr>
        <w:t>Увеличение размеров минимальных окладов по</w:t>
      </w:r>
      <w:r w:rsidRPr="005F63E3">
        <w:rPr>
          <w:b/>
          <w:sz w:val="24"/>
          <w:szCs w:val="24"/>
        </w:rPr>
        <w:t xml:space="preserve"> </w:t>
      </w:r>
      <w:r w:rsidRPr="005F63E3">
        <w:rPr>
          <w:sz w:val="24"/>
          <w:szCs w:val="24"/>
        </w:rPr>
        <w:t>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</w:t>
      </w:r>
      <w:r>
        <w:rPr>
          <w:sz w:val="24"/>
          <w:szCs w:val="24"/>
        </w:rPr>
        <w:t xml:space="preserve"> </w:t>
      </w:r>
      <w:r w:rsidRPr="005F63E3">
        <w:rPr>
          <w:sz w:val="24"/>
          <w:szCs w:val="24"/>
        </w:rPr>
        <w:t xml:space="preserve">(Таблица №4).  </w:t>
      </w:r>
    </w:p>
    <w:p w:rsidR="009F13B0" w:rsidRPr="005F63E3" w:rsidRDefault="009F13B0" w:rsidP="005F63E3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F63E3" w:rsidRPr="005F63E3" w:rsidRDefault="005F63E3" w:rsidP="005F63E3">
      <w:pPr>
        <w:jc w:val="right"/>
        <w:rPr>
          <w:b/>
          <w:sz w:val="24"/>
          <w:szCs w:val="24"/>
        </w:rPr>
      </w:pPr>
      <w:r w:rsidRPr="005F63E3">
        <w:rPr>
          <w:sz w:val="24"/>
          <w:szCs w:val="24"/>
        </w:rPr>
        <w:t>Таблица №4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275"/>
        <w:gridCol w:w="1276"/>
        <w:gridCol w:w="1276"/>
      </w:tblGrid>
      <w:tr w:rsidR="005F63E3" w:rsidRPr="005F63E3" w:rsidTr="005F63E3">
        <w:tc>
          <w:tcPr>
            <w:tcW w:w="6380" w:type="dxa"/>
            <w:shd w:val="clear" w:color="auto" w:fill="auto"/>
          </w:tcPr>
          <w:p w:rsidR="005F63E3" w:rsidRPr="005F63E3" w:rsidRDefault="005F63E3" w:rsidP="005F63E3">
            <w:pPr>
              <w:jc w:val="center"/>
            </w:pPr>
            <w:r w:rsidRPr="005F63E3">
              <w:t>Профессиональные квалификационные группы и квалификационные уровни</w:t>
            </w:r>
          </w:p>
          <w:p w:rsidR="005F63E3" w:rsidRPr="005F63E3" w:rsidRDefault="005F63E3" w:rsidP="005F63E3">
            <w:pPr>
              <w:jc w:val="center"/>
            </w:pPr>
          </w:p>
          <w:p w:rsidR="005F63E3" w:rsidRPr="005F63E3" w:rsidRDefault="005F63E3" w:rsidP="005F63E3">
            <w:pPr>
              <w:jc w:val="center"/>
            </w:pPr>
          </w:p>
        </w:tc>
        <w:tc>
          <w:tcPr>
            <w:tcW w:w="1275" w:type="dxa"/>
          </w:tcPr>
          <w:p w:rsidR="005F63E3" w:rsidRPr="005F63E3" w:rsidRDefault="005F63E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Действующие значения окладов</w:t>
            </w:r>
          </w:p>
        </w:tc>
        <w:tc>
          <w:tcPr>
            <w:tcW w:w="1276" w:type="dxa"/>
            <w:shd w:val="clear" w:color="auto" w:fill="auto"/>
          </w:tcPr>
          <w:p w:rsidR="005F63E3" w:rsidRPr="005F63E3" w:rsidRDefault="005F63E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Значения окладов, предусмотренные Проектом</w:t>
            </w:r>
          </w:p>
        </w:tc>
        <w:tc>
          <w:tcPr>
            <w:tcW w:w="1276" w:type="dxa"/>
          </w:tcPr>
          <w:p w:rsidR="005F63E3" w:rsidRDefault="005F63E3" w:rsidP="00B1352B">
            <w:pPr>
              <w:jc w:val="center"/>
            </w:pPr>
            <w:r w:rsidRPr="009F13B0">
              <w:t>Размер увеличения</w:t>
            </w:r>
          </w:p>
          <w:p w:rsidR="005F63E3" w:rsidRPr="005F63E3" w:rsidRDefault="005F63E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(%)</w:t>
            </w:r>
          </w:p>
        </w:tc>
      </w:tr>
      <w:tr w:rsidR="00646DD3" w:rsidRPr="005F63E3" w:rsidTr="00B1352B">
        <w:trPr>
          <w:trHeight w:val="603"/>
        </w:trPr>
        <w:tc>
          <w:tcPr>
            <w:tcW w:w="10207" w:type="dxa"/>
            <w:gridSpan w:val="4"/>
            <w:shd w:val="clear" w:color="auto" w:fill="auto"/>
          </w:tcPr>
          <w:p w:rsidR="00646DD3" w:rsidRPr="005F63E3" w:rsidRDefault="00646DD3" w:rsidP="00646DD3">
            <w:pPr>
              <w:jc w:val="center"/>
            </w:pPr>
            <w:r w:rsidRPr="005F63E3">
              <w:t>Профессиональная квалификационная группа</w:t>
            </w:r>
          </w:p>
          <w:p w:rsidR="00646DD3" w:rsidRPr="005F63E3" w:rsidRDefault="00646DD3" w:rsidP="00646DD3">
            <w:pPr>
              <w:jc w:val="center"/>
            </w:pPr>
            <w:r w:rsidRPr="005F63E3">
              <w:t>второго уровня</w:t>
            </w:r>
          </w:p>
        </w:tc>
      </w:tr>
      <w:tr w:rsidR="00646DD3" w:rsidRPr="005F63E3" w:rsidTr="005F63E3">
        <w:tc>
          <w:tcPr>
            <w:tcW w:w="6380" w:type="dxa"/>
            <w:shd w:val="clear" w:color="auto" w:fill="auto"/>
          </w:tcPr>
          <w:p w:rsidR="00646DD3" w:rsidRPr="005F63E3" w:rsidRDefault="00646DD3" w:rsidP="005F63E3">
            <w:pPr>
              <w:jc w:val="both"/>
            </w:pPr>
            <w:r w:rsidRPr="005F63E3">
              <w:t>1 квалификационный уровень</w:t>
            </w:r>
          </w:p>
          <w:p w:rsidR="00646DD3" w:rsidRPr="005F63E3" w:rsidRDefault="00646DD3" w:rsidP="005F63E3">
            <w:pPr>
              <w:jc w:val="both"/>
            </w:pP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7708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5F63E3">
            <w:pPr>
              <w:jc w:val="center"/>
            </w:pPr>
            <w:r w:rsidRPr="005F63E3">
              <w:t>7994</w:t>
            </w:r>
          </w:p>
        </w:tc>
        <w:tc>
          <w:tcPr>
            <w:tcW w:w="1276" w:type="dxa"/>
          </w:tcPr>
          <w:p w:rsidR="00646DD3" w:rsidRPr="005F63E3" w:rsidRDefault="00C776CD" w:rsidP="005F63E3">
            <w:pPr>
              <w:jc w:val="center"/>
            </w:pPr>
            <w:r>
              <w:t>3,7</w:t>
            </w:r>
          </w:p>
        </w:tc>
      </w:tr>
      <w:tr w:rsidR="00646DD3" w:rsidRPr="005F63E3" w:rsidTr="005F63E3">
        <w:tc>
          <w:tcPr>
            <w:tcW w:w="6380" w:type="dxa"/>
            <w:shd w:val="clear" w:color="auto" w:fill="auto"/>
          </w:tcPr>
          <w:p w:rsidR="00646DD3" w:rsidRPr="005F63E3" w:rsidRDefault="00646DD3" w:rsidP="005F63E3">
            <w:pPr>
              <w:jc w:val="both"/>
            </w:pPr>
            <w:r w:rsidRPr="005F63E3">
              <w:t>2 квалификационный уровень</w:t>
            </w:r>
          </w:p>
          <w:p w:rsidR="00646DD3" w:rsidRPr="005F63E3" w:rsidRDefault="00646DD3" w:rsidP="005F63E3">
            <w:pPr>
              <w:jc w:val="both"/>
            </w:pP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11042</w:t>
            </w: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5F63E3">
            <w:pPr>
              <w:jc w:val="center"/>
            </w:pPr>
            <w:r w:rsidRPr="005F63E3">
              <w:t>11451</w:t>
            </w:r>
          </w:p>
        </w:tc>
        <w:tc>
          <w:tcPr>
            <w:tcW w:w="1276" w:type="dxa"/>
          </w:tcPr>
          <w:p w:rsidR="00646DD3" w:rsidRPr="005F63E3" w:rsidRDefault="00C776CD" w:rsidP="005F63E3">
            <w:pPr>
              <w:jc w:val="center"/>
            </w:pPr>
            <w:r>
              <w:t>3,7</w:t>
            </w:r>
          </w:p>
        </w:tc>
      </w:tr>
      <w:tr w:rsidR="00646DD3" w:rsidRPr="005F63E3" w:rsidTr="00B1352B">
        <w:tc>
          <w:tcPr>
            <w:tcW w:w="10207" w:type="dxa"/>
            <w:gridSpan w:val="4"/>
            <w:shd w:val="clear" w:color="auto" w:fill="auto"/>
          </w:tcPr>
          <w:p w:rsidR="00646DD3" w:rsidRPr="005F63E3" w:rsidRDefault="00646DD3" w:rsidP="005F63E3">
            <w:pPr>
              <w:jc w:val="center"/>
            </w:pPr>
            <w:r w:rsidRPr="005F63E3">
              <w:t>Профессиональная квалификационная группа</w:t>
            </w:r>
          </w:p>
          <w:p w:rsidR="00646DD3" w:rsidRPr="005F63E3" w:rsidRDefault="00646DD3" w:rsidP="005F63E3">
            <w:pPr>
              <w:jc w:val="center"/>
            </w:pPr>
            <w:r w:rsidRPr="005F63E3">
              <w:t>третьего уровня</w:t>
            </w:r>
          </w:p>
        </w:tc>
      </w:tr>
      <w:tr w:rsidR="00646DD3" w:rsidRPr="005F63E3" w:rsidTr="00B1352B">
        <w:trPr>
          <w:trHeight w:val="317"/>
        </w:trPr>
        <w:tc>
          <w:tcPr>
            <w:tcW w:w="6380" w:type="dxa"/>
            <w:shd w:val="clear" w:color="auto" w:fill="auto"/>
          </w:tcPr>
          <w:p w:rsidR="00646DD3" w:rsidRPr="005F63E3" w:rsidRDefault="00646DD3" w:rsidP="005F63E3">
            <w:pPr>
              <w:jc w:val="both"/>
            </w:pPr>
            <w:r w:rsidRPr="005F63E3">
              <w:t>1 квалификационный уровень</w:t>
            </w:r>
          </w:p>
        </w:tc>
        <w:tc>
          <w:tcPr>
            <w:tcW w:w="1275" w:type="dxa"/>
          </w:tcPr>
          <w:p w:rsidR="00646DD3" w:rsidRPr="00646DD3" w:rsidRDefault="00646DD3" w:rsidP="00B1352B">
            <w:pPr>
              <w:jc w:val="center"/>
            </w:pPr>
            <w:r w:rsidRPr="00646DD3">
              <w:t>7708</w:t>
            </w:r>
          </w:p>
          <w:p w:rsidR="00646DD3" w:rsidRPr="004A4E4D" w:rsidRDefault="00646DD3" w:rsidP="00B135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646DD3" w:rsidRPr="005F63E3" w:rsidRDefault="00646DD3" w:rsidP="005F63E3">
            <w:pPr>
              <w:jc w:val="center"/>
            </w:pPr>
            <w:r w:rsidRPr="005F63E3">
              <w:t>7994</w:t>
            </w:r>
          </w:p>
          <w:p w:rsidR="00646DD3" w:rsidRPr="005F63E3" w:rsidRDefault="00646DD3" w:rsidP="005F63E3">
            <w:pPr>
              <w:jc w:val="center"/>
            </w:pPr>
          </w:p>
        </w:tc>
        <w:tc>
          <w:tcPr>
            <w:tcW w:w="1276" w:type="dxa"/>
          </w:tcPr>
          <w:p w:rsidR="00646DD3" w:rsidRPr="005F63E3" w:rsidRDefault="00C776CD" w:rsidP="005F63E3">
            <w:pPr>
              <w:jc w:val="center"/>
            </w:pPr>
            <w:r>
              <w:t>3,7</w:t>
            </w:r>
          </w:p>
        </w:tc>
      </w:tr>
    </w:tbl>
    <w:p w:rsidR="00A60C81" w:rsidRDefault="00A60C81" w:rsidP="00A60C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0C81" w:rsidRPr="003D0A04" w:rsidRDefault="00A60C81" w:rsidP="00A60C8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Pr="003D0A04">
        <w:rPr>
          <w:b/>
          <w:sz w:val="24"/>
          <w:szCs w:val="24"/>
        </w:rPr>
        <w:t>«</w:t>
      </w:r>
      <w:r w:rsidRPr="003D0A04">
        <w:rPr>
          <w:b/>
          <w:bCs/>
          <w:sz w:val="24"/>
          <w:szCs w:val="24"/>
        </w:rPr>
        <w:t xml:space="preserve"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</w:t>
      </w:r>
    </w:p>
    <w:p w:rsidR="005F63E3" w:rsidRPr="00ED4DC6" w:rsidRDefault="005F63E3" w:rsidP="005F63E3">
      <w:pPr>
        <w:pStyle w:val="ConsPlusNormal"/>
        <w:jc w:val="center"/>
        <w:rPr>
          <w:sz w:val="24"/>
          <w:szCs w:val="24"/>
        </w:rPr>
      </w:pPr>
    </w:p>
    <w:p w:rsidR="00646DD3" w:rsidRPr="00ED4DC6" w:rsidRDefault="00646DD3" w:rsidP="00A60C81">
      <w:pPr>
        <w:pStyle w:val="af1"/>
        <w:numPr>
          <w:ilvl w:val="0"/>
          <w:numId w:val="22"/>
        </w:numPr>
        <w:ind w:left="0" w:firstLine="709"/>
        <w:jc w:val="both"/>
        <w:rPr>
          <w:sz w:val="24"/>
          <w:szCs w:val="24"/>
        </w:rPr>
      </w:pPr>
      <w:r w:rsidRPr="00ED4DC6">
        <w:rPr>
          <w:sz w:val="24"/>
          <w:szCs w:val="24"/>
        </w:rPr>
        <w:t xml:space="preserve">Увеличение размеров минимальных окладов по профессиональным квалификационным группам должностей </w:t>
      </w:r>
      <w:r w:rsidRPr="00ED4DC6">
        <w:rPr>
          <w:bCs/>
          <w:color w:val="000000"/>
          <w:sz w:val="24"/>
          <w:szCs w:val="24"/>
        </w:rPr>
        <w:t xml:space="preserve">педагогических </w:t>
      </w:r>
      <w:r w:rsidRPr="00ED4DC6">
        <w:rPr>
          <w:sz w:val="24"/>
          <w:szCs w:val="24"/>
        </w:rPr>
        <w:t xml:space="preserve">работников в сфере образования Партизанского городского округа (Таблица №5).  </w:t>
      </w:r>
    </w:p>
    <w:p w:rsidR="00646DD3" w:rsidRPr="00ED4DC6" w:rsidRDefault="00646DD3" w:rsidP="00646DD3">
      <w:pPr>
        <w:pStyle w:val="af1"/>
        <w:ind w:left="0" w:firstLine="709"/>
        <w:jc w:val="both"/>
        <w:rPr>
          <w:sz w:val="24"/>
          <w:szCs w:val="24"/>
        </w:rPr>
      </w:pPr>
    </w:p>
    <w:p w:rsidR="005F63E3" w:rsidRPr="00ED4DC6" w:rsidRDefault="00646DD3" w:rsidP="00646DD3">
      <w:pPr>
        <w:pStyle w:val="af1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ED4DC6">
        <w:rPr>
          <w:sz w:val="24"/>
          <w:szCs w:val="24"/>
        </w:rPr>
        <w:t>Таблица №5</w:t>
      </w:r>
    </w:p>
    <w:tbl>
      <w:tblPr>
        <w:tblW w:w="10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275"/>
        <w:gridCol w:w="1275"/>
        <w:gridCol w:w="1275"/>
      </w:tblGrid>
      <w:tr w:rsidR="00646DD3" w:rsidRPr="00DF2E1A" w:rsidTr="00B1352B">
        <w:trPr>
          <w:trHeight w:val="7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 xml:space="preserve">Профессиональные квалификационные группы </w:t>
            </w:r>
          </w:p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и квалификационные уровни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46DD3" w:rsidRPr="00C776CD" w:rsidRDefault="00646DD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Действующие значения окладов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646DD3" w:rsidRPr="00C776CD" w:rsidRDefault="00646DD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Значения окладов, предусмотренные Проектом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46DD3" w:rsidRPr="00C776CD" w:rsidRDefault="00646DD3" w:rsidP="00B1352B">
            <w:pPr>
              <w:jc w:val="center"/>
            </w:pPr>
            <w:r w:rsidRPr="00C776CD">
              <w:t>Размер увеличения</w:t>
            </w:r>
          </w:p>
          <w:p w:rsidR="00646DD3" w:rsidRPr="00C776CD" w:rsidRDefault="00646DD3" w:rsidP="00B135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(%)</w:t>
            </w:r>
          </w:p>
        </w:tc>
      </w:tr>
      <w:tr w:rsidR="00646DD3" w:rsidRPr="00DF2E1A" w:rsidTr="00B1352B">
        <w:trPr>
          <w:trHeight w:val="574"/>
        </w:trPr>
        <w:tc>
          <w:tcPr>
            <w:tcW w:w="102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 xml:space="preserve">Профессиональная квалификационная группа должностей педагогических работников </w:t>
            </w:r>
          </w:p>
        </w:tc>
      </w:tr>
      <w:tr w:rsidR="00646DD3" w:rsidRPr="00DF2E1A" w:rsidTr="00B1352B">
        <w:trPr>
          <w:trHeight w:val="100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lastRenderedPageBreak/>
              <w:t>1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2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3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4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10450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11798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13035</w:t>
            </w:r>
          </w:p>
          <w:p w:rsidR="00646DD3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13860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10450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11798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13035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13860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76CD" w:rsidRDefault="00B1352B" w:rsidP="00B1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1352B" w:rsidRDefault="00B1352B" w:rsidP="00B1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1352B" w:rsidRDefault="00B1352B" w:rsidP="00B1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46DD3" w:rsidRPr="00DF2E1A" w:rsidTr="00B1352B">
        <w:trPr>
          <w:trHeight w:val="701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Профессиональная квалификационная группа должностей работников учебно-вспомогательного персонала первого квалификационного уровня</w:t>
            </w:r>
          </w:p>
        </w:tc>
      </w:tr>
      <w:tr w:rsidR="00646DD3" w:rsidRPr="00DF2E1A" w:rsidTr="00B1352B">
        <w:trPr>
          <w:trHeight w:val="4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D3" w:rsidRPr="00C776CD" w:rsidRDefault="00646DD3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 квалификационный уровень</w:t>
            </w:r>
          </w:p>
          <w:p w:rsidR="00646DD3" w:rsidRPr="00C776CD" w:rsidRDefault="00646DD3" w:rsidP="00B1352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2B" w:rsidRPr="00B1352B" w:rsidRDefault="00B1352B" w:rsidP="00B1352B">
            <w:pPr>
              <w:autoSpaceDE w:val="0"/>
              <w:autoSpaceDN w:val="0"/>
              <w:adjustRightInd w:val="0"/>
              <w:jc w:val="center"/>
            </w:pPr>
            <w:r w:rsidRPr="00B1352B">
              <w:t>6654</w:t>
            </w:r>
          </w:p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6901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C776CD" w:rsidP="00B1352B">
            <w:pPr>
              <w:jc w:val="center"/>
              <w:rPr>
                <w:bCs/>
                <w:color w:val="000000"/>
              </w:rPr>
            </w:pPr>
            <w:r w:rsidRPr="00C776CD">
              <w:t>3,7</w:t>
            </w:r>
          </w:p>
        </w:tc>
      </w:tr>
      <w:tr w:rsidR="00646DD3" w:rsidRPr="00DF2E1A" w:rsidTr="00B1352B">
        <w:trPr>
          <w:trHeight w:val="84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DD3" w:rsidRPr="00C776CD" w:rsidRDefault="00646DD3" w:rsidP="00B1352B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Профессиональная квалификационная группа должностей работников учебно-вспомогательного персонала второго квалификационного уровня</w:t>
            </w:r>
          </w:p>
        </w:tc>
      </w:tr>
      <w:tr w:rsidR="00B1352B" w:rsidRPr="0057099C" w:rsidTr="00B1352B">
        <w:trPr>
          <w:trHeight w:val="504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 квалификационный уровень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52B" w:rsidRDefault="00B1352B">
            <w:pPr>
              <w:autoSpaceDE w:val="0"/>
              <w:autoSpaceDN w:val="0"/>
              <w:adjustRightInd w:val="0"/>
              <w:jc w:val="right"/>
            </w:pPr>
            <w:r>
              <w:t>7594</w:t>
            </w:r>
          </w:p>
          <w:p w:rsidR="00B1352B" w:rsidRDefault="00B1352B">
            <w:pPr>
              <w:autoSpaceDE w:val="0"/>
              <w:autoSpaceDN w:val="0"/>
              <w:adjustRightInd w:val="0"/>
              <w:jc w:val="right"/>
            </w:pPr>
            <w:r>
              <w:t>7696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7875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7981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52B" w:rsidRPr="00C776CD" w:rsidRDefault="00B1352B" w:rsidP="00B1352B">
            <w:pPr>
              <w:jc w:val="center"/>
            </w:pPr>
            <w:r w:rsidRPr="00C776CD">
              <w:t>3,7</w:t>
            </w:r>
          </w:p>
          <w:p w:rsidR="00B1352B" w:rsidRPr="00C776CD" w:rsidRDefault="00B1352B" w:rsidP="00B1352B">
            <w:pPr>
              <w:jc w:val="center"/>
              <w:rPr>
                <w:color w:val="000000"/>
              </w:rPr>
            </w:pPr>
            <w:r w:rsidRPr="00C776CD">
              <w:t>3,7</w:t>
            </w:r>
          </w:p>
        </w:tc>
      </w:tr>
    </w:tbl>
    <w:p w:rsidR="00ED4DC6" w:rsidRDefault="00ED4DC6" w:rsidP="00ED4DC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4DC6" w:rsidRDefault="00ED4DC6" w:rsidP="00ED4DC6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</w:t>
      </w:r>
      <w:r w:rsidRPr="003D0A04">
        <w:rPr>
          <w:b/>
          <w:bCs/>
          <w:color w:val="000000"/>
          <w:sz w:val="24"/>
          <w:szCs w:val="24"/>
        </w:rPr>
        <w:t xml:space="preserve">педагогических </w:t>
      </w:r>
      <w:r w:rsidRPr="003D0A04">
        <w:rPr>
          <w:b/>
          <w:sz w:val="24"/>
          <w:szCs w:val="24"/>
        </w:rPr>
        <w:t xml:space="preserve">работников в сфере образования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Pr="003D0A04">
        <w:rPr>
          <w:b/>
          <w:sz w:val="26"/>
          <w:szCs w:val="26"/>
        </w:rPr>
        <w:t>«</w:t>
      </w:r>
      <w:r w:rsidRPr="003D0A04">
        <w:rPr>
          <w:b/>
          <w:bCs/>
          <w:sz w:val="24"/>
          <w:szCs w:val="24"/>
        </w:rPr>
        <w:t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округа»), на 3,7 процента. При этом Проектом предусматривается увеличение окладов только лишь по п</w:t>
      </w:r>
      <w:r w:rsidRPr="003D0A04">
        <w:rPr>
          <w:b/>
          <w:bCs/>
          <w:color w:val="000000"/>
          <w:sz w:val="24"/>
          <w:szCs w:val="24"/>
        </w:rPr>
        <w:t xml:space="preserve">рофессиональным квалификационным группам должностей работников учебно-вспомогательного персонала первого квалификационного уровня и второго квалификационного уровня, то есть работников, выплата заработной платы которым обеспечивается за счет собственных средств бюджета Партизанского городского округа. </w:t>
      </w:r>
    </w:p>
    <w:p w:rsidR="003D0A04" w:rsidRPr="003D0A04" w:rsidRDefault="003D0A04" w:rsidP="00ED4DC6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917CA8" w:rsidRPr="00917CA8" w:rsidRDefault="00917CA8" w:rsidP="00917CA8">
      <w:pPr>
        <w:pStyle w:val="a6"/>
        <w:ind w:left="0" w:firstLine="709"/>
        <w:rPr>
          <w:b w:val="0"/>
        </w:rPr>
      </w:pPr>
      <w:r w:rsidRPr="00917CA8">
        <w:rPr>
          <w:b w:val="0"/>
        </w:rPr>
        <w:t>При анализе предлагаемых изменений</w:t>
      </w:r>
      <w:r>
        <w:rPr>
          <w:b w:val="0"/>
        </w:rPr>
        <w:t xml:space="preserve"> размеров</w:t>
      </w:r>
      <w:r w:rsidRPr="00917CA8">
        <w:rPr>
          <w:b w:val="0"/>
        </w:rPr>
        <w:t xml:space="preserve"> </w:t>
      </w:r>
      <w:r w:rsidRPr="00917CA8">
        <w:rPr>
          <w:b w:val="0"/>
          <w:szCs w:val="24"/>
        </w:rPr>
        <w:t>минимальных окладов</w:t>
      </w:r>
      <w:r>
        <w:rPr>
          <w:b w:val="0"/>
          <w:szCs w:val="24"/>
        </w:rPr>
        <w:t>, предусмотренных Проектом категории работников муниципальных учреждений</w:t>
      </w:r>
      <w:r w:rsidRPr="00917CA8">
        <w:rPr>
          <w:b w:val="0"/>
        </w:rPr>
        <w:t xml:space="preserve">, установлено, что </w:t>
      </w:r>
      <w:r>
        <w:rPr>
          <w:b w:val="0"/>
        </w:rPr>
        <w:t xml:space="preserve">они повлекут </w:t>
      </w:r>
      <w:r w:rsidRPr="00917CA8">
        <w:rPr>
          <w:b w:val="0"/>
        </w:rPr>
        <w:t>увеличение фондов оплаты труда муниципальных учреждений в той части, в которой финансовое обеспечение заработной платы работников данных учреждений является расходным обязательством Партизанского городского округа</w:t>
      </w:r>
      <w:r>
        <w:rPr>
          <w:b w:val="0"/>
        </w:rPr>
        <w:t xml:space="preserve"> и осуществляется за счет собственных средств бюджета городского округа</w:t>
      </w:r>
      <w:r w:rsidRPr="00917CA8">
        <w:rPr>
          <w:b w:val="0"/>
        </w:rPr>
        <w:t>.</w:t>
      </w:r>
    </w:p>
    <w:p w:rsidR="00917CA8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 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917CA8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7CA8" w:rsidRDefault="00917CA8" w:rsidP="00917CA8">
      <w:pPr>
        <w:pStyle w:val="af1"/>
        <w:ind w:left="0" w:firstLine="709"/>
        <w:jc w:val="both"/>
        <w:rPr>
          <w:b/>
          <w:bCs/>
          <w:sz w:val="24"/>
          <w:szCs w:val="24"/>
        </w:rPr>
      </w:pPr>
      <w:r w:rsidRPr="00917CA8">
        <w:rPr>
          <w:b/>
          <w:sz w:val="24"/>
          <w:szCs w:val="24"/>
        </w:rPr>
        <w:t xml:space="preserve">Таким образом, принятие постановления, соответствующего по содержанию представленному проекту постановления администрации </w:t>
      </w:r>
      <w:r w:rsidRPr="00917CA8">
        <w:rPr>
          <w:b/>
          <w:bCs/>
          <w:sz w:val="24"/>
          <w:szCs w:val="24"/>
          <w:shd w:val="clear" w:color="auto" w:fill="FFFFFF"/>
        </w:rPr>
        <w:t xml:space="preserve">Партизанского городского округа </w:t>
      </w:r>
      <w:r w:rsidRPr="00917CA8">
        <w:rPr>
          <w:b/>
          <w:sz w:val="24"/>
          <w:szCs w:val="24"/>
        </w:rPr>
        <w:t>«</w:t>
      </w:r>
      <w:r w:rsidRPr="00917CA8">
        <w:rPr>
          <w:b/>
          <w:bCs/>
          <w:sz w:val="24"/>
          <w:szCs w:val="24"/>
          <w:shd w:val="clear" w:color="auto" w:fill="FFFFFF"/>
        </w:rPr>
        <w:t xml:space="preserve">О внесении изменений и дополнений в Постановление администрации 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округа»», </w:t>
      </w:r>
      <w:r w:rsidRPr="00917CA8">
        <w:rPr>
          <w:b/>
          <w:bCs/>
          <w:sz w:val="24"/>
          <w:szCs w:val="24"/>
        </w:rPr>
        <w:t>относится</w:t>
      </w:r>
      <w:r w:rsidRPr="00794039">
        <w:rPr>
          <w:b/>
          <w:bCs/>
          <w:sz w:val="24"/>
          <w:szCs w:val="24"/>
        </w:rPr>
        <w:t xml:space="preserve">  к полномочиям </w:t>
      </w:r>
      <w:r>
        <w:rPr>
          <w:b/>
          <w:bCs/>
          <w:sz w:val="24"/>
          <w:szCs w:val="24"/>
        </w:rPr>
        <w:t xml:space="preserve">исполнительного органа </w:t>
      </w:r>
      <w:r>
        <w:rPr>
          <w:b/>
          <w:sz w:val="24"/>
          <w:szCs w:val="24"/>
        </w:rPr>
        <w:t>Партизанского городского округа</w:t>
      </w:r>
      <w:r>
        <w:rPr>
          <w:b/>
          <w:bCs/>
          <w:sz w:val="24"/>
          <w:szCs w:val="24"/>
        </w:rPr>
        <w:t>.</w:t>
      </w:r>
      <w:r w:rsidRPr="00794039">
        <w:rPr>
          <w:b/>
          <w:bCs/>
          <w:sz w:val="24"/>
          <w:szCs w:val="24"/>
        </w:rPr>
        <w:t xml:space="preserve">  </w:t>
      </w:r>
    </w:p>
    <w:p w:rsidR="00917CA8" w:rsidRPr="006C1F4D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7CA8" w:rsidRPr="006C1F4D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lastRenderedPageBreak/>
        <w:t xml:space="preserve">В соответствии с требованиями статьи 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</w:p>
    <w:p w:rsidR="00917CA8" w:rsidRPr="006C1F4D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C1F4D">
        <w:rPr>
          <w:sz w:val="24"/>
          <w:szCs w:val="24"/>
        </w:rPr>
        <w:t xml:space="preserve">В соответствии со статьей 1 Федерального закона от 08.12.2020 №385-ФЗ «О федеральном бюджете на 2021 год и на плановый период 2022 и 2023 годов» основные характеристики федерального бюджета на 2021 год, определенны исходя из прогнозируемого уровня инфляции, не превышающего 3,7 процента. </w:t>
      </w:r>
    </w:p>
    <w:p w:rsidR="00917CA8" w:rsidRPr="006C1F4D" w:rsidRDefault="00917CA8" w:rsidP="00917CA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17CA8" w:rsidRDefault="00917CA8" w:rsidP="00917CA8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C1F4D">
        <w:rPr>
          <w:b/>
          <w:sz w:val="24"/>
          <w:szCs w:val="24"/>
        </w:rPr>
        <w:t xml:space="preserve">Таким образом, предусмотренное </w:t>
      </w:r>
      <w:r w:rsidRPr="00917CA8">
        <w:rPr>
          <w:b/>
          <w:sz w:val="24"/>
          <w:szCs w:val="24"/>
        </w:rPr>
        <w:t>Проектом постановления</w:t>
      </w:r>
      <w:r>
        <w:rPr>
          <w:b/>
          <w:sz w:val="24"/>
          <w:szCs w:val="24"/>
        </w:rPr>
        <w:t>,</w:t>
      </w:r>
      <w:r w:rsidRPr="00917CA8">
        <w:rPr>
          <w:b/>
          <w:sz w:val="24"/>
          <w:szCs w:val="24"/>
        </w:rPr>
        <w:t xml:space="preserve"> увеличение размеров минимальных окладов работников муниципальных учреждений, в той</w:t>
      </w:r>
      <w:r w:rsidRPr="006C1F4D">
        <w:rPr>
          <w:b/>
          <w:sz w:val="24"/>
          <w:szCs w:val="24"/>
        </w:rPr>
        <w:t xml:space="preserve"> части, в которой финансовое обеспечение деятельности </w:t>
      </w:r>
      <w:r>
        <w:rPr>
          <w:b/>
          <w:sz w:val="24"/>
          <w:szCs w:val="24"/>
        </w:rPr>
        <w:t xml:space="preserve">данных учреждений </w:t>
      </w:r>
      <w:r w:rsidRPr="006C1F4D">
        <w:rPr>
          <w:b/>
          <w:sz w:val="24"/>
          <w:szCs w:val="24"/>
        </w:rPr>
        <w:t xml:space="preserve">и выполнения ими муниципального задания является расходным обязательством Партизанского городского округа, составляет 3,7 процента, что соответствует прогнозируемому уровню инфляции и, в силу требований трудового законодательства, является обязательной мерой по обеспечению повышения уровня реального содержания заработной платы – индексацией. </w:t>
      </w:r>
    </w:p>
    <w:p w:rsidR="00917CA8" w:rsidRDefault="00917CA8" w:rsidP="009A4112">
      <w:pPr>
        <w:pStyle w:val="a6"/>
        <w:ind w:left="0" w:firstLine="709"/>
        <w:rPr>
          <w:b w:val="0"/>
        </w:rPr>
      </w:pPr>
    </w:p>
    <w:p w:rsidR="00917CA8" w:rsidRDefault="00917CA8" w:rsidP="00917CA8">
      <w:pPr>
        <w:pStyle w:val="a6"/>
        <w:ind w:left="0" w:firstLine="709"/>
        <w:rPr>
          <w:b w:val="0"/>
        </w:rPr>
      </w:pPr>
      <w:r>
        <w:rPr>
          <w:b w:val="0"/>
        </w:rPr>
        <w:t>Решением Думы Партизанского городского округа от 26.03.2021 №231«О внесение изменений в Решение «О бюджете Партизанского городского округа на 2021 год и на плановый период 2022 и 2023 годов</w:t>
      </w:r>
      <w:r w:rsidRPr="00917CA8">
        <w:rPr>
          <w:b w:val="0"/>
        </w:rPr>
        <w:t xml:space="preserve">»», кроме прочего, </w:t>
      </w:r>
      <w:r w:rsidR="003D0A04">
        <w:rPr>
          <w:b w:val="0"/>
        </w:rPr>
        <w:t xml:space="preserve">было </w:t>
      </w:r>
      <w:r w:rsidRPr="00917CA8">
        <w:rPr>
          <w:b w:val="0"/>
        </w:rPr>
        <w:t xml:space="preserve">предусмотрено </w:t>
      </w:r>
      <w:r w:rsidR="003D0A04">
        <w:rPr>
          <w:b w:val="0"/>
        </w:rPr>
        <w:t>увеличение</w:t>
      </w:r>
      <w:r w:rsidRPr="00917CA8">
        <w:rPr>
          <w:b w:val="0"/>
        </w:rPr>
        <w:t xml:space="preserve"> фондов оплаты труда муниципальных учреждений</w:t>
      </w:r>
      <w:r w:rsidR="003D0A04">
        <w:rPr>
          <w:b w:val="0"/>
        </w:rPr>
        <w:t xml:space="preserve"> </w:t>
      </w:r>
      <w:r w:rsidRPr="00917CA8">
        <w:rPr>
          <w:b w:val="0"/>
        </w:rPr>
        <w:t>в той части, в которой финансовое обеспечение заработной платы работников данных учреждений является расходным обязательством Партизанского городского округа.</w:t>
      </w:r>
      <w:r w:rsidR="003D0A04" w:rsidRPr="003D0A04">
        <w:rPr>
          <w:b w:val="0"/>
        </w:rPr>
        <w:t xml:space="preserve"> </w:t>
      </w:r>
      <w:r w:rsidR="003D0A04">
        <w:rPr>
          <w:b w:val="0"/>
        </w:rPr>
        <w:t xml:space="preserve">Данным Решением фактически финансово обеспечено увеличение на 3,7 процента фондов оплаты труда данных </w:t>
      </w:r>
      <w:r w:rsidR="003D0A04" w:rsidRPr="00917CA8">
        <w:rPr>
          <w:b w:val="0"/>
        </w:rPr>
        <w:t>муниципальных учреждений</w:t>
      </w:r>
      <w:r w:rsidR="003D0A04">
        <w:rPr>
          <w:b w:val="0"/>
        </w:rPr>
        <w:t>, на период с 1 апреля до конца 2021 года</w:t>
      </w:r>
    </w:p>
    <w:p w:rsidR="003D0A04" w:rsidRDefault="003D0A04" w:rsidP="00917CA8">
      <w:pPr>
        <w:pStyle w:val="a6"/>
        <w:ind w:left="0" w:firstLine="709"/>
        <w:rPr>
          <w:b w:val="0"/>
        </w:rPr>
      </w:pPr>
    </w:p>
    <w:p w:rsidR="003D0A04" w:rsidRDefault="003D0A04" w:rsidP="003D0A0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3D0A04">
        <w:rPr>
          <w:b/>
          <w:sz w:val="24"/>
          <w:szCs w:val="24"/>
        </w:rPr>
        <w:t>Таким образом, предусмотренное Проектом постановления, увеличение размеров минимальных окладов работников муниципальных учреждений</w:t>
      </w:r>
      <w:r>
        <w:rPr>
          <w:b/>
          <w:sz w:val="24"/>
          <w:szCs w:val="24"/>
        </w:rPr>
        <w:t>:</w:t>
      </w:r>
    </w:p>
    <w:p w:rsidR="003D0A04" w:rsidRDefault="003D0A04" w:rsidP="003D0A0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3D0A04">
        <w:rPr>
          <w:b/>
          <w:sz w:val="24"/>
          <w:szCs w:val="24"/>
        </w:rPr>
        <w:t xml:space="preserve"> соответствует Решению Думы Партизанского городского округа от 26.03.2021 №231«О внесение изменений в Решение «О бюджете Партизанского городского округа на 2021 год и на плановый период 2022 и 2023 годов»»</w:t>
      </w:r>
      <w:r>
        <w:rPr>
          <w:b/>
          <w:sz w:val="24"/>
          <w:szCs w:val="24"/>
        </w:rPr>
        <w:t>;</w:t>
      </w:r>
    </w:p>
    <w:p w:rsidR="003D0A04" w:rsidRDefault="003D0A04" w:rsidP="003D0A0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обеспечено бюджетными ассигнованиями;</w:t>
      </w:r>
    </w:p>
    <w:p w:rsidR="003D0A04" w:rsidRPr="003D0A04" w:rsidRDefault="003D0A04" w:rsidP="003D0A04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необходимо для реализации</w:t>
      </w:r>
      <w:r w:rsidRPr="003D0A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Решения</w:t>
      </w:r>
      <w:r w:rsidRPr="003D0A04">
        <w:rPr>
          <w:b/>
          <w:sz w:val="24"/>
          <w:szCs w:val="24"/>
        </w:rPr>
        <w:t xml:space="preserve"> «О бюджете Партизанского городского округа на 2021 год и на плановый период 2022 и 2023 годов»</w:t>
      </w:r>
      <w:r>
        <w:rPr>
          <w:b/>
          <w:sz w:val="24"/>
          <w:szCs w:val="24"/>
        </w:rPr>
        <w:t>, обеспечения исполнения показателей расходной части бюджета городского округа.</w:t>
      </w:r>
    </w:p>
    <w:p w:rsidR="009B561C" w:rsidRDefault="009B561C" w:rsidP="00F35E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871" w:rsidRPr="00505D56" w:rsidRDefault="00254871" w:rsidP="00254871">
      <w:pPr>
        <w:ind w:firstLine="709"/>
        <w:jc w:val="both"/>
        <w:rPr>
          <w:sz w:val="24"/>
          <w:szCs w:val="24"/>
        </w:rPr>
      </w:pPr>
      <w:r w:rsidRPr="00D46C0E">
        <w:rPr>
          <w:sz w:val="24"/>
          <w:szCs w:val="24"/>
        </w:rPr>
        <w:t>Заключение:</w:t>
      </w:r>
    </w:p>
    <w:p w:rsidR="00254871" w:rsidRPr="00505D56" w:rsidRDefault="00254871" w:rsidP="00EA7BE2">
      <w:pPr>
        <w:shd w:val="clear" w:color="auto" w:fill="FFFFFF"/>
        <w:ind w:firstLine="709"/>
        <w:jc w:val="both"/>
        <w:rPr>
          <w:sz w:val="24"/>
          <w:szCs w:val="24"/>
        </w:rPr>
      </w:pPr>
      <w:r w:rsidRPr="00505D56">
        <w:rPr>
          <w:sz w:val="24"/>
          <w:szCs w:val="24"/>
        </w:rPr>
        <w:t xml:space="preserve">По результатам финансово-экономической экспертизы </w:t>
      </w:r>
      <w:r w:rsidR="003D0A04">
        <w:rPr>
          <w:sz w:val="24"/>
          <w:szCs w:val="24"/>
        </w:rPr>
        <w:t xml:space="preserve">Проекта </w:t>
      </w:r>
      <w:r w:rsidR="003D0A04">
        <w:rPr>
          <w:bCs/>
          <w:sz w:val="24"/>
          <w:szCs w:val="24"/>
          <w:shd w:val="clear" w:color="auto" w:fill="FFFFFF"/>
        </w:rPr>
        <w:t xml:space="preserve">постановления администрации Партизанского городского округа </w:t>
      </w:r>
      <w:r w:rsidR="003D0A04" w:rsidRPr="00DB733A">
        <w:rPr>
          <w:sz w:val="24"/>
          <w:szCs w:val="24"/>
        </w:rPr>
        <w:t>«</w:t>
      </w:r>
      <w:r w:rsidR="003D0A04" w:rsidRPr="00DB733A">
        <w:rPr>
          <w:bCs/>
          <w:sz w:val="24"/>
          <w:szCs w:val="24"/>
          <w:shd w:val="clear" w:color="auto" w:fill="FFFFFF"/>
        </w:rPr>
        <w:t>О внесении изменений и дополнений в Постановление администрации 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</w:t>
      </w:r>
      <w:r w:rsidR="0005416E" w:rsidRPr="00505D56">
        <w:rPr>
          <w:sz w:val="24"/>
          <w:szCs w:val="24"/>
        </w:rPr>
        <w:t xml:space="preserve">, </w:t>
      </w:r>
      <w:r w:rsidRPr="00505D56">
        <w:rPr>
          <w:sz w:val="24"/>
          <w:szCs w:val="24"/>
        </w:rPr>
        <w:t>Контрольно- счетная палата приходит к следующим выводам:</w:t>
      </w:r>
    </w:p>
    <w:p w:rsidR="00BD127D" w:rsidRPr="00BD127D" w:rsidRDefault="003D0A04" w:rsidP="00BD127D">
      <w:pPr>
        <w:pStyle w:val="af1"/>
        <w:widowControl w:val="0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Проект предусматривает</w:t>
      </w:r>
      <w:r w:rsidR="00BD127D" w:rsidRPr="00BD127D">
        <w:rPr>
          <w:sz w:val="24"/>
          <w:szCs w:val="24"/>
        </w:rPr>
        <w:t xml:space="preserve"> увеличение на 3,7 процента, установленных </w:t>
      </w:r>
      <w:r w:rsidR="00BD127D" w:rsidRPr="00BD127D">
        <w:rPr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(в редакции Постановления от 23.12.2019 №2197-па </w:t>
      </w:r>
      <w:r w:rsidR="00BD127D" w:rsidRPr="00BD127D">
        <w:rPr>
          <w:sz w:val="24"/>
          <w:szCs w:val="24"/>
        </w:rPr>
        <w:t>«</w:t>
      </w:r>
      <w:r w:rsidR="00BD127D" w:rsidRPr="00BD127D">
        <w:rPr>
          <w:bCs/>
          <w:sz w:val="24"/>
          <w:szCs w:val="24"/>
        </w:rPr>
        <w:t>О внесении изменений и дополнений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</w:t>
      </w:r>
      <w:r w:rsidR="00BD127D" w:rsidRPr="00BD127D">
        <w:rPr>
          <w:sz w:val="24"/>
          <w:szCs w:val="24"/>
        </w:rPr>
        <w:t xml:space="preserve"> и</w:t>
      </w:r>
      <w:r w:rsidR="00BD127D" w:rsidRPr="00BD127D">
        <w:rPr>
          <w:sz w:val="24"/>
          <w:szCs w:val="24"/>
          <w:shd w:val="clear" w:color="auto" w:fill="FFFFFF"/>
        </w:rPr>
        <w:t xml:space="preserve"> </w:t>
      </w:r>
      <w:r w:rsidR="00BD127D" w:rsidRPr="00BD127D">
        <w:rPr>
          <w:bCs/>
          <w:sz w:val="24"/>
          <w:szCs w:val="24"/>
          <w:shd w:val="clear" w:color="auto" w:fill="FFFFFF"/>
        </w:rPr>
        <w:t xml:space="preserve">Постановления от </w:t>
      </w:r>
      <w:r w:rsidR="00BD127D" w:rsidRPr="00BD127D">
        <w:rPr>
          <w:bCs/>
          <w:sz w:val="24"/>
          <w:szCs w:val="24"/>
        </w:rPr>
        <w:t>30.06.2020</w:t>
      </w:r>
      <w:r w:rsidR="00BD127D" w:rsidRPr="00BD127D">
        <w:rPr>
          <w:sz w:val="24"/>
          <w:szCs w:val="24"/>
        </w:rPr>
        <w:t xml:space="preserve"> № 866-па</w:t>
      </w:r>
      <w:r w:rsidR="00BD127D" w:rsidRPr="00BD127D">
        <w:rPr>
          <w:bCs/>
          <w:sz w:val="24"/>
          <w:szCs w:val="24"/>
        </w:rPr>
        <w:t xml:space="preserve"> «</w:t>
      </w:r>
      <w:r w:rsidR="00BD127D" w:rsidRPr="00BD127D">
        <w:rPr>
          <w:sz w:val="24"/>
          <w:szCs w:val="24"/>
        </w:rPr>
        <w:t>О внесении изменений в постановление администрации Партизанского городского округа от 21 октября 2019 года № 1894-па «О введении отраслевых систем оплаты труда работников муниципальных учреждений Партизанского городского округа»</w:t>
      </w:r>
      <w:r w:rsidR="00BD127D" w:rsidRPr="00BD127D">
        <w:rPr>
          <w:bCs/>
          <w:sz w:val="24"/>
          <w:szCs w:val="24"/>
        </w:rPr>
        <w:t>):</w:t>
      </w:r>
    </w:p>
    <w:p w:rsidR="003D0A04" w:rsidRPr="00BD127D" w:rsidRDefault="003D0A04" w:rsidP="00BD127D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BD127D">
        <w:rPr>
          <w:sz w:val="24"/>
          <w:szCs w:val="24"/>
        </w:rPr>
        <w:t xml:space="preserve">- размеров минимальных окладов по профессиональным квалификационным группам общеотраслевых должностей служащих муниципальных учреждений Партизанского </w:t>
      </w:r>
      <w:r w:rsidRPr="00BD127D">
        <w:rPr>
          <w:sz w:val="24"/>
          <w:szCs w:val="24"/>
        </w:rPr>
        <w:lastRenderedPageBreak/>
        <w:t>городского округа</w:t>
      </w:r>
      <w:r w:rsidR="00BD127D" w:rsidRPr="00BD127D">
        <w:rPr>
          <w:sz w:val="24"/>
          <w:szCs w:val="24"/>
        </w:rPr>
        <w:t>;</w:t>
      </w:r>
    </w:p>
    <w:p w:rsidR="003D0A04" w:rsidRPr="00BD127D" w:rsidRDefault="00BD127D" w:rsidP="00BD127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 xml:space="preserve">- </w:t>
      </w:r>
      <w:r w:rsidR="003D0A04" w:rsidRPr="00BD127D">
        <w:rPr>
          <w:sz w:val="24"/>
          <w:szCs w:val="24"/>
        </w:rPr>
        <w:t>размеров минимальных окладов по профессиональным квалификационным группам общеотраслевых профессий рабочих муниципальных учреждений Партизанского городского округа</w:t>
      </w:r>
      <w:r w:rsidRPr="00BD127D">
        <w:rPr>
          <w:sz w:val="24"/>
          <w:szCs w:val="24"/>
        </w:rPr>
        <w:t>;</w:t>
      </w:r>
    </w:p>
    <w:p w:rsidR="00BD127D" w:rsidRPr="00BD127D" w:rsidRDefault="00BD127D" w:rsidP="00BD127D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 xml:space="preserve">- </w:t>
      </w:r>
      <w:r w:rsidR="003D0A04" w:rsidRPr="00BD127D">
        <w:rPr>
          <w:sz w:val="24"/>
          <w:szCs w:val="24"/>
        </w:rPr>
        <w:t>размеров минимальных окладов по профессиональным квалификационным группам должностей работников в сфере физической  культуры и спорта муниципальных учреждений Партизанского городского округа,</w:t>
      </w:r>
      <w:r w:rsidRPr="00BD127D">
        <w:rPr>
          <w:sz w:val="24"/>
          <w:szCs w:val="24"/>
        </w:rPr>
        <w:t xml:space="preserve"> </w:t>
      </w:r>
    </w:p>
    <w:p w:rsidR="00BD127D" w:rsidRPr="00BD127D" w:rsidRDefault="00BD127D" w:rsidP="00BD127D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BD127D">
        <w:rPr>
          <w:sz w:val="24"/>
          <w:szCs w:val="24"/>
        </w:rPr>
        <w:t xml:space="preserve">- размеров минимальных окладов по 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округа, </w:t>
      </w:r>
    </w:p>
    <w:p w:rsidR="00BD127D" w:rsidRDefault="00BD127D" w:rsidP="00BD127D">
      <w:pPr>
        <w:ind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 xml:space="preserve">- размеров минимальных окладов по профессиональным квалификационным группам должностей </w:t>
      </w:r>
      <w:r w:rsidRPr="00BD127D">
        <w:rPr>
          <w:bCs/>
          <w:color w:val="000000"/>
          <w:sz w:val="24"/>
          <w:szCs w:val="24"/>
        </w:rPr>
        <w:t xml:space="preserve">педагогических </w:t>
      </w:r>
      <w:r w:rsidRPr="00BD127D">
        <w:rPr>
          <w:sz w:val="24"/>
          <w:szCs w:val="24"/>
        </w:rPr>
        <w:t xml:space="preserve">работников в сфере образования Партизанского городского округа. </w:t>
      </w:r>
    </w:p>
    <w:p w:rsidR="00BD127D" w:rsidRPr="00BD127D" w:rsidRDefault="00BD127D" w:rsidP="00BD127D">
      <w:pPr>
        <w:ind w:firstLine="709"/>
        <w:jc w:val="both"/>
        <w:rPr>
          <w:bCs/>
          <w:color w:val="000000"/>
          <w:sz w:val="24"/>
          <w:szCs w:val="24"/>
        </w:rPr>
      </w:pPr>
      <w:r w:rsidRPr="00BD127D">
        <w:rPr>
          <w:bCs/>
          <w:sz w:val="24"/>
          <w:szCs w:val="24"/>
        </w:rPr>
        <w:t>При этом Проектом предусматривается увеличение окладов только лишь по п</w:t>
      </w:r>
      <w:r w:rsidRPr="00BD127D">
        <w:rPr>
          <w:bCs/>
          <w:color w:val="000000"/>
          <w:sz w:val="24"/>
          <w:szCs w:val="24"/>
        </w:rPr>
        <w:t xml:space="preserve">рофессиональным квалификационным группам должностей работников учебно-вспомогательного персонала первого квалификационного уровня и второго квалификационного уровня, то есть работников, выплата заработной платы которым обеспечивается за счет собственных средств бюджета Партизанского городского округа. </w:t>
      </w:r>
    </w:p>
    <w:p w:rsidR="003D0A04" w:rsidRPr="00BD127D" w:rsidRDefault="00BD127D" w:rsidP="00BD127D">
      <w:pPr>
        <w:pStyle w:val="af1"/>
        <w:numPr>
          <w:ilvl w:val="0"/>
          <w:numId w:val="29"/>
        </w:numPr>
        <w:ind w:left="0" w:firstLine="709"/>
        <w:jc w:val="both"/>
        <w:rPr>
          <w:bCs/>
          <w:sz w:val="24"/>
          <w:szCs w:val="24"/>
        </w:rPr>
      </w:pPr>
      <w:r w:rsidRPr="00BD127D">
        <w:rPr>
          <w:sz w:val="24"/>
          <w:szCs w:val="24"/>
        </w:rPr>
        <w:t>П</w:t>
      </w:r>
      <w:r w:rsidR="003D0A04" w:rsidRPr="00BD127D">
        <w:rPr>
          <w:sz w:val="24"/>
          <w:szCs w:val="24"/>
        </w:rPr>
        <w:t>ринятие постановления, соответствующего</w:t>
      </w:r>
      <w:r w:rsidRPr="00BD127D">
        <w:rPr>
          <w:sz w:val="24"/>
          <w:szCs w:val="24"/>
        </w:rPr>
        <w:t xml:space="preserve"> по содержанию представленному П</w:t>
      </w:r>
      <w:r w:rsidR="003D0A04" w:rsidRPr="00BD127D">
        <w:rPr>
          <w:sz w:val="24"/>
          <w:szCs w:val="24"/>
        </w:rPr>
        <w:t xml:space="preserve">роекту постановления администрации </w:t>
      </w:r>
      <w:r w:rsidR="003D0A04" w:rsidRPr="00BD127D">
        <w:rPr>
          <w:bCs/>
          <w:sz w:val="24"/>
          <w:szCs w:val="24"/>
          <w:shd w:val="clear" w:color="auto" w:fill="FFFFFF"/>
        </w:rPr>
        <w:t xml:space="preserve">Партизанского городского округа </w:t>
      </w:r>
      <w:r w:rsidR="003D0A04" w:rsidRPr="00BD127D">
        <w:rPr>
          <w:sz w:val="24"/>
          <w:szCs w:val="24"/>
        </w:rPr>
        <w:t>«</w:t>
      </w:r>
      <w:r w:rsidR="003D0A04" w:rsidRPr="00BD127D">
        <w:rPr>
          <w:bCs/>
          <w:sz w:val="24"/>
          <w:szCs w:val="24"/>
          <w:shd w:val="clear" w:color="auto" w:fill="FFFFFF"/>
        </w:rPr>
        <w:t xml:space="preserve">О внесении изменений и дополнений в Постановление администрации 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округа»», </w:t>
      </w:r>
      <w:r w:rsidR="003D0A04" w:rsidRPr="00BD127D">
        <w:rPr>
          <w:bCs/>
          <w:sz w:val="24"/>
          <w:szCs w:val="24"/>
        </w:rPr>
        <w:t xml:space="preserve">относится  к полномочиям исполнительного органа </w:t>
      </w:r>
      <w:r w:rsidR="003D0A04" w:rsidRPr="00BD127D">
        <w:rPr>
          <w:sz w:val="24"/>
          <w:szCs w:val="24"/>
        </w:rPr>
        <w:t>Партизанского городского округа</w:t>
      </w:r>
      <w:r w:rsidR="003D0A04" w:rsidRPr="00BD127D">
        <w:rPr>
          <w:bCs/>
          <w:sz w:val="24"/>
          <w:szCs w:val="24"/>
        </w:rPr>
        <w:t xml:space="preserve">.  </w:t>
      </w:r>
    </w:p>
    <w:p w:rsidR="003D0A04" w:rsidRPr="00BD127D" w:rsidRDefault="00BD127D" w:rsidP="00BD127D">
      <w:pPr>
        <w:pStyle w:val="af1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П</w:t>
      </w:r>
      <w:r w:rsidR="003D0A04" w:rsidRPr="00BD127D">
        <w:rPr>
          <w:sz w:val="24"/>
          <w:szCs w:val="24"/>
        </w:rPr>
        <w:t xml:space="preserve">редусмотренное Проектом постановления, увеличение размеров минимальных окладов работников муниципальных учреждений, в той части, в которой финансовое обеспечение деятельности данных учреждений и выполнения ими муниципального задания является расходным обязательством Партизанского городского округа, составляет 3,7 процента, что соответствует прогнозируемому уровню инфляции и, в силу требований трудового законодательства, является обязательной мерой по обеспечению повышения уровня реального содержания заработной платы – индексацией. </w:t>
      </w:r>
    </w:p>
    <w:p w:rsidR="003D0A04" w:rsidRPr="00BD127D" w:rsidRDefault="00BD127D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127D">
        <w:rPr>
          <w:sz w:val="24"/>
          <w:szCs w:val="24"/>
        </w:rPr>
        <w:t xml:space="preserve">4) </w:t>
      </w:r>
      <w:r>
        <w:rPr>
          <w:sz w:val="24"/>
          <w:szCs w:val="24"/>
        </w:rPr>
        <w:t>П</w:t>
      </w:r>
      <w:r w:rsidR="003D0A04" w:rsidRPr="00BD127D">
        <w:rPr>
          <w:sz w:val="24"/>
          <w:szCs w:val="24"/>
        </w:rPr>
        <w:t>редусмотренное Проектом постановления, увеличение размеров минимальных окладов работников муниципальных учреждений:</w:t>
      </w:r>
    </w:p>
    <w:p w:rsidR="00BD127D" w:rsidRDefault="003D0A04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- соответствует Решению Думы Партизанского городского округа от 26.03.2021 №231</w:t>
      </w:r>
      <w:r w:rsidR="00BD127D">
        <w:rPr>
          <w:sz w:val="24"/>
          <w:szCs w:val="24"/>
        </w:rPr>
        <w:t xml:space="preserve"> </w:t>
      </w:r>
      <w:r w:rsidRPr="00BD127D">
        <w:rPr>
          <w:sz w:val="24"/>
          <w:szCs w:val="24"/>
        </w:rPr>
        <w:t>«О внесение изменений в Решение «О бюджете Партизанского городского округа на 2021 год и на плановый период 2022 и 2023 годов»»;</w:t>
      </w:r>
    </w:p>
    <w:p w:rsidR="003D0A04" w:rsidRPr="00BD127D" w:rsidRDefault="003D0A04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- обеспечено бюджетными ассигнованиями;</w:t>
      </w:r>
    </w:p>
    <w:p w:rsidR="003D0A04" w:rsidRDefault="003D0A04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- необходимо для реализации Решения «О бюджете Партизанского городского округа на 2021 год и на плановый период 2022 и 2023 годов», обеспечения исполнения показателей расходной части бюджета городского округа.</w:t>
      </w:r>
    </w:p>
    <w:p w:rsidR="00BD127D" w:rsidRPr="00BD127D" w:rsidRDefault="00BD127D" w:rsidP="003D0A0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54871" w:rsidRPr="00BD127D" w:rsidRDefault="00254871" w:rsidP="00BF2982">
      <w:pPr>
        <w:ind w:firstLine="709"/>
        <w:jc w:val="both"/>
        <w:rPr>
          <w:sz w:val="24"/>
          <w:szCs w:val="24"/>
        </w:rPr>
      </w:pPr>
      <w:r w:rsidRPr="00BD127D">
        <w:rPr>
          <w:sz w:val="24"/>
          <w:szCs w:val="24"/>
        </w:rPr>
        <w:t>Контрольно-счетная палата Партизанского городского округа</w:t>
      </w:r>
      <w:r w:rsidR="00BF2982" w:rsidRPr="00BD127D">
        <w:rPr>
          <w:sz w:val="24"/>
          <w:szCs w:val="24"/>
        </w:rPr>
        <w:t xml:space="preserve"> п</w:t>
      </w:r>
      <w:r w:rsidRPr="00BD127D">
        <w:rPr>
          <w:sz w:val="24"/>
          <w:szCs w:val="24"/>
        </w:rPr>
        <w:t xml:space="preserve">редлагает </w:t>
      </w:r>
      <w:r w:rsidR="00BD127D">
        <w:rPr>
          <w:sz w:val="24"/>
          <w:szCs w:val="24"/>
        </w:rPr>
        <w:t xml:space="preserve">администрации </w:t>
      </w:r>
      <w:r w:rsidRPr="00BD127D">
        <w:rPr>
          <w:sz w:val="24"/>
          <w:szCs w:val="24"/>
        </w:rPr>
        <w:t xml:space="preserve">Партизанского городского округа рассмотреть представленный </w:t>
      </w:r>
      <w:r w:rsidR="00505D56" w:rsidRPr="00BD127D">
        <w:rPr>
          <w:bCs/>
          <w:sz w:val="24"/>
          <w:szCs w:val="24"/>
          <w:shd w:val="clear" w:color="auto" w:fill="FFFFFF"/>
        </w:rPr>
        <w:t>П</w:t>
      </w:r>
      <w:r w:rsidRPr="00BD127D">
        <w:rPr>
          <w:bCs/>
          <w:sz w:val="24"/>
          <w:szCs w:val="24"/>
          <w:shd w:val="clear" w:color="auto" w:fill="FFFFFF"/>
        </w:rPr>
        <w:t xml:space="preserve">роект </w:t>
      </w:r>
      <w:r w:rsidR="00505D56" w:rsidRPr="00BD127D">
        <w:rPr>
          <w:bCs/>
          <w:sz w:val="24"/>
          <w:szCs w:val="24"/>
          <w:shd w:val="clear" w:color="auto" w:fill="FFFFFF"/>
        </w:rPr>
        <w:t xml:space="preserve">решения </w:t>
      </w:r>
      <w:r w:rsidRPr="00BD127D">
        <w:rPr>
          <w:sz w:val="24"/>
          <w:szCs w:val="24"/>
        </w:rPr>
        <w:t>с учетом настоящего  заключения.</w:t>
      </w:r>
    </w:p>
    <w:p w:rsidR="00AF6198" w:rsidRDefault="00AF6198" w:rsidP="00254871">
      <w:pPr>
        <w:spacing w:line="240" w:lineRule="exact"/>
        <w:jc w:val="both"/>
        <w:rPr>
          <w:sz w:val="24"/>
          <w:szCs w:val="24"/>
        </w:rPr>
      </w:pPr>
    </w:p>
    <w:p w:rsidR="00E44AD6" w:rsidRDefault="00E44AD6" w:rsidP="00254871">
      <w:pPr>
        <w:spacing w:line="240" w:lineRule="exact"/>
        <w:jc w:val="both"/>
        <w:rPr>
          <w:sz w:val="24"/>
          <w:szCs w:val="24"/>
        </w:rPr>
      </w:pPr>
    </w:p>
    <w:p w:rsidR="00BD127D" w:rsidRDefault="00BD127D" w:rsidP="00254871">
      <w:pPr>
        <w:spacing w:line="240" w:lineRule="exact"/>
        <w:jc w:val="both"/>
        <w:rPr>
          <w:sz w:val="24"/>
          <w:szCs w:val="24"/>
        </w:rPr>
      </w:pPr>
    </w:p>
    <w:p w:rsidR="00254871" w:rsidRDefault="00254871" w:rsidP="00254871">
      <w:pPr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C47A95">
        <w:rPr>
          <w:sz w:val="24"/>
          <w:szCs w:val="24"/>
        </w:rPr>
        <w:t xml:space="preserve"> </w:t>
      </w:r>
    </w:p>
    <w:p w:rsidR="00EA7BE2" w:rsidRDefault="00EA7BE2" w:rsidP="00254871">
      <w:pPr>
        <w:spacing w:line="240" w:lineRule="exact"/>
        <w:jc w:val="both"/>
        <w:rPr>
          <w:sz w:val="24"/>
          <w:szCs w:val="24"/>
        </w:rPr>
      </w:pPr>
    </w:p>
    <w:p w:rsidR="00254871" w:rsidRPr="00C47A95" w:rsidRDefault="00254871" w:rsidP="00254871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>Контрольно – счетной палаты</w:t>
      </w:r>
    </w:p>
    <w:p w:rsidR="007B027B" w:rsidRPr="004C424B" w:rsidRDefault="00254871" w:rsidP="00EA7BE2">
      <w:pPr>
        <w:spacing w:line="240" w:lineRule="exact"/>
        <w:jc w:val="both"/>
        <w:rPr>
          <w:sz w:val="24"/>
          <w:szCs w:val="24"/>
        </w:rPr>
      </w:pPr>
      <w:r w:rsidRPr="00C47A95">
        <w:rPr>
          <w:sz w:val="24"/>
          <w:szCs w:val="24"/>
        </w:rPr>
        <w:t xml:space="preserve">Партизанского городского округа                                              </w:t>
      </w:r>
      <w:r>
        <w:rPr>
          <w:sz w:val="24"/>
          <w:szCs w:val="24"/>
        </w:rPr>
        <w:t xml:space="preserve">                           Р.А. Зыбин</w:t>
      </w:r>
      <w:r w:rsidR="00397B5F" w:rsidRPr="004C424B">
        <w:rPr>
          <w:sz w:val="24"/>
          <w:szCs w:val="24"/>
        </w:rPr>
        <w:t xml:space="preserve"> </w:t>
      </w:r>
    </w:p>
    <w:sectPr w:rsidR="007B027B" w:rsidRPr="004C424B" w:rsidSect="000E01A6">
      <w:headerReference w:type="even" r:id="rId9"/>
      <w:headerReference w:type="default" r:id="rId10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4B" w:rsidRDefault="007F574B">
      <w:r>
        <w:separator/>
      </w:r>
    </w:p>
  </w:endnote>
  <w:endnote w:type="continuationSeparator" w:id="0">
    <w:p w:rsidR="007F574B" w:rsidRDefault="007F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4B" w:rsidRDefault="007F574B">
      <w:r>
        <w:separator/>
      </w:r>
    </w:p>
  </w:footnote>
  <w:footnote w:type="continuationSeparator" w:id="0">
    <w:p w:rsidR="007F574B" w:rsidRDefault="007F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B" w:rsidRDefault="00B135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352B" w:rsidRDefault="00B1352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52B" w:rsidRDefault="00B135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4E6A">
      <w:rPr>
        <w:rStyle w:val="a5"/>
        <w:noProof/>
      </w:rPr>
      <w:t>2</w:t>
    </w:r>
    <w:r>
      <w:rPr>
        <w:rStyle w:val="a5"/>
      </w:rPr>
      <w:fldChar w:fldCharType="end"/>
    </w:r>
  </w:p>
  <w:p w:rsidR="00B1352B" w:rsidRDefault="00B135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47DC0"/>
    <w:multiLevelType w:val="hybridMultilevel"/>
    <w:tmpl w:val="0610013C"/>
    <w:lvl w:ilvl="0" w:tplc="587AB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F50BCB"/>
    <w:multiLevelType w:val="hybridMultilevel"/>
    <w:tmpl w:val="B464EE76"/>
    <w:lvl w:ilvl="0" w:tplc="7F8C8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8E116C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3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4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6" w15:restartNumberingAfterBreak="0">
    <w:nsid w:val="38210B62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19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1C73BDC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8216A5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891990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7841E9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FF7C5B"/>
    <w:multiLevelType w:val="hybridMultilevel"/>
    <w:tmpl w:val="100C0688"/>
    <w:lvl w:ilvl="0" w:tplc="F96AEE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3"/>
  </w:num>
  <w:num w:numId="5">
    <w:abstractNumId w:val="8"/>
  </w:num>
  <w:num w:numId="6">
    <w:abstractNumId w:val="17"/>
  </w:num>
  <w:num w:numId="7">
    <w:abstractNumId w:val="12"/>
  </w:num>
  <w:num w:numId="8">
    <w:abstractNumId w:val="22"/>
  </w:num>
  <w:num w:numId="9">
    <w:abstractNumId w:val="18"/>
  </w:num>
  <w:num w:numId="10">
    <w:abstractNumId w:val="21"/>
  </w:num>
  <w:num w:numId="11">
    <w:abstractNumId w:val="13"/>
  </w:num>
  <w:num w:numId="12">
    <w:abstractNumId w:val="25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  <w:num w:numId="17">
    <w:abstractNumId w:val="19"/>
  </w:num>
  <w:num w:numId="18">
    <w:abstractNumId w:val="0"/>
  </w:num>
  <w:num w:numId="19">
    <w:abstractNumId w:val="23"/>
  </w:num>
  <w:num w:numId="20">
    <w:abstractNumId w:val="14"/>
  </w:num>
  <w:num w:numId="21">
    <w:abstractNumId w:val="9"/>
  </w:num>
  <w:num w:numId="22">
    <w:abstractNumId w:val="26"/>
  </w:num>
  <w:num w:numId="23">
    <w:abstractNumId w:val="20"/>
  </w:num>
  <w:num w:numId="24">
    <w:abstractNumId w:val="16"/>
  </w:num>
  <w:num w:numId="25">
    <w:abstractNumId w:val="10"/>
  </w:num>
  <w:num w:numId="26">
    <w:abstractNumId w:val="27"/>
  </w:num>
  <w:num w:numId="27">
    <w:abstractNumId w:val="24"/>
  </w:num>
  <w:num w:numId="28">
    <w:abstractNumId w:val="28"/>
  </w:num>
  <w:num w:numId="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1AC7"/>
    <w:rsid w:val="0002331D"/>
    <w:rsid w:val="00024BFA"/>
    <w:rsid w:val="00024F88"/>
    <w:rsid w:val="00025045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A60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216A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6D2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F82"/>
    <w:rsid w:val="001B4F71"/>
    <w:rsid w:val="001B7032"/>
    <w:rsid w:val="001C216C"/>
    <w:rsid w:val="001C2B34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510D"/>
    <w:rsid w:val="00235ABF"/>
    <w:rsid w:val="00236728"/>
    <w:rsid w:val="00240A3C"/>
    <w:rsid w:val="00242826"/>
    <w:rsid w:val="00243397"/>
    <w:rsid w:val="00246596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3BFE"/>
    <w:rsid w:val="002C3ECA"/>
    <w:rsid w:val="002C447D"/>
    <w:rsid w:val="002C51C8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26CE"/>
    <w:rsid w:val="00333B9B"/>
    <w:rsid w:val="00334A30"/>
    <w:rsid w:val="0033574B"/>
    <w:rsid w:val="003416C5"/>
    <w:rsid w:val="003420BE"/>
    <w:rsid w:val="00343A60"/>
    <w:rsid w:val="003445CE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201C"/>
    <w:rsid w:val="00363106"/>
    <w:rsid w:val="00363480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621"/>
    <w:rsid w:val="003A429F"/>
    <w:rsid w:val="003A4C96"/>
    <w:rsid w:val="003B062F"/>
    <w:rsid w:val="003B090F"/>
    <w:rsid w:val="003B3D0B"/>
    <w:rsid w:val="003B4ADF"/>
    <w:rsid w:val="003B5039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BB"/>
    <w:rsid w:val="003D0A04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307D8"/>
    <w:rsid w:val="004320AC"/>
    <w:rsid w:val="00432546"/>
    <w:rsid w:val="00432A72"/>
    <w:rsid w:val="00432E44"/>
    <w:rsid w:val="0043309C"/>
    <w:rsid w:val="00433284"/>
    <w:rsid w:val="00433C83"/>
    <w:rsid w:val="00433CFE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CE8"/>
    <w:rsid w:val="00493621"/>
    <w:rsid w:val="00496A5E"/>
    <w:rsid w:val="00497CC6"/>
    <w:rsid w:val="004A0903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67F"/>
    <w:rsid w:val="004C0DDF"/>
    <w:rsid w:val="004C0FDB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7302"/>
    <w:rsid w:val="004E1530"/>
    <w:rsid w:val="004E179C"/>
    <w:rsid w:val="004E1ABA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7865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5D56"/>
    <w:rsid w:val="005070C8"/>
    <w:rsid w:val="005100A6"/>
    <w:rsid w:val="00511DFF"/>
    <w:rsid w:val="00512071"/>
    <w:rsid w:val="005132FA"/>
    <w:rsid w:val="00514A19"/>
    <w:rsid w:val="0051521F"/>
    <w:rsid w:val="00516E2D"/>
    <w:rsid w:val="00517AB4"/>
    <w:rsid w:val="00520F2E"/>
    <w:rsid w:val="0052147B"/>
    <w:rsid w:val="0052271E"/>
    <w:rsid w:val="00524247"/>
    <w:rsid w:val="00524D18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C1451"/>
    <w:rsid w:val="005C1FA6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1E1"/>
    <w:rsid w:val="005F3430"/>
    <w:rsid w:val="005F35E4"/>
    <w:rsid w:val="005F4862"/>
    <w:rsid w:val="005F503B"/>
    <w:rsid w:val="005F5224"/>
    <w:rsid w:val="005F606D"/>
    <w:rsid w:val="005F63E3"/>
    <w:rsid w:val="005F7171"/>
    <w:rsid w:val="005F73BE"/>
    <w:rsid w:val="005F754D"/>
    <w:rsid w:val="005F75D2"/>
    <w:rsid w:val="006006FD"/>
    <w:rsid w:val="00600BB4"/>
    <w:rsid w:val="00600BC2"/>
    <w:rsid w:val="00600C3E"/>
    <w:rsid w:val="0060183A"/>
    <w:rsid w:val="00601FB8"/>
    <w:rsid w:val="0060287E"/>
    <w:rsid w:val="006031D6"/>
    <w:rsid w:val="00606139"/>
    <w:rsid w:val="00606476"/>
    <w:rsid w:val="00610506"/>
    <w:rsid w:val="00610529"/>
    <w:rsid w:val="00610842"/>
    <w:rsid w:val="006108EC"/>
    <w:rsid w:val="006133AA"/>
    <w:rsid w:val="00614BFA"/>
    <w:rsid w:val="0061510F"/>
    <w:rsid w:val="0061701A"/>
    <w:rsid w:val="0061780F"/>
    <w:rsid w:val="0062180A"/>
    <w:rsid w:val="00622665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6DD3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3382"/>
    <w:rsid w:val="006B36C7"/>
    <w:rsid w:val="006B3BF4"/>
    <w:rsid w:val="006B497A"/>
    <w:rsid w:val="006B4A1D"/>
    <w:rsid w:val="006B6824"/>
    <w:rsid w:val="006C1C53"/>
    <w:rsid w:val="006C3126"/>
    <w:rsid w:val="006C337A"/>
    <w:rsid w:val="006C3387"/>
    <w:rsid w:val="006C3518"/>
    <w:rsid w:val="006C356C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3FF3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3878"/>
    <w:rsid w:val="00776C2D"/>
    <w:rsid w:val="00777A0C"/>
    <w:rsid w:val="007818DE"/>
    <w:rsid w:val="0078196B"/>
    <w:rsid w:val="00781E58"/>
    <w:rsid w:val="00783E86"/>
    <w:rsid w:val="007843AB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574B"/>
    <w:rsid w:val="007F61BC"/>
    <w:rsid w:val="007F789D"/>
    <w:rsid w:val="007F7B3C"/>
    <w:rsid w:val="008004DC"/>
    <w:rsid w:val="00800C90"/>
    <w:rsid w:val="0080131F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7CA8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8037E"/>
    <w:rsid w:val="00980A62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4112"/>
    <w:rsid w:val="009A570A"/>
    <w:rsid w:val="009A5D91"/>
    <w:rsid w:val="009A5F15"/>
    <w:rsid w:val="009A6A66"/>
    <w:rsid w:val="009A6D90"/>
    <w:rsid w:val="009A7A87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13B0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392E"/>
    <w:rsid w:val="00A56CF8"/>
    <w:rsid w:val="00A5770C"/>
    <w:rsid w:val="00A60C81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46D0"/>
    <w:rsid w:val="00B04938"/>
    <w:rsid w:val="00B0498F"/>
    <w:rsid w:val="00B05521"/>
    <w:rsid w:val="00B067B1"/>
    <w:rsid w:val="00B110BC"/>
    <w:rsid w:val="00B1310F"/>
    <w:rsid w:val="00B13212"/>
    <w:rsid w:val="00B1352B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F35"/>
    <w:rsid w:val="00B407D0"/>
    <w:rsid w:val="00B4518D"/>
    <w:rsid w:val="00B476DE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493A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27D"/>
    <w:rsid w:val="00BD1B2F"/>
    <w:rsid w:val="00BD2430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3B1B"/>
    <w:rsid w:val="00C33F66"/>
    <w:rsid w:val="00C34E6A"/>
    <w:rsid w:val="00C35106"/>
    <w:rsid w:val="00C35148"/>
    <w:rsid w:val="00C35B1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74F8"/>
    <w:rsid w:val="00C776CD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D06DC"/>
    <w:rsid w:val="00CD1D9F"/>
    <w:rsid w:val="00CD2A70"/>
    <w:rsid w:val="00CD3FE5"/>
    <w:rsid w:val="00CD4DBC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B76"/>
    <w:rsid w:val="00D1087E"/>
    <w:rsid w:val="00D11F06"/>
    <w:rsid w:val="00D11FEE"/>
    <w:rsid w:val="00D13245"/>
    <w:rsid w:val="00D14755"/>
    <w:rsid w:val="00D16AEB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674"/>
    <w:rsid w:val="00D35787"/>
    <w:rsid w:val="00D35DD9"/>
    <w:rsid w:val="00D379A3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3A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50C8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4DC6"/>
    <w:rsid w:val="00ED5965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A9A"/>
    <w:rsid w:val="00F06223"/>
    <w:rsid w:val="00F1137D"/>
    <w:rsid w:val="00F11BF9"/>
    <w:rsid w:val="00F12CE3"/>
    <w:rsid w:val="00F13EB7"/>
    <w:rsid w:val="00F14747"/>
    <w:rsid w:val="00F147C6"/>
    <w:rsid w:val="00F177F0"/>
    <w:rsid w:val="00F17E96"/>
    <w:rsid w:val="00F17FF8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61E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7BAC"/>
    <w:rsid w:val="00F70A5E"/>
    <w:rsid w:val="00F70E91"/>
    <w:rsid w:val="00F71B26"/>
    <w:rsid w:val="00F71D55"/>
    <w:rsid w:val="00F71D5D"/>
    <w:rsid w:val="00F7261A"/>
    <w:rsid w:val="00F73333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FA1CDC-41EC-4F50-B948-8BE69E12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5F63E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8081-A7BA-4C95-BBFD-F4D04EEA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20561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2021-04-05T01:28:00Z</cp:lastPrinted>
  <dcterms:created xsi:type="dcterms:W3CDTF">2023-01-24T03:52:00Z</dcterms:created>
  <dcterms:modified xsi:type="dcterms:W3CDTF">2023-01-24T03:52:00Z</dcterms:modified>
</cp:coreProperties>
</file>